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212887181"/>
        <w:docPartObj>
          <w:docPartGallery w:val="Cover Pages"/>
          <w:docPartUnique/>
        </w:docPartObj>
      </w:sdtPr>
      <w:sdtEndPr>
        <w:rPr>
          <w:color w:val="000000"/>
        </w:rPr>
      </w:sdtEndPr>
      <w:sdtContent>
        <w:p w14:paraId="2AF8AE5C" w14:textId="06E75731" w:rsidR="00A47E3A" w:rsidRDefault="009863AD" w:rsidP="00A47E3A">
          <w:r>
            <w:rPr>
              <w:rFonts w:ascii="Times New Roman" w:hAnsi="Times New Roman" w:cs="Times New Roman"/>
              <w:noProof/>
              <w:sz w:val="44"/>
              <w:szCs w:val="44"/>
              <w:lang w:eastAsia="es-ES"/>
            </w:rPr>
            <w:drawing>
              <wp:anchor distT="0" distB="0" distL="114300" distR="114300" simplePos="0" relativeHeight="251663360" behindDoc="0" locked="0" layoutInCell="1" allowOverlap="1" wp14:anchorId="25FC0FAD" wp14:editId="37A0B976">
                <wp:simplePos x="0" y="0"/>
                <wp:positionH relativeFrom="margin">
                  <wp:posOffset>655955</wp:posOffset>
                </wp:positionH>
                <wp:positionV relativeFrom="paragraph">
                  <wp:posOffset>6866</wp:posOffset>
                </wp:positionV>
                <wp:extent cx="4140000" cy="2926800"/>
                <wp:effectExtent l="0" t="0" r="635" b="0"/>
                <wp:wrapThrough wrapText="bothSides">
                  <wp:wrapPolygon edited="0">
                    <wp:start x="0" y="0"/>
                    <wp:lineTo x="0" y="21464"/>
                    <wp:lineTo x="21537" y="21464"/>
                    <wp:lineTo x="21537" y="0"/>
                    <wp:lineTo x="0" y="0"/>
                  </wp:wrapPolygon>
                </wp:wrapThrough>
                <wp:docPr id="1771836737" name="Imagen 1771836737"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Logotipo, nombre de la empresa&#10;&#10;El contenido generado por IA puede ser incorrecto."/>
                        <pic:cNvPicPr/>
                      </pic:nvPicPr>
                      <pic:blipFill>
                        <a:blip r:embed="rId8">
                          <a:extLst>
                            <a:ext uri="{28A0092B-C50C-407E-A947-70E740481C1C}">
                              <a14:useLocalDpi xmlns:a14="http://schemas.microsoft.com/office/drawing/2010/main" val="0"/>
                            </a:ext>
                          </a:extLst>
                        </a:blip>
                        <a:stretch>
                          <a:fillRect/>
                        </a:stretch>
                      </pic:blipFill>
                      <pic:spPr>
                        <a:xfrm>
                          <a:off x="0" y="0"/>
                          <a:ext cx="4140000" cy="2926800"/>
                        </a:xfrm>
                        <a:prstGeom prst="rect">
                          <a:avLst/>
                        </a:prstGeom>
                      </pic:spPr>
                    </pic:pic>
                  </a:graphicData>
                </a:graphic>
                <wp14:sizeRelH relativeFrom="margin">
                  <wp14:pctWidth>0</wp14:pctWidth>
                </wp14:sizeRelH>
                <wp14:sizeRelV relativeFrom="margin">
                  <wp14:pctHeight>0</wp14:pctHeight>
                </wp14:sizeRelV>
              </wp:anchor>
            </w:drawing>
          </w:r>
        </w:p>
        <w:p w14:paraId="0CA493EF" w14:textId="5C2B5EF9" w:rsidR="00A47E3A" w:rsidRPr="00A47E3A" w:rsidRDefault="00A47E3A" w:rsidP="00A47E3A"/>
        <w:p w14:paraId="4A033B29" w14:textId="41B87E5A" w:rsidR="00A47E3A" w:rsidRPr="00A47E3A" w:rsidRDefault="00A47E3A" w:rsidP="00A47E3A"/>
        <w:p w14:paraId="4942BB4B" w14:textId="10FF616A" w:rsidR="00A47E3A" w:rsidRPr="00A47E3A" w:rsidRDefault="00A47E3A" w:rsidP="00A47E3A"/>
        <w:p w14:paraId="54AE4BAA" w14:textId="0F316D7D" w:rsidR="00A47E3A" w:rsidRPr="00A47E3A" w:rsidRDefault="00A47E3A" w:rsidP="00A47E3A"/>
        <w:p w14:paraId="47888A08" w14:textId="14CD0766" w:rsidR="00A47E3A" w:rsidRPr="00A47E3A" w:rsidRDefault="00A47E3A" w:rsidP="00A47E3A"/>
        <w:p w14:paraId="7105BF5F" w14:textId="050833F3" w:rsidR="00A47E3A" w:rsidRPr="00A47E3A" w:rsidRDefault="00A47E3A" w:rsidP="00A47E3A"/>
        <w:p w14:paraId="76C97748" w14:textId="292645FF" w:rsidR="00A47E3A" w:rsidRPr="00A47E3A" w:rsidRDefault="00A47E3A" w:rsidP="00A47E3A"/>
        <w:p w14:paraId="452EC74F" w14:textId="67C10AC4" w:rsidR="00A47E3A" w:rsidRPr="00A47E3A" w:rsidRDefault="00A47E3A" w:rsidP="00A47E3A"/>
        <w:p w14:paraId="70F2CDE6" w14:textId="2DE5BF7E" w:rsidR="00A47E3A" w:rsidRPr="00A47E3A" w:rsidRDefault="00A47E3A" w:rsidP="00A47E3A"/>
        <w:p w14:paraId="65AA26B6" w14:textId="77777777" w:rsidR="00A47E3A" w:rsidRDefault="00A47E3A" w:rsidP="00A47E3A"/>
        <w:p w14:paraId="3DB6001C" w14:textId="629B26D7" w:rsidR="00A47E3A" w:rsidRDefault="00A47E3A" w:rsidP="00A47E3A"/>
        <w:p w14:paraId="47322030" w14:textId="1D061A71" w:rsidR="00A47E3A" w:rsidRDefault="00A47E3A" w:rsidP="00A47E3A">
          <w:pPr>
            <w:jc w:val="center"/>
          </w:pPr>
        </w:p>
        <w:p w14:paraId="7BB59201" w14:textId="77777777" w:rsidR="00A47E3A" w:rsidRDefault="00A47E3A" w:rsidP="00A47E3A"/>
        <w:p w14:paraId="7DB08A63" w14:textId="77777777" w:rsidR="00A47E3A" w:rsidRPr="00A47E3A" w:rsidRDefault="00A47E3A" w:rsidP="00A47E3A"/>
        <w:p w14:paraId="1024EA5F" w14:textId="77777777" w:rsidR="00A47E3A" w:rsidRPr="00A47E3A" w:rsidRDefault="00A47E3A" w:rsidP="00A47E3A"/>
        <w:p w14:paraId="24A0526E" w14:textId="77777777" w:rsidR="00A47E3A" w:rsidRPr="00A47E3A" w:rsidRDefault="00A47E3A" w:rsidP="00A47E3A"/>
        <w:p w14:paraId="1807993F" w14:textId="77777777" w:rsidR="00A47E3A" w:rsidRPr="00A47E3A" w:rsidRDefault="00A47E3A" w:rsidP="00A47E3A"/>
        <w:p w14:paraId="67C1405B" w14:textId="0FF98881" w:rsidR="00A47E3A" w:rsidRDefault="00A47E3A" w:rsidP="00A47E3A">
          <w:pPr>
            <w:tabs>
              <w:tab w:val="left" w:pos="5308"/>
            </w:tabs>
            <w:jc w:val="center"/>
            <w:rPr>
              <w:rFonts w:ascii="Times New Roman" w:hAnsi="Times New Roman" w:cs="Times New Roman"/>
              <w:sz w:val="44"/>
              <w:szCs w:val="44"/>
            </w:rPr>
          </w:pPr>
          <w:r w:rsidRPr="00EF7217">
            <w:rPr>
              <w:rFonts w:ascii="Times New Roman" w:hAnsi="Times New Roman" w:cs="Times New Roman"/>
              <w:sz w:val="44"/>
              <w:szCs w:val="44"/>
            </w:rPr>
            <w:t>FACULTAD DE CIENCIAS HUMANAS Y SOCIALES</w:t>
          </w:r>
        </w:p>
        <w:p w14:paraId="7085E8C9" w14:textId="77777777" w:rsidR="00A47E3A" w:rsidRDefault="00A47E3A" w:rsidP="00A47E3A">
          <w:pPr>
            <w:tabs>
              <w:tab w:val="left" w:pos="5308"/>
            </w:tabs>
          </w:pPr>
        </w:p>
        <w:p w14:paraId="3D2FBBD2" w14:textId="77777777" w:rsidR="00A47E3A" w:rsidRDefault="00A47E3A" w:rsidP="00A47E3A"/>
        <w:p w14:paraId="3768CE36" w14:textId="6B63D319" w:rsidR="009863AD" w:rsidRPr="00A32592" w:rsidRDefault="009863AD" w:rsidP="009863AD">
          <w:pPr>
            <w:pStyle w:val="NormalWeb"/>
            <w:shd w:val="clear" w:color="auto" w:fill="FFFFFF"/>
            <w:jc w:val="center"/>
            <w:rPr>
              <w:b/>
              <w:sz w:val="36"/>
              <w:szCs w:val="36"/>
            </w:rPr>
          </w:pPr>
          <w:r>
            <w:rPr>
              <w:b/>
              <w:sz w:val="36"/>
              <w:szCs w:val="36"/>
            </w:rPr>
            <w:t>Pedofilia y pederastia: un estudio criminológico de la frontera entre trastorno y delito.</w:t>
          </w:r>
        </w:p>
        <w:p w14:paraId="4ABBB972" w14:textId="77777777" w:rsidR="009863AD" w:rsidRPr="00EF7929" w:rsidRDefault="009863AD" w:rsidP="009863AD">
          <w:pPr>
            <w:jc w:val="center"/>
            <w:rPr>
              <w:rFonts w:ascii="Times New Roman" w:hAnsi="Times New Roman" w:cs="Times New Roman"/>
              <w:b/>
              <w:sz w:val="36"/>
              <w:szCs w:val="36"/>
            </w:rPr>
          </w:pPr>
        </w:p>
        <w:p w14:paraId="1EC61D5D" w14:textId="77777777" w:rsidR="009863AD" w:rsidRDefault="009863AD" w:rsidP="009863AD">
          <w:pPr>
            <w:jc w:val="center"/>
            <w:rPr>
              <w:rFonts w:ascii="Times New Roman" w:hAnsi="Times New Roman" w:cs="Times New Roman"/>
              <w:b/>
              <w:sz w:val="40"/>
              <w:szCs w:val="40"/>
            </w:rPr>
          </w:pPr>
        </w:p>
        <w:p w14:paraId="31612F2F" w14:textId="77777777" w:rsidR="009863AD" w:rsidRPr="009863AD" w:rsidRDefault="009863AD" w:rsidP="009863AD">
          <w:pPr>
            <w:spacing w:after="160" w:line="259" w:lineRule="auto"/>
            <w:jc w:val="center"/>
            <w:rPr>
              <w:rFonts w:ascii="Times New Roman" w:hAnsi="Times New Roman" w:cs="Times New Roman"/>
              <w:kern w:val="0"/>
              <w:sz w:val="36"/>
              <w:szCs w:val="36"/>
              <w:lang w:bidi="he-IL"/>
              <w14:ligatures w14:val="none"/>
            </w:rPr>
          </w:pPr>
          <w:r w:rsidRPr="009863AD">
            <w:rPr>
              <w:rFonts w:ascii="Times New Roman" w:hAnsi="Times New Roman" w:cs="Times New Roman"/>
              <w:kern w:val="0"/>
              <w:sz w:val="36"/>
              <w:szCs w:val="36"/>
              <w:lang w:bidi="he-IL"/>
              <w14:ligatures w14:val="none"/>
            </w:rPr>
            <w:t>Autor/a: Marina Corral Vila</w:t>
          </w:r>
        </w:p>
        <w:p w14:paraId="785BF2F7" w14:textId="62C58CCB" w:rsidR="009863AD" w:rsidRPr="009863AD" w:rsidRDefault="009863AD" w:rsidP="009863AD">
          <w:pPr>
            <w:spacing w:after="160" w:line="259" w:lineRule="auto"/>
            <w:jc w:val="center"/>
            <w:rPr>
              <w:rFonts w:ascii="Times New Roman" w:hAnsi="Times New Roman" w:cs="Times New Roman"/>
              <w:kern w:val="0"/>
              <w:sz w:val="36"/>
              <w:szCs w:val="36"/>
              <w:lang w:bidi="he-IL"/>
              <w14:ligatures w14:val="none"/>
            </w:rPr>
          </w:pPr>
          <w:r w:rsidRPr="009863AD">
            <w:rPr>
              <w:rFonts w:ascii="Times New Roman" w:hAnsi="Times New Roman" w:cs="Times New Roman"/>
              <w:kern w:val="0"/>
              <w:sz w:val="36"/>
              <w:szCs w:val="36"/>
              <w:lang w:bidi="he-IL"/>
              <w14:ligatures w14:val="none"/>
            </w:rPr>
            <w:t xml:space="preserve">Director/a: </w:t>
          </w:r>
          <w:r>
            <w:rPr>
              <w:rFonts w:ascii="Times New Roman" w:hAnsi="Times New Roman" w:cs="Times New Roman"/>
              <w:kern w:val="0"/>
              <w:sz w:val="36"/>
              <w:szCs w:val="36"/>
              <w:lang w:bidi="he-IL"/>
              <w14:ligatures w14:val="none"/>
            </w:rPr>
            <w:t xml:space="preserve">Susana Cuadrón </w:t>
          </w:r>
          <w:proofErr w:type="spellStart"/>
          <w:r>
            <w:rPr>
              <w:rFonts w:ascii="Times New Roman" w:hAnsi="Times New Roman" w:cs="Times New Roman"/>
              <w:kern w:val="0"/>
              <w:sz w:val="36"/>
              <w:szCs w:val="36"/>
              <w:lang w:bidi="he-IL"/>
              <w14:ligatures w14:val="none"/>
            </w:rPr>
            <w:t>Ambite</w:t>
          </w:r>
          <w:proofErr w:type="spellEnd"/>
        </w:p>
        <w:p w14:paraId="7A84E636" w14:textId="77777777" w:rsidR="009863AD" w:rsidRPr="009863AD" w:rsidRDefault="009863AD" w:rsidP="009863AD">
          <w:pPr>
            <w:spacing w:after="160" w:line="259" w:lineRule="auto"/>
            <w:jc w:val="center"/>
            <w:rPr>
              <w:rFonts w:ascii="Times New Roman" w:hAnsi="Times New Roman" w:cs="Times New Roman"/>
              <w:kern w:val="0"/>
              <w:sz w:val="36"/>
              <w:szCs w:val="36"/>
              <w:lang w:bidi="he-IL"/>
              <w14:ligatures w14:val="none"/>
            </w:rPr>
          </w:pPr>
        </w:p>
        <w:p w14:paraId="5780A8D1" w14:textId="77777777" w:rsidR="009863AD" w:rsidRPr="009863AD" w:rsidRDefault="009863AD" w:rsidP="009863AD">
          <w:pPr>
            <w:spacing w:after="160" w:line="259" w:lineRule="auto"/>
            <w:jc w:val="center"/>
            <w:rPr>
              <w:rFonts w:ascii="Times New Roman" w:hAnsi="Times New Roman" w:cs="Times New Roman"/>
              <w:kern w:val="0"/>
              <w:sz w:val="36"/>
              <w:szCs w:val="36"/>
              <w:lang w:bidi="he-IL"/>
              <w14:ligatures w14:val="none"/>
            </w:rPr>
          </w:pPr>
          <w:r w:rsidRPr="009863AD">
            <w:rPr>
              <w:rFonts w:ascii="Times New Roman" w:hAnsi="Times New Roman" w:cs="Times New Roman"/>
              <w:kern w:val="0"/>
              <w:sz w:val="36"/>
              <w:szCs w:val="36"/>
              <w:lang w:bidi="he-IL"/>
              <w14:ligatures w14:val="none"/>
            </w:rPr>
            <w:t>Madrid</w:t>
          </w:r>
        </w:p>
        <w:p w14:paraId="7DD935DC" w14:textId="77777777" w:rsidR="009863AD" w:rsidRDefault="009863AD" w:rsidP="009863AD">
          <w:pPr>
            <w:spacing w:after="160" w:line="259" w:lineRule="auto"/>
            <w:jc w:val="center"/>
            <w:rPr>
              <w:rFonts w:ascii="Times New Roman" w:hAnsi="Times New Roman" w:cs="Times New Roman"/>
              <w:kern w:val="0"/>
              <w:sz w:val="36"/>
              <w:szCs w:val="36"/>
              <w:lang w:bidi="he-IL"/>
              <w14:ligatures w14:val="none"/>
            </w:rPr>
          </w:pPr>
          <w:r w:rsidRPr="009863AD">
            <w:rPr>
              <w:rFonts w:ascii="Times New Roman" w:hAnsi="Times New Roman" w:cs="Times New Roman"/>
              <w:kern w:val="0"/>
              <w:sz w:val="36"/>
              <w:szCs w:val="36"/>
              <w:lang w:bidi="he-IL"/>
              <w14:ligatures w14:val="none"/>
            </w:rPr>
            <w:t>2025/2026</w:t>
          </w:r>
        </w:p>
        <w:p w14:paraId="7FFD2C97" w14:textId="77777777" w:rsidR="009863AD" w:rsidRDefault="009863AD" w:rsidP="009863AD">
          <w:pPr>
            <w:spacing w:after="160" w:line="259" w:lineRule="auto"/>
            <w:jc w:val="center"/>
            <w:rPr>
              <w:rFonts w:ascii="Times New Roman" w:hAnsi="Times New Roman" w:cs="Times New Roman"/>
              <w:kern w:val="0"/>
              <w:sz w:val="36"/>
              <w:szCs w:val="36"/>
              <w:lang w:bidi="he-IL"/>
              <w14:ligatures w14:val="none"/>
            </w:rPr>
          </w:pPr>
        </w:p>
        <w:p w14:paraId="78098197" w14:textId="77777777" w:rsidR="00A47E3A" w:rsidRDefault="00A47E3A">
          <w:pPr>
            <w:rPr>
              <w:rFonts w:ascii="Times New Roman" w:eastAsia="Times New Roman" w:hAnsi="Times New Roman" w:cs="Times New Roman"/>
              <w:color w:val="000000"/>
              <w:kern w:val="0"/>
              <w:lang w:eastAsia="es-ES_tradnl"/>
              <w14:ligatures w14:val="none"/>
            </w:rPr>
          </w:pPr>
        </w:p>
        <w:p w14:paraId="411E93DA" w14:textId="77777777" w:rsidR="00A47E3A" w:rsidRDefault="00A47E3A">
          <w:pPr>
            <w:rPr>
              <w:rFonts w:ascii="Times New Roman" w:eastAsia="Times New Roman" w:hAnsi="Times New Roman" w:cs="Times New Roman"/>
              <w:color w:val="000000"/>
              <w:kern w:val="0"/>
              <w:lang w:eastAsia="es-ES_tradnl"/>
              <w14:ligatures w14:val="none"/>
            </w:rPr>
          </w:pPr>
        </w:p>
        <w:p w14:paraId="7DFC5A8C" w14:textId="4D1AEF8E" w:rsidR="00A47E3A" w:rsidRDefault="00000000">
          <w:pPr>
            <w:rPr>
              <w:rFonts w:ascii="Times New Roman" w:eastAsia="Times New Roman" w:hAnsi="Times New Roman" w:cs="Times New Roman"/>
              <w:color w:val="000000"/>
              <w:kern w:val="0"/>
              <w:lang w:eastAsia="es-ES_tradnl"/>
              <w14:ligatures w14:val="none"/>
            </w:rPr>
          </w:pPr>
        </w:p>
      </w:sdtContent>
    </w:sdt>
    <w:p w14:paraId="7CD4AC21" w14:textId="02331D6C" w:rsidR="00E509B2" w:rsidRDefault="00E509B2" w:rsidP="00E509B2">
      <w:pPr>
        <w:pStyle w:val="NormalWeb"/>
        <w:numPr>
          <w:ilvl w:val="0"/>
          <w:numId w:val="3"/>
        </w:numPr>
        <w:shd w:val="clear" w:color="auto" w:fill="FFFFFF"/>
        <w:spacing w:line="360" w:lineRule="auto"/>
      </w:pPr>
      <w:commentRangeStart w:id="0"/>
      <w:commentRangeStart w:id="1"/>
      <w:commentRangeStart w:id="2"/>
      <w:proofErr w:type="spellStart"/>
      <w:r>
        <w:rPr>
          <w:rFonts w:ascii="TimesNewRomanPS" w:hAnsi="TimesNewRomanPS"/>
          <w:b/>
          <w:bCs/>
        </w:rPr>
        <w:lastRenderedPageBreak/>
        <w:t>Introducción</w:t>
      </w:r>
      <w:commentRangeEnd w:id="0"/>
      <w:proofErr w:type="spellEnd"/>
      <w:r w:rsidR="001B08F7">
        <w:rPr>
          <w:rStyle w:val="Refdecomentario"/>
          <w:rFonts w:asciiTheme="minorHAnsi" w:eastAsiaTheme="minorHAnsi" w:hAnsiTheme="minorHAnsi" w:cstheme="minorBidi"/>
          <w:kern w:val="2"/>
          <w:lang w:eastAsia="en-US"/>
          <w14:ligatures w14:val="standardContextual"/>
        </w:rPr>
        <w:commentReference w:id="0"/>
      </w:r>
      <w:commentRangeEnd w:id="1"/>
      <w:r w:rsidR="00332628">
        <w:rPr>
          <w:rStyle w:val="Refdecomentario"/>
          <w:rFonts w:asciiTheme="minorHAnsi" w:eastAsiaTheme="minorHAnsi" w:hAnsiTheme="minorHAnsi" w:cstheme="minorBidi"/>
          <w:kern w:val="2"/>
          <w:lang w:eastAsia="en-US"/>
          <w14:ligatures w14:val="standardContextual"/>
        </w:rPr>
        <w:commentReference w:id="1"/>
      </w:r>
      <w:commentRangeEnd w:id="2"/>
      <w:r w:rsidR="00874A42">
        <w:rPr>
          <w:rStyle w:val="Refdecomentario"/>
          <w:rFonts w:asciiTheme="minorHAnsi" w:eastAsiaTheme="minorHAnsi" w:hAnsiTheme="minorHAnsi" w:cstheme="minorBidi"/>
          <w:kern w:val="2"/>
          <w:lang w:eastAsia="en-US"/>
          <w14:ligatures w14:val="standardContextual"/>
        </w:rPr>
        <w:commentReference w:id="2"/>
      </w:r>
      <w:r>
        <w:rPr>
          <w:rFonts w:ascii="TimesNewRomanPS" w:hAnsi="TimesNewRomanPS"/>
          <w:b/>
          <w:bCs/>
        </w:rPr>
        <w:t xml:space="preserve"> </w:t>
      </w:r>
    </w:p>
    <w:p w14:paraId="05DC777C" w14:textId="0A090EA8" w:rsidR="00E509B2" w:rsidRPr="00E509B2" w:rsidRDefault="00E509B2" w:rsidP="00E509B2">
      <w:pPr>
        <w:pStyle w:val="NormalWeb"/>
        <w:shd w:val="clear" w:color="auto" w:fill="FFFFFF"/>
        <w:spacing w:line="360" w:lineRule="auto"/>
        <w:rPr>
          <w:rFonts w:ascii="TimesNewRomanPSMT" w:hAnsi="TimesNewRomanPSMT"/>
          <w:b/>
          <w:bCs/>
        </w:rPr>
      </w:pPr>
      <w:r w:rsidRPr="00E509B2">
        <w:rPr>
          <w:rFonts w:ascii="TimesNewRomanPSMT" w:hAnsi="TimesNewRomanPSMT"/>
          <w:b/>
          <w:bCs/>
        </w:rPr>
        <w:t xml:space="preserve">Planteamiento del tema y </w:t>
      </w:r>
      <w:proofErr w:type="spellStart"/>
      <w:r w:rsidRPr="00E509B2">
        <w:rPr>
          <w:rFonts w:ascii="TimesNewRomanPSMT" w:hAnsi="TimesNewRomanPSMT"/>
          <w:b/>
          <w:bCs/>
        </w:rPr>
        <w:t>justificación</w:t>
      </w:r>
      <w:proofErr w:type="spellEnd"/>
      <w:r w:rsidRPr="00E509B2">
        <w:rPr>
          <w:rFonts w:ascii="TimesNewRomanPSMT" w:hAnsi="TimesNewRomanPSMT"/>
          <w:b/>
          <w:bCs/>
        </w:rPr>
        <w:t xml:space="preserve"> del </w:t>
      </w:r>
      <w:proofErr w:type="spellStart"/>
      <w:r w:rsidRPr="00E509B2">
        <w:rPr>
          <w:rFonts w:ascii="TimesNewRomanPSMT" w:hAnsi="TimesNewRomanPSMT"/>
          <w:b/>
          <w:bCs/>
        </w:rPr>
        <w:t>interés</w:t>
      </w:r>
      <w:proofErr w:type="spellEnd"/>
      <w:r w:rsidRPr="00E509B2">
        <w:rPr>
          <w:rFonts w:ascii="TimesNewRomanPSMT" w:hAnsi="TimesNewRomanPSMT"/>
          <w:b/>
          <w:bCs/>
        </w:rPr>
        <w:t xml:space="preserve"> </w:t>
      </w:r>
      <w:proofErr w:type="spellStart"/>
      <w:r w:rsidRPr="00E509B2">
        <w:rPr>
          <w:rFonts w:ascii="TimesNewRomanPSMT" w:hAnsi="TimesNewRomanPSMT"/>
          <w:b/>
          <w:bCs/>
        </w:rPr>
        <w:t>criminológico</w:t>
      </w:r>
      <w:proofErr w:type="spellEnd"/>
      <w:r w:rsidRPr="00E509B2">
        <w:rPr>
          <w:rFonts w:ascii="TimesNewRomanPSMT" w:hAnsi="TimesNewRomanPSMT"/>
          <w:b/>
          <w:bCs/>
        </w:rPr>
        <w:t xml:space="preserve"> y </w:t>
      </w:r>
      <w:proofErr w:type="spellStart"/>
      <w:r w:rsidRPr="00E509B2">
        <w:rPr>
          <w:rFonts w:ascii="TimesNewRomanPSMT" w:hAnsi="TimesNewRomanPSMT"/>
          <w:b/>
          <w:bCs/>
        </w:rPr>
        <w:t>jurídico</w:t>
      </w:r>
      <w:proofErr w:type="spellEnd"/>
      <w:r w:rsidRPr="00E509B2">
        <w:rPr>
          <w:rFonts w:ascii="TimesNewRomanPSMT" w:hAnsi="TimesNewRomanPSMT"/>
          <w:b/>
          <w:bCs/>
        </w:rPr>
        <w:t xml:space="preserve">: </w:t>
      </w:r>
    </w:p>
    <w:p w14:paraId="6AAA3B2C" w14:textId="4BBE448B" w:rsidR="00E509B2" w:rsidRPr="00332628" w:rsidRDefault="00332628" w:rsidP="00E509B2">
      <w:pPr>
        <w:pStyle w:val="NormalWeb"/>
        <w:shd w:val="clear" w:color="auto" w:fill="FFFFFF"/>
        <w:spacing w:line="360" w:lineRule="auto"/>
        <w:jc w:val="both"/>
        <w:rPr>
          <w:rFonts w:eastAsiaTheme="minorHAnsi"/>
          <w:color w:val="000000" w:themeColor="text1"/>
          <w:kern w:val="2"/>
          <w:lang w:val="es-ES_tradnl" w:eastAsia="en-US"/>
          <w14:ligatures w14:val="standardContextual"/>
        </w:rPr>
      </w:pPr>
      <w:r w:rsidRPr="00332628">
        <w:rPr>
          <w:rFonts w:eastAsiaTheme="minorHAnsi"/>
          <w:color w:val="000000" w:themeColor="text1"/>
          <w:kern w:val="2"/>
          <w:lang w:val="es-ES_tradnl" w:eastAsia="en-US"/>
          <w14:ligatures w14:val="standardContextual"/>
        </w:rPr>
        <w:t>La confusión frecuente entre pedofilia y pederastia dificulta la comprensión social, criminológica y jurídica de los delitos sexuales contra menores. Esta falta de claridad conceptual tiene consecuencias importantes, tanto en el debate público como en la forma en que se percibe el riesgo y se articula la respuesta institucional.</w:t>
      </w:r>
      <w:r>
        <w:rPr>
          <w:rFonts w:eastAsiaTheme="minorHAnsi"/>
          <w:color w:val="000000" w:themeColor="text1"/>
          <w:kern w:val="2"/>
          <w:lang w:val="es-ES_tradnl" w:eastAsia="en-US"/>
          <w14:ligatures w14:val="standardContextual"/>
        </w:rPr>
        <w:t xml:space="preserve"> </w:t>
      </w:r>
      <w:r w:rsidR="00E509B2" w:rsidRPr="003156E8">
        <w:rPr>
          <w:rFonts w:eastAsiaTheme="minorHAnsi"/>
          <w:color w:val="000000" w:themeColor="text1"/>
          <w:kern w:val="2"/>
          <w:lang w:val="es-ES_tradnl" w:eastAsia="en-US"/>
          <w14:ligatures w14:val="standardContextual"/>
        </w:rPr>
        <w:t xml:space="preserve">La magnitud del fenómeno justifica </w:t>
      </w:r>
      <w:r w:rsidR="007E5644">
        <w:rPr>
          <w:rFonts w:eastAsiaTheme="minorHAnsi"/>
          <w:color w:val="000000" w:themeColor="text1"/>
          <w:kern w:val="2"/>
          <w:lang w:val="es-ES_tradnl" w:eastAsia="en-US"/>
          <w14:ligatures w14:val="standardContextual"/>
        </w:rPr>
        <w:t xml:space="preserve">la necesidad de acción </w:t>
      </w:r>
      <w:proofErr w:type="spellStart"/>
      <w:r w:rsidR="007E5644">
        <w:rPr>
          <w:rFonts w:eastAsiaTheme="minorHAnsi"/>
          <w:color w:val="000000" w:themeColor="text1"/>
          <w:kern w:val="2"/>
          <w:lang w:val="es-ES_tradnl" w:eastAsia="en-US"/>
          <w14:ligatures w14:val="standardContextual"/>
        </w:rPr>
        <w:t>immediata</w:t>
      </w:r>
      <w:proofErr w:type="spellEnd"/>
      <w:r w:rsidR="00E509B2" w:rsidRPr="003156E8">
        <w:rPr>
          <w:rFonts w:eastAsiaTheme="minorHAnsi"/>
          <w:color w:val="000000" w:themeColor="text1"/>
          <w:kern w:val="2"/>
          <w:lang w:val="es-ES_tradnl" w:eastAsia="en-US"/>
          <w14:ligatures w14:val="standardContextual"/>
        </w:rPr>
        <w:t xml:space="preserve">: a nivel internacional, la Organización Mundial de la Salud (OMS) estima que 1 de cada 5 mujeres y 1 de cada 7 hombres declara haber sufrido abuso sexual en la infancia, lo que </w:t>
      </w:r>
      <w:r w:rsidR="007E5644">
        <w:rPr>
          <w:rFonts w:eastAsiaTheme="minorHAnsi"/>
          <w:color w:val="000000" w:themeColor="text1"/>
          <w:kern w:val="2"/>
          <w:lang w:val="es-ES_tradnl" w:eastAsia="en-US"/>
          <w14:ligatures w14:val="standardContextual"/>
        </w:rPr>
        <w:t>revela</w:t>
      </w:r>
      <w:r w:rsidR="00E509B2" w:rsidRPr="003156E8">
        <w:rPr>
          <w:rFonts w:eastAsiaTheme="minorHAnsi"/>
          <w:color w:val="000000" w:themeColor="text1"/>
          <w:kern w:val="2"/>
          <w:lang w:val="es-ES_tradnl" w:eastAsia="en-US"/>
          <w14:ligatures w14:val="standardContextual"/>
        </w:rPr>
        <w:t xml:space="preserve"> un problema masivo y persistente en el tiempo (</w:t>
      </w:r>
      <w:proofErr w:type="spellStart"/>
      <w:r w:rsidR="00E509B2" w:rsidRPr="003156E8">
        <w:rPr>
          <w:rFonts w:eastAsiaTheme="minorHAnsi"/>
          <w:color w:val="000000" w:themeColor="text1"/>
          <w:kern w:val="2"/>
          <w:lang w:val="es-ES_tradnl" w:eastAsia="en-US"/>
          <w14:ligatures w14:val="standardContextual"/>
        </w:rPr>
        <w:t>World</w:t>
      </w:r>
      <w:proofErr w:type="spellEnd"/>
      <w:r w:rsidR="00E509B2" w:rsidRPr="003156E8">
        <w:rPr>
          <w:rFonts w:eastAsiaTheme="minorHAnsi"/>
          <w:color w:val="000000" w:themeColor="text1"/>
          <w:kern w:val="2"/>
          <w:lang w:val="es-ES_tradnl" w:eastAsia="en-US"/>
          <w14:ligatures w14:val="standardContextual"/>
        </w:rPr>
        <w:t xml:space="preserve"> </w:t>
      </w:r>
      <w:proofErr w:type="spellStart"/>
      <w:r w:rsidR="00E509B2" w:rsidRPr="003156E8">
        <w:rPr>
          <w:rFonts w:eastAsiaTheme="minorHAnsi"/>
          <w:color w:val="000000" w:themeColor="text1"/>
          <w:kern w:val="2"/>
          <w:lang w:val="es-ES_tradnl" w:eastAsia="en-US"/>
          <w14:ligatures w14:val="standardContextual"/>
        </w:rPr>
        <w:t>Health</w:t>
      </w:r>
      <w:proofErr w:type="spellEnd"/>
      <w:r w:rsidR="00E509B2" w:rsidRPr="003156E8">
        <w:rPr>
          <w:rFonts w:eastAsiaTheme="minorHAnsi"/>
          <w:color w:val="000000" w:themeColor="text1"/>
          <w:kern w:val="2"/>
          <w:lang w:val="es-ES_tradnl" w:eastAsia="en-US"/>
          <w14:ligatures w14:val="standardContextual"/>
        </w:rPr>
        <w:t xml:space="preserve"> </w:t>
      </w:r>
      <w:proofErr w:type="spellStart"/>
      <w:r w:rsidR="00E509B2" w:rsidRPr="003156E8">
        <w:rPr>
          <w:rFonts w:eastAsiaTheme="minorHAnsi"/>
          <w:color w:val="000000" w:themeColor="text1"/>
          <w:kern w:val="2"/>
          <w:lang w:val="es-ES_tradnl" w:eastAsia="en-US"/>
          <w14:ligatures w14:val="standardContextual"/>
        </w:rPr>
        <w:t>Organization</w:t>
      </w:r>
      <w:proofErr w:type="spellEnd"/>
      <w:r w:rsidR="00E509B2" w:rsidRPr="003156E8">
        <w:rPr>
          <w:rFonts w:eastAsiaTheme="minorHAnsi"/>
          <w:color w:val="000000" w:themeColor="text1"/>
          <w:kern w:val="2"/>
          <w:lang w:val="es-ES_tradnl" w:eastAsia="en-US"/>
          <w14:ligatures w14:val="standardContextual"/>
        </w:rPr>
        <w:t xml:space="preserve"> [OMS], 2024). </w:t>
      </w:r>
      <w:r w:rsidR="007E5644">
        <w:rPr>
          <w:rFonts w:eastAsiaTheme="minorHAnsi"/>
          <w:color w:val="000000" w:themeColor="text1"/>
          <w:kern w:val="2"/>
          <w:lang w:val="es-ES_tradnl" w:eastAsia="en-US"/>
          <w14:ligatures w14:val="standardContextual"/>
        </w:rPr>
        <w:t>A su vez</w:t>
      </w:r>
      <w:r w:rsidR="00E509B2" w:rsidRPr="003156E8">
        <w:rPr>
          <w:rFonts w:eastAsiaTheme="minorHAnsi"/>
          <w:color w:val="000000" w:themeColor="text1"/>
          <w:kern w:val="2"/>
          <w:lang w:val="es-ES_tradnl" w:eastAsia="en-US"/>
          <w14:ligatures w14:val="standardContextual"/>
        </w:rPr>
        <w:t>, UNICEF (</w:t>
      </w:r>
      <w:proofErr w:type="spellStart"/>
      <w:r w:rsidR="00E509B2" w:rsidRPr="003156E8">
        <w:rPr>
          <w:rFonts w:eastAsiaTheme="minorHAnsi"/>
          <w:color w:val="000000" w:themeColor="text1"/>
          <w:kern w:val="2"/>
          <w:lang w:val="es-ES_tradnl" w:eastAsia="en-US"/>
          <w14:ligatures w14:val="standardContextual"/>
        </w:rPr>
        <w:t>United</w:t>
      </w:r>
      <w:proofErr w:type="spellEnd"/>
      <w:r w:rsidR="00E509B2" w:rsidRPr="003156E8">
        <w:rPr>
          <w:rFonts w:eastAsiaTheme="minorHAnsi"/>
          <w:color w:val="000000" w:themeColor="text1"/>
          <w:kern w:val="2"/>
          <w:lang w:val="es-ES_tradnl" w:eastAsia="en-US"/>
          <w14:ligatures w14:val="standardContextual"/>
        </w:rPr>
        <w:t xml:space="preserve"> </w:t>
      </w:r>
      <w:proofErr w:type="spellStart"/>
      <w:r w:rsidR="00E509B2" w:rsidRPr="003156E8">
        <w:rPr>
          <w:rFonts w:eastAsiaTheme="minorHAnsi"/>
          <w:color w:val="000000" w:themeColor="text1"/>
          <w:kern w:val="2"/>
          <w:lang w:val="es-ES_tradnl" w:eastAsia="en-US"/>
          <w14:ligatures w14:val="standardContextual"/>
        </w:rPr>
        <w:t>Nations</w:t>
      </w:r>
      <w:proofErr w:type="spellEnd"/>
      <w:r w:rsidR="00E509B2" w:rsidRPr="003156E8">
        <w:rPr>
          <w:rFonts w:eastAsiaTheme="minorHAnsi"/>
          <w:color w:val="000000" w:themeColor="text1"/>
          <w:kern w:val="2"/>
          <w:lang w:val="es-ES_tradnl" w:eastAsia="en-US"/>
          <w14:ligatures w14:val="standardContextual"/>
        </w:rPr>
        <w:t xml:space="preserve"> </w:t>
      </w:r>
      <w:proofErr w:type="spellStart"/>
      <w:r w:rsidR="00E509B2" w:rsidRPr="003156E8">
        <w:rPr>
          <w:rFonts w:eastAsiaTheme="minorHAnsi"/>
          <w:color w:val="000000" w:themeColor="text1"/>
          <w:kern w:val="2"/>
          <w:lang w:val="es-ES_tradnl" w:eastAsia="en-US"/>
          <w14:ligatures w14:val="standardContextual"/>
        </w:rPr>
        <w:t>Children’s</w:t>
      </w:r>
      <w:proofErr w:type="spellEnd"/>
      <w:r w:rsidR="00E509B2" w:rsidRPr="003156E8">
        <w:rPr>
          <w:rFonts w:eastAsiaTheme="minorHAnsi"/>
          <w:color w:val="000000" w:themeColor="text1"/>
          <w:kern w:val="2"/>
          <w:lang w:val="es-ES_tradnl" w:eastAsia="en-US"/>
          <w14:ligatures w14:val="standardContextual"/>
        </w:rPr>
        <w:t xml:space="preserve"> </w:t>
      </w:r>
      <w:proofErr w:type="spellStart"/>
      <w:r w:rsidR="00E509B2" w:rsidRPr="003156E8">
        <w:rPr>
          <w:rFonts w:eastAsiaTheme="minorHAnsi"/>
          <w:color w:val="000000" w:themeColor="text1"/>
          <w:kern w:val="2"/>
          <w:lang w:val="es-ES_tradnl" w:eastAsia="en-US"/>
          <w14:ligatures w14:val="standardContextual"/>
        </w:rPr>
        <w:t>Fund</w:t>
      </w:r>
      <w:proofErr w:type="spellEnd"/>
      <w:r w:rsidR="00E509B2" w:rsidRPr="003156E8">
        <w:rPr>
          <w:rFonts w:eastAsiaTheme="minorHAnsi"/>
          <w:color w:val="000000" w:themeColor="text1"/>
          <w:kern w:val="2"/>
          <w:lang w:val="es-ES_tradnl" w:eastAsia="en-US"/>
          <w14:ligatures w14:val="standardContextual"/>
        </w:rPr>
        <w:t xml:space="preserve">) ha </w:t>
      </w:r>
      <w:r w:rsidR="007E5644">
        <w:rPr>
          <w:rFonts w:eastAsiaTheme="minorHAnsi"/>
          <w:color w:val="000000" w:themeColor="text1"/>
          <w:kern w:val="2"/>
          <w:lang w:val="es-ES_tradnl" w:eastAsia="en-US"/>
          <w14:ligatures w14:val="standardContextual"/>
        </w:rPr>
        <w:t>presentado</w:t>
      </w:r>
      <w:r w:rsidR="00E509B2" w:rsidRPr="003156E8">
        <w:rPr>
          <w:rFonts w:eastAsiaTheme="minorHAnsi"/>
          <w:color w:val="000000" w:themeColor="text1"/>
          <w:kern w:val="2"/>
          <w:lang w:val="es-ES_tradnl" w:eastAsia="en-US"/>
          <w14:ligatures w14:val="standardContextual"/>
        </w:rPr>
        <w:t xml:space="preserve"> estimaciones globales que sitúan en más de 370 millones el número de niñas y mujeres que sufrieron violación o agresión sexual antes de los 18 años (UNICEF, 2024). </w:t>
      </w:r>
    </w:p>
    <w:p w14:paraId="1FAD0461" w14:textId="79105D1C" w:rsidR="00E509B2" w:rsidRPr="008E2CA8" w:rsidRDefault="00E509B2" w:rsidP="00E509B2">
      <w:pPr>
        <w:pStyle w:val="NormalWeb"/>
        <w:shd w:val="clear" w:color="auto" w:fill="FFFFFF"/>
        <w:spacing w:line="360" w:lineRule="auto"/>
        <w:jc w:val="both"/>
        <w:rPr>
          <w:color w:val="000000" w:themeColor="text1"/>
        </w:rPr>
      </w:pPr>
      <w:r w:rsidRPr="008E2CA8">
        <w:rPr>
          <w:color w:val="000000" w:themeColor="text1"/>
        </w:rPr>
        <w:t>En</w:t>
      </w:r>
      <w:r w:rsidRPr="008E2CA8">
        <w:rPr>
          <w:rStyle w:val="apple-converted-space"/>
          <w:rFonts w:eastAsiaTheme="majorEastAsia"/>
          <w:color w:val="000000" w:themeColor="text1"/>
        </w:rPr>
        <w:t> </w:t>
      </w:r>
      <w:r w:rsidRPr="008E2CA8">
        <w:rPr>
          <w:rStyle w:val="Textoennegrita"/>
          <w:rFonts w:eastAsiaTheme="majorEastAsia"/>
          <w:b w:val="0"/>
          <w:bCs w:val="0"/>
          <w:color w:val="000000" w:themeColor="text1"/>
        </w:rPr>
        <w:t>España</w:t>
      </w:r>
      <w:r w:rsidRPr="008E2CA8">
        <w:rPr>
          <w:color w:val="000000" w:themeColor="text1"/>
        </w:rPr>
        <w:t>, las fuentes oficiales confirman la</w:t>
      </w:r>
      <w:r w:rsidRPr="008E2CA8">
        <w:rPr>
          <w:rStyle w:val="apple-converted-space"/>
          <w:rFonts w:eastAsiaTheme="majorEastAsia"/>
          <w:color w:val="000000" w:themeColor="text1"/>
        </w:rPr>
        <w:t> </w:t>
      </w:r>
      <w:r w:rsidRPr="008E2CA8">
        <w:rPr>
          <w:rStyle w:val="Textoennegrita"/>
          <w:rFonts w:eastAsiaTheme="majorEastAsia"/>
          <w:b w:val="0"/>
          <w:bCs w:val="0"/>
          <w:color w:val="000000" w:themeColor="text1"/>
        </w:rPr>
        <w:t>relevancia estructural y creciente</w:t>
      </w:r>
      <w:r w:rsidRPr="008E2CA8">
        <w:rPr>
          <w:rStyle w:val="apple-converted-space"/>
          <w:rFonts w:eastAsiaTheme="majorEastAsia"/>
          <w:color w:val="000000" w:themeColor="text1"/>
        </w:rPr>
        <w:t> </w:t>
      </w:r>
      <w:r w:rsidRPr="008E2CA8">
        <w:rPr>
          <w:color w:val="000000" w:themeColor="text1"/>
        </w:rPr>
        <w:t>del problema. Las series del</w:t>
      </w:r>
      <w:r w:rsidRPr="008E2CA8">
        <w:rPr>
          <w:rStyle w:val="apple-converted-space"/>
          <w:rFonts w:eastAsiaTheme="majorEastAsia"/>
          <w:b/>
          <w:bCs/>
          <w:color w:val="000000" w:themeColor="text1"/>
        </w:rPr>
        <w:t> </w:t>
      </w:r>
      <w:r w:rsidRPr="008E2CA8">
        <w:rPr>
          <w:rStyle w:val="Textoennegrita"/>
          <w:rFonts w:eastAsiaTheme="majorEastAsia"/>
          <w:b w:val="0"/>
          <w:bCs w:val="0"/>
          <w:color w:val="000000" w:themeColor="text1"/>
        </w:rPr>
        <w:t>Instituto Nacional de Estadística (INE)</w:t>
      </w:r>
      <w:r w:rsidR="00C94D73">
        <w:rPr>
          <w:rStyle w:val="apple-converted-space"/>
          <w:rFonts w:eastAsiaTheme="majorEastAsia"/>
          <w:b/>
          <w:bCs/>
          <w:color w:val="000000" w:themeColor="text1"/>
        </w:rPr>
        <w:t xml:space="preserve"> </w:t>
      </w:r>
      <w:r w:rsidRPr="008E2CA8">
        <w:rPr>
          <w:color w:val="000000" w:themeColor="text1"/>
        </w:rPr>
        <w:t>sobre</w:t>
      </w:r>
      <w:r w:rsidRPr="008E2CA8">
        <w:rPr>
          <w:rStyle w:val="apple-converted-space"/>
          <w:rFonts w:eastAsiaTheme="majorEastAsia"/>
          <w:color w:val="000000" w:themeColor="text1"/>
        </w:rPr>
        <w:t> </w:t>
      </w:r>
      <w:r w:rsidRPr="008E2CA8">
        <w:rPr>
          <w:rStyle w:val="Textoennegrita"/>
          <w:rFonts w:eastAsiaTheme="majorEastAsia"/>
          <w:b w:val="0"/>
          <w:bCs w:val="0"/>
          <w:color w:val="000000" w:themeColor="text1"/>
        </w:rPr>
        <w:t>condenados por delitos contra la libertad e indemnidad sexuales</w:t>
      </w:r>
      <w:r w:rsidRPr="008E2CA8">
        <w:rPr>
          <w:rStyle w:val="apple-converted-space"/>
          <w:rFonts w:eastAsiaTheme="majorEastAsia"/>
          <w:color w:val="000000" w:themeColor="text1"/>
        </w:rPr>
        <w:t> </w:t>
      </w:r>
      <w:r w:rsidRPr="008E2CA8">
        <w:rPr>
          <w:color w:val="000000" w:themeColor="text1"/>
        </w:rPr>
        <w:t>(epígrafe</w:t>
      </w:r>
      <w:r w:rsidRPr="008E2CA8">
        <w:rPr>
          <w:rStyle w:val="apple-converted-space"/>
          <w:rFonts w:eastAsiaTheme="majorEastAsia"/>
          <w:color w:val="000000" w:themeColor="text1"/>
        </w:rPr>
        <w:t> </w:t>
      </w:r>
      <w:r w:rsidRPr="008E2CA8">
        <w:rPr>
          <w:rStyle w:val="Textoennegrita"/>
          <w:rFonts w:eastAsiaTheme="majorEastAsia"/>
          <w:b w:val="0"/>
          <w:bCs w:val="0"/>
          <w:color w:val="000000" w:themeColor="text1"/>
        </w:rPr>
        <w:t>8</w:t>
      </w:r>
      <w:r w:rsidRPr="008E2CA8">
        <w:rPr>
          <w:color w:val="000000" w:themeColor="text1"/>
        </w:rPr>
        <w:t>) y, específicamente</w:t>
      </w:r>
      <w:r w:rsidR="007C4966">
        <w:rPr>
          <w:color w:val="EE0000"/>
        </w:rPr>
        <w:t>,</w:t>
      </w:r>
      <w:r w:rsidRPr="008E2CA8">
        <w:rPr>
          <w:rStyle w:val="Textoennegrita"/>
          <w:rFonts w:eastAsiaTheme="majorEastAsia"/>
          <w:b w:val="0"/>
          <w:bCs w:val="0"/>
          <w:color w:val="000000" w:themeColor="text1"/>
        </w:rPr>
        <w:t xml:space="preserve"> agresiones a menores de 16 </w:t>
      </w:r>
      <w:r w:rsidRPr="007C4966">
        <w:rPr>
          <w:rStyle w:val="Textoennegrita"/>
          <w:rFonts w:eastAsiaTheme="majorEastAsia"/>
          <w:b w:val="0"/>
          <w:bCs w:val="0"/>
          <w:color w:val="000000" w:themeColor="text1"/>
        </w:rPr>
        <w:t>años</w:t>
      </w:r>
      <w:r w:rsidRPr="007C4966">
        <w:rPr>
          <w:rStyle w:val="apple-converted-space"/>
          <w:rFonts w:eastAsiaTheme="majorEastAsia"/>
          <w:b/>
          <w:bCs/>
          <w:color w:val="000000" w:themeColor="text1"/>
        </w:rPr>
        <w:t> </w:t>
      </w:r>
      <w:r w:rsidRPr="00EB3B51">
        <w:rPr>
          <w:color w:val="EE0000"/>
        </w:rPr>
        <w:t>(epígrafe</w:t>
      </w:r>
      <w:r w:rsidRPr="00EB3B51">
        <w:rPr>
          <w:rStyle w:val="apple-converted-space"/>
          <w:rFonts w:eastAsiaTheme="majorEastAsia"/>
          <w:color w:val="EE0000"/>
        </w:rPr>
        <w:t> </w:t>
      </w:r>
      <w:r w:rsidRPr="00EB3B51">
        <w:rPr>
          <w:rStyle w:val="Textoennegrita"/>
          <w:rFonts w:eastAsiaTheme="majorEastAsia"/>
          <w:b w:val="0"/>
          <w:bCs w:val="0"/>
          <w:color w:val="EE0000"/>
        </w:rPr>
        <w:t xml:space="preserve">8.2 </w:t>
      </w:r>
      <w:commentRangeStart w:id="3"/>
      <w:commentRangeStart w:id="4"/>
      <w:commentRangeStart w:id="5"/>
      <w:commentRangeStart w:id="6"/>
      <w:r w:rsidRPr="00EB3B51">
        <w:rPr>
          <w:rStyle w:val="Textoennegrita"/>
          <w:rFonts w:eastAsiaTheme="majorEastAsia"/>
          <w:b w:val="0"/>
          <w:bCs w:val="0"/>
          <w:color w:val="EE0000"/>
        </w:rPr>
        <w:t>BIS</w:t>
      </w:r>
      <w:commentRangeEnd w:id="3"/>
      <w:r w:rsidR="00EB3B51">
        <w:rPr>
          <w:rStyle w:val="Refdecomentario"/>
          <w:rFonts w:asciiTheme="minorHAnsi" w:eastAsiaTheme="minorHAnsi" w:hAnsiTheme="minorHAnsi" w:cstheme="minorBidi"/>
          <w:kern w:val="2"/>
          <w:lang w:eastAsia="en-US"/>
          <w14:ligatures w14:val="standardContextual"/>
        </w:rPr>
        <w:commentReference w:id="3"/>
      </w:r>
      <w:commentRangeEnd w:id="4"/>
      <w:r w:rsidR="00332628">
        <w:rPr>
          <w:rStyle w:val="Refdecomentario"/>
          <w:rFonts w:asciiTheme="minorHAnsi" w:eastAsiaTheme="minorHAnsi" w:hAnsiTheme="minorHAnsi" w:cstheme="minorBidi"/>
          <w:kern w:val="2"/>
          <w:lang w:eastAsia="en-US"/>
          <w14:ligatures w14:val="standardContextual"/>
        </w:rPr>
        <w:commentReference w:id="4"/>
      </w:r>
      <w:commentRangeEnd w:id="5"/>
      <w:r w:rsidR="00874A42">
        <w:rPr>
          <w:rStyle w:val="Refdecomentario"/>
          <w:rFonts w:asciiTheme="minorHAnsi" w:eastAsiaTheme="minorHAnsi" w:hAnsiTheme="minorHAnsi" w:cstheme="minorBidi"/>
          <w:kern w:val="2"/>
          <w:lang w:eastAsia="en-US"/>
          <w14:ligatures w14:val="standardContextual"/>
        </w:rPr>
        <w:commentReference w:id="5"/>
      </w:r>
      <w:commentRangeEnd w:id="6"/>
      <w:r w:rsidR="00CB730A">
        <w:rPr>
          <w:rStyle w:val="Refdecomentario"/>
          <w:rFonts w:asciiTheme="minorHAnsi" w:eastAsiaTheme="minorHAnsi" w:hAnsiTheme="minorHAnsi" w:cstheme="minorBidi"/>
          <w:kern w:val="2"/>
          <w:lang w:eastAsia="en-US"/>
          <w14:ligatures w14:val="standardContextual"/>
        </w:rPr>
        <w:commentReference w:id="6"/>
      </w:r>
      <w:r w:rsidRPr="008E2CA8">
        <w:rPr>
          <w:color w:val="000000" w:themeColor="text1"/>
        </w:rPr>
        <w:t>) muestran una</w:t>
      </w:r>
      <w:r w:rsidRPr="008E2CA8">
        <w:rPr>
          <w:rStyle w:val="apple-converted-space"/>
          <w:rFonts w:eastAsiaTheme="majorEastAsia"/>
          <w:color w:val="000000" w:themeColor="text1"/>
        </w:rPr>
        <w:t> </w:t>
      </w:r>
      <w:r w:rsidRPr="008E2CA8">
        <w:rPr>
          <w:rStyle w:val="Textoennegrita"/>
          <w:rFonts w:eastAsiaTheme="majorEastAsia"/>
          <w:b w:val="0"/>
          <w:bCs w:val="0"/>
          <w:color w:val="000000" w:themeColor="text1"/>
        </w:rPr>
        <w:t>tendencia ascendente</w:t>
      </w:r>
      <w:r w:rsidRPr="008E2CA8">
        <w:rPr>
          <w:rStyle w:val="apple-converted-space"/>
          <w:rFonts w:eastAsiaTheme="majorEastAsia"/>
          <w:b/>
          <w:bCs/>
          <w:color w:val="000000" w:themeColor="text1"/>
        </w:rPr>
        <w:t> </w:t>
      </w:r>
      <w:r w:rsidRPr="008E2CA8">
        <w:rPr>
          <w:color w:val="000000" w:themeColor="text1"/>
        </w:rPr>
        <w:t>con</w:t>
      </w:r>
      <w:r w:rsidRPr="008E2CA8">
        <w:rPr>
          <w:rStyle w:val="apple-converted-space"/>
          <w:rFonts w:eastAsiaTheme="majorEastAsia"/>
          <w:b/>
          <w:bCs/>
          <w:color w:val="000000" w:themeColor="text1"/>
        </w:rPr>
        <w:t> </w:t>
      </w:r>
      <w:r w:rsidRPr="008E2CA8">
        <w:rPr>
          <w:rStyle w:val="Textoennegrita"/>
          <w:rFonts w:eastAsiaTheme="majorEastAsia"/>
          <w:b w:val="0"/>
          <w:bCs w:val="0"/>
          <w:color w:val="000000" w:themeColor="text1"/>
        </w:rPr>
        <w:t>máximos recientes</w:t>
      </w:r>
      <w:r w:rsidR="00A511D9">
        <w:rPr>
          <w:color w:val="000000" w:themeColor="text1"/>
        </w:rPr>
        <w:t xml:space="preserve">, </w:t>
      </w:r>
      <w:r w:rsidRPr="008E2CA8">
        <w:rPr>
          <w:color w:val="000000" w:themeColor="text1"/>
        </w:rPr>
        <w:t>lo que refuerza la necesidad de políticas de prevención y respuesta especializadas</w:t>
      </w:r>
      <w:r w:rsidR="00A511D9">
        <w:rPr>
          <w:rStyle w:val="Refdenotaalpie"/>
          <w:color w:val="EE0000"/>
        </w:rPr>
        <w:footnoteReference w:id="1"/>
      </w:r>
      <w:r w:rsidRPr="008E2CA8">
        <w:rPr>
          <w:color w:val="000000" w:themeColor="text1"/>
        </w:rPr>
        <w:t xml:space="preserve"> </w:t>
      </w:r>
    </w:p>
    <w:p w14:paraId="3FBBBDBD" w14:textId="7BA7BD82" w:rsidR="006C7129" w:rsidRDefault="00E509B2" w:rsidP="00E509B2">
      <w:pPr>
        <w:spacing w:line="360" w:lineRule="auto"/>
        <w:jc w:val="both"/>
        <w:rPr>
          <w:rStyle w:val="Textoennegrita"/>
          <w:rFonts w:ascii="Times New Roman" w:hAnsi="Times New Roman" w:cs="Times New Roman"/>
          <w:b w:val="0"/>
          <w:bCs w:val="0"/>
          <w:color w:val="000000"/>
        </w:rPr>
      </w:pPr>
      <w:r w:rsidRPr="006C7129">
        <w:rPr>
          <w:rFonts w:ascii="Times New Roman" w:hAnsi="Times New Roman" w:cs="Times New Roman"/>
          <w:color w:val="000000"/>
        </w:rPr>
        <w:t>Desde el punto de vista</w:t>
      </w:r>
      <w:r w:rsidRPr="006C7129">
        <w:rPr>
          <w:rStyle w:val="apple-converted-space"/>
          <w:rFonts w:ascii="Times New Roman" w:hAnsi="Times New Roman" w:cs="Times New Roman"/>
          <w:color w:val="000000"/>
        </w:rPr>
        <w:t> </w:t>
      </w:r>
      <w:r w:rsidRPr="006C7129">
        <w:rPr>
          <w:rStyle w:val="Textoennegrita"/>
          <w:rFonts w:ascii="Times New Roman" w:hAnsi="Times New Roman" w:cs="Times New Roman"/>
          <w:b w:val="0"/>
          <w:bCs w:val="0"/>
          <w:color w:val="000000"/>
        </w:rPr>
        <w:t>criminológico</w:t>
      </w:r>
      <w:r w:rsidRPr="006C7129">
        <w:rPr>
          <w:rFonts w:ascii="Times New Roman" w:hAnsi="Times New Roman" w:cs="Times New Roman"/>
          <w:color w:val="000000"/>
        </w:rPr>
        <w:t xml:space="preserve">, el interés </w:t>
      </w:r>
      <w:r w:rsidR="006C7129" w:rsidRPr="006C7129">
        <w:rPr>
          <w:rFonts w:ascii="Times New Roman" w:hAnsi="Times New Roman" w:cs="Times New Roman"/>
          <w:color w:val="000000"/>
        </w:rPr>
        <w:t>principal se centra</w:t>
      </w:r>
      <w:r w:rsidRPr="006C7129">
        <w:rPr>
          <w:rFonts w:ascii="Times New Roman" w:hAnsi="Times New Roman" w:cs="Times New Roman"/>
          <w:color w:val="000000"/>
        </w:rPr>
        <w:t xml:space="preserve"> en </w:t>
      </w:r>
      <w:r w:rsidR="006C7129" w:rsidRPr="006C7129">
        <w:rPr>
          <w:rFonts w:ascii="Times New Roman" w:hAnsi="Times New Roman" w:cs="Times New Roman"/>
          <w:color w:val="000000"/>
        </w:rPr>
        <w:t>identificar</w:t>
      </w:r>
      <w:r w:rsidRPr="006C7129">
        <w:rPr>
          <w:rFonts w:ascii="Times New Roman" w:hAnsi="Times New Roman" w:cs="Times New Roman"/>
          <w:color w:val="000000"/>
        </w:rPr>
        <w:t xml:space="preserve"> los</w:t>
      </w:r>
      <w:r w:rsidRPr="006C7129">
        <w:rPr>
          <w:rStyle w:val="apple-converted-space"/>
          <w:rFonts w:ascii="Times New Roman" w:hAnsi="Times New Roman" w:cs="Times New Roman"/>
          <w:color w:val="000000"/>
        </w:rPr>
        <w:t> </w:t>
      </w:r>
      <w:r w:rsidRPr="006C7129">
        <w:rPr>
          <w:rStyle w:val="Textoennegrita"/>
          <w:rFonts w:ascii="Times New Roman" w:hAnsi="Times New Roman" w:cs="Times New Roman"/>
          <w:b w:val="0"/>
          <w:bCs w:val="0"/>
          <w:color w:val="000000"/>
        </w:rPr>
        <w:t xml:space="preserve">perfiles </w:t>
      </w:r>
      <w:r w:rsidRPr="006C7129">
        <w:rPr>
          <w:rFonts w:ascii="Times New Roman" w:hAnsi="Times New Roman" w:cs="Times New Roman"/>
        </w:rPr>
        <w:t>del agresor</w:t>
      </w:r>
      <w:r w:rsidRPr="006C7129">
        <w:rPr>
          <w:rFonts w:ascii="Times New Roman" w:hAnsi="Times New Roman" w:cs="Times New Roman"/>
          <w:color w:val="000000"/>
        </w:rPr>
        <w:t>, los</w:t>
      </w:r>
      <w:r w:rsidRPr="006C7129">
        <w:rPr>
          <w:rFonts w:ascii="Times New Roman" w:hAnsi="Times New Roman" w:cs="Times New Roman"/>
        </w:rPr>
        <w:t> factores de riesgo </w:t>
      </w:r>
      <w:r w:rsidRPr="006C7129">
        <w:rPr>
          <w:rFonts w:ascii="Times New Roman" w:hAnsi="Times New Roman" w:cs="Times New Roman"/>
          <w:color w:val="000000"/>
        </w:rPr>
        <w:t>y la</w:t>
      </w:r>
      <w:r w:rsidRPr="006C7129">
        <w:rPr>
          <w:rFonts w:ascii="Times New Roman" w:hAnsi="Times New Roman" w:cs="Times New Roman"/>
        </w:rPr>
        <w:t> reincidencia</w:t>
      </w:r>
      <w:r w:rsidRPr="006C7129">
        <w:rPr>
          <w:rFonts w:ascii="Times New Roman" w:hAnsi="Times New Roman" w:cs="Times New Roman"/>
          <w:color w:val="000000"/>
        </w:rPr>
        <w:t xml:space="preserve">. La literatura científica </w:t>
      </w:r>
      <w:r w:rsidR="006C7129" w:rsidRPr="006C7129">
        <w:rPr>
          <w:rFonts w:ascii="Times New Roman" w:hAnsi="Times New Roman" w:cs="Times New Roman"/>
          <w:color w:val="000000"/>
        </w:rPr>
        <w:t>evidencia</w:t>
      </w:r>
      <w:r w:rsidRPr="006C7129">
        <w:rPr>
          <w:rFonts w:ascii="Times New Roman" w:hAnsi="Times New Roman" w:cs="Times New Roman"/>
          <w:color w:val="000000"/>
        </w:rPr>
        <w:t xml:space="preserve"> que la mayoría de los agresores son varones adultos conocidos por la víctima, </w:t>
      </w:r>
      <w:r w:rsidR="006C7129" w:rsidRPr="006C7129">
        <w:rPr>
          <w:rFonts w:ascii="Times New Roman" w:hAnsi="Times New Roman" w:cs="Times New Roman"/>
          <w:color w:val="000000"/>
        </w:rPr>
        <w:t>si bien en los últimos años se ha detectado un incremento de casos protagonizados por menores</w:t>
      </w:r>
      <w:r w:rsidR="006C7129" w:rsidRPr="006C7129">
        <w:rPr>
          <w:rFonts w:ascii="Times New Roman" w:hAnsi="Times New Roman" w:cs="Times New Roman"/>
        </w:rPr>
        <w:t xml:space="preserve"> de edad</w:t>
      </w:r>
      <w:r w:rsidR="006C7129" w:rsidRPr="006C7129">
        <w:rPr>
          <w:rFonts w:ascii="Times New Roman" w:hAnsi="Times New Roman" w:cs="Times New Roman"/>
          <w:color w:val="000000"/>
        </w:rPr>
        <w:t xml:space="preserve"> </w:t>
      </w:r>
      <w:r w:rsidRPr="006C7129">
        <w:rPr>
          <w:rFonts w:ascii="Times New Roman" w:hAnsi="Times New Roman" w:cs="Times New Roman"/>
          <w:color w:val="000000"/>
        </w:rPr>
        <w:t xml:space="preserve">(Benedicto, Roncero &amp; González, 2017). </w:t>
      </w:r>
      <w:r w:rsidR="006C7129" w:rsidRPr="006C7129">
        <w:rPr>
          <w:rFonts w:ascii="Times New Roman" w:hAnsi="Times New Roman" w:cs="Times New Roman"/>
          <w:color w:val="000000"/>
        </w:rPr>
        <w:t xml:space="preserve">Los datos disponibles muestran, además, que </w:t>
      </w:r>
      <w:r w:rsidR="006C7129" w:rsidRPr="006C7129">
        <w:rPr>
          <w:rStyle w:val="Textoennegrita"/>
          <w:rFonts w:ascii="Times New Roman" w:hAnsi="Times New Roman" w:cs="Times New Roman"/>
          <w:b w:val="0"/>
          <w:bCs w:val="0"/>
          <w:color w:val="000000"/>
        </w:rPr>
        <w:t>en torno</w:t>
      </w:r>
      <w:r w:rsidRPr="006C7129">
        <w:rPr>
          <w:rStyle w:val="Textoennegrita"/>
          <w:rFonts w:ascii="Times New Roman" w:hAnsi="Times New Roman" w:cs="Times New Roman"/>
          <w:b w:val="0"/>
          <w:bCs w:val="0"/>
          <w:color w:val="000000"/>
        </w:rPr>
        <w:t xml:space="preserve"> </w:t>
      </w:r>
      <w:r w:rsidR="006C7129" w:rsidRPr="006C7129">
        <w:rPr>
          <w:rStyle w:val="Textoennegrita"/>
          <w:rFonts w:ascii="Times New Roman" w:hAnsi="Times New Roman" w:cs="Times New Roman"/>
          <w:b w:val="0"/>
          <w:bCs w:val="0"/>
          <w:color w:val="000000"/>
        </w:rPr>
        <w:t>a</w:t>
      </w:r>
      <w:r w:rsidRPr="006C7129">
        <w:rPr>
          <w:rStyle w:val="Textoennegrita"/>
          <w:rFonts w:ascii="Times New Roman" w:hAnsi="Times New Roman" w:cs="Times New Roman"/>
          <w:b w:val="0"/>
          <w:bCs w:val="0"/>
          <w:color w:val="000000"/>
        </w:rPr>
        <w:t>l 70 % y el 85 % de los casos</w:t>
      </w:r>
      <w:r w:rsidRPr="006C7129">
        <w:rPr>
          <w:rFonts w:ascii="Times New Roman" w:hAnsi="Times New Roman" w:cs="Times New Roman"/>
          <w:color w:val="000000"/>
        </w:rPr>
        <w:t>, el agresor es una</w:t>
      </w:r>
      <w:r w:rsidRPr="006C7129">
        <w:rPr>
          <w:rStyle w:val="apple-converted-space"/>
          <w:rFonts w:ascii="Times New Roman" w:hAnsi="Times New Roman" w:cs="Times New Roman"/>
          <w:color w:val="000000"/>
        </w:rPr>
        <w:t> </w:t>
      </w:r>
      <w:r w:rsidRPr="006C7129">
        <w:rPr>
          <w:rStyle w:val="Textoennegrita"/>
          <w:rFonts w:ascii="Times New Roman" w:hAnsi="Times New Roman" w:cs="Times New Roman"/>
          <w:b w:val="0"/>
          <w:bCs w:val="0"/>
          <w:color w:val="000000"/>
        </w:rPr>
        <w:t>persona perteneciente al “círculo de confianza”</w:t>
      </w:r>
      <w:r w:rsidRPr="006C7129">
        <w:rPr>
          <w:rStyle w:val="Textoennegrita"/>
          <w:rFonts w:ascii="Times New Roman" w:hAnsi="Times New Roman" w:cs="Times New Roman"/>
        </w:rPr>
        <w:t> </w:t>
      </w:r>
      <w:r w:rsidRPr="006C7129">
        <w:rPr>
          <w:rStyle w:val="Textoennegrita"/>
          <w:rFonts w:ascii="Times New Roman" w:hAnsi="Times New Roman" w:cs="Times New Roman"/>
          <w:b w:val="0"/>
          <w:bCs w:val="0"/>
        </w:rPr>
        <w:t>del menor, y en aproximadamente</w:t>
      </w:r>
      <w:r w:rsidRPr="006C7129">
        <w:rPr>
          <w:rStyle w:val="Textoennegrita"/>
          <w:rFonts w:ascii="Times New Roman" w:hAnsi="Times New Roman" w:cs="Times New Roman"/>
        </w:rPr>
        <w:t> </w:t>
      </w:r>
      <w:r w:rsidRPr="006C7129">
        <w:rPr>
          <w:rStyle w:val="Textoennegrita"/>
          <w:rFonts w:ascii="Times New Roman" w:hAnsi="Times New Roman" w:cs="Times New Roman"/>
          <w:b w:val="0"/>
          <w:bCs w:val="0"/>
          <w:color w:val="000000"/>
        </w:rPr>
        <w:t>el 90 % de los casos el abuso no se denuncia a</w:t>
      </w:r>
      <w:r w:rsidR="006C7129" w:rsidRPr="006C7129">
        <w:rPr>
          <w:rStyle w:val="Textoennegrita"/>
          <w:rFonts w:ascii="Times New Roman" w:hAnsi="Times New Roman" w:cs="Times New Roman"/>
          <w:b w:val="0"/>
          <w:bCs w:val="0"/>
          <w:color w:val="000000"/>
        </w:rPr>
        <w:t xml:space="preserve"> las autoridades</w:t>
      </w:r>
      <w:r w:rsidRPr="006C7129">
        <w:rPr>
          <w:rStyle w:val="Textoennegrita"/>
          <w:rFonts w:ascii="Times New Roman" w:hAnsi="Times New Roman" w:cs="Times New Roman"/>
          <w:b w:val="0"/>
          <w:bCs w:val="0"/>
          <w:color w:val="000000"/>
        </w:rPr>
        <w:t xml:space="preserve">, lo que evidencia la magnitud del </w:t>
      </w:r>
      <w:r w:rsidRPr="00874A42">
        <w:rPr>
          <w:rStyle w:val="Textoennegrita"/>
          <w:rFonts w:ascii="Times New Roman" w:hAnsi="Times New Roman" w:cs="Times New Roman"/>
          <w:b w:val="0"/>
          <w:bCs w:val="0"/>
          <w:color w:val="EE0000"/>
        </w:rPr>
        <w:t xml:space="preserve">problema </w:t>
      </w:r>
      <w:r w:rsidRPr="00AE58C3">
        <w:rPr>
          <w:rStyle w:val="Textoennegrita"/>
          <w:rFonts w:ascii="Times New Roman" w:hAnsi="Times New Roman" w:cs="Times New Roman"/>
          <w:b w:val="0"/>
          <w:bCs w:val="0"/>
          <w:color w:val="000000" w:themeColor="text1"/>
          <w:highlight w:val="yellow"/>
        </w:rPr>
        <w:t xml:space="preserve">(Council </w:t>
      </w:r>
      <w:proofErr w:type="spellStart"/>
      <w:r w:rsidRPr="00AE58C3">
        <w:rPr>
          <w:rStyle w:val="Textoennegrita"/>
          <w:rFonts w:ascii="Times New Roman" w:hAnsi="Times New Roman" w:cs="Times New Roman"/>
          <w:b w:val="0"/>
          <w:bCs w:val="0"/>
          <w:color w:val="000000" w:themeColor="text1"/>
          <w:highlight w:val="yellow"/>
        </w:rPr>
        <w:t>of</w:t>
      </w:r>
      <w:proofErr w:type="spellEnd"/>
      <w:r w:rsidRPr="00AE58C3">
        <w:rPr>
          <w:rStyle w:val="Textoennegrita"/>
          <w:rFonts w:ascii="Times New Roman" w:hAnsi="Times New Roman" w:cs="Times New Roman"/>
          <w:b w:val="0"/>
          <w:bCs w:val="0"/>
          <w:color w:val="000000" w:themeColor="text1"/>
          <w:highlight w:val="yellow"/>
        </w:rPr>
        <w:t xml:space="preserve"> </w:t>
      </w:r>
      <w:proofErr w:type="spellStart"/>
      <w:r w:rsidRPr="00AE58C3">
        <w:rPr>
          <w:rStyle w:val="Textoennegrita"/>
          <w:rFonts w:ascii="Times New Roman" w:hAnsi="Times New Roman" w:cs="Times New Roman"/>
          <w:b w:val="0"/>
          <w:bCs w:val="0"/>
          <w:color w:val="000000" w:themeColor="text1"/>
          <w:highlight w:val="yellow"/>
        </w:rPr>
        <w:t>Europe</w:t>
      </w:r>
      <w:proofErr w:type="spellEnd"/>
      <w:r w:rsidRPr="00AE58C3">
        <w:rPr>
          <w:rStyle w:val="Textoennegrita"/>
          <w:rFonts w:ascii="Times New Roman" w:hAnsi="Times New Roman" w:cs="Times New Roman"/>
          <w:b w:val="0"/>
          <w:bCs w:val="0"/>
          <w:color w:val="000000" w:themeColor="text1"/>
          <w:highlight w:val="yellow"/>
        </w:rPr>
        <w:t>, 2021).</w:t>
      </w:r>
      <w:r w:rsidR="006D4DE7" w:rsidRPr="00AE58C3">
        <w:rPr>
          <w:rStyle w:val="Textoennegrita"/>
          <w:rFonts w:ascii="Times New Roman" w:hAnsi="Times New Roman" w:cs="Times New Roman"/>
          <w:b w:val="0"/>
          <w:bCs w:val="0"/>
          <w:color w:val="000000" w:themeColor="text1"/>
        </w:rPr>
        <w:t xml:space="preserve"> </w:t>
      </w:r>
      <w:r w:rsidR="006C7129" w:rsidRPr="006C7129">
        <w:rPr>
          <w:rStyle w:val="Textoennegrita"/>
          <w:rFonts w:ascii="Times New Roman" w:hAnsi="Times New Roman" w:cs="Times New Roman"/>
          <w:b w:val="0"/>
          <w:bCs w:val="0"/>
          <w:color w:val="000000"/>
        </w:rPr>
        <w:t xml:space="preserve">Esta elevada cifra negra, característica de los delitos </w:t>
      </w:r>
      <w:commentRangeStart w:id="7"/>
      <w:commentRangeStart w:id="8"/>
      <w:r w:rsidR="006C7129" w:rsidRPr="006C7129">
        <w:rPr>
          <w:rStyle w:val="Textoennegrita"/>
          <w:rFonts w:ascii="Times New Roman" w:hAnsi="Times New Roman" w:cs="Times New Roman"/>
          <w:b w:val="0"/>
          <w:bCs w:val="0"/>
          <w:color w:val="000000"/>
        </w:rPr>
        <w:lastRenderedPageBreak/>
        <w:t>sexuales</w:t>
      </w:r>
      <w:commentRangeEnd w:id="7"/>
      <w:r w:rsidR="00874A42">
        <w:rPr>
          <w:rStyle w:val="Refdecomentario"/>
        </w:rPr>
        <w:commentReference w:id="7"/>
      </w:r>
      <w:commentRangeEnd w:id="8"/>
      <w:r w:rsidR="00E06115">
        <w:rPr>
          <w:rStyle w:val="Refdecomentario"/>
        </w:rPr>
        <w:commentReference w:id="8"/>
      </w:r>
      <w:r w:rsidR="006C7129" w:rsidRPr="006C7129">
        <w:rPr>
          <w:rStyle w:val="Textoennegrita"/>
          <w:rFonts w:ascii="Times New Roman" w:hAnsi="Times New Roman" w:cs="Times New Roman"/>
          <w:b w:val="0"/>
          <w:bCs w:val="0"/>
          <w:color w:val="000000"/>
        </w:rPr>
        <w:t xml:space="preserve"> contra menores, apunta a la probable existencia de un número significativo de personas con preferencias sexuales hacia menores que no han sido detectadas ni condenadas por el sistema penal </w:t>
      </w:r>
      <w:r w:rsidRPr="006C7129">
        <w:rPr>
          <w:rStyle w:val="Textoennegrita"/>
          <w:rFonts w:ascii="Times New Roman" w:hAnsi="Times New Roman" w:cs="Times New Roman"/>
          <w:b w:val="0"/>
          <w:bCs w:val="0"/>
          <w:color w:val="000000"/>
        </w:rPr>
        <w:t>(Riberas-Gutiérrez &amp; Bueno-Guerra, 2016).</w:t>
      </w:r>
    </w:p>
    <w:p w14:paraId="187BAEBB" w14:textId="5A0199E0" w:rsidR="00E509B2" w:rsidRPr="00874A42" w:rsidRDefault="006C7129" w:rsidP="006C7129">
      <w:pPr>
        <w:spacing w:before="100" w:beforeAutospacing="1" w:after="100" w:afterAutospacing="1" w:line="360" w:lineRule="auto"/>
        <w:jc w:val="both"/>
        <w:rPr>
          <w:rFonts w:ascii="Times New Roman" w:eastAsia="Times New Roman" w:hAnsi="Times New Roman" w:cs="Times New Roman"/>
          <w:color w:val="EE0000"/>
          <w:kern w:val="0"/>
          <w:lang w:eastAsia="es-ES_tradnl"/>
          <w14:ligatures w14:val="none"/>
        </w:rPr>
      </w:pPr>
      <w:r w:rsidRPr="00874A42">
        <w:rPr>
          <w:rFonts w:ascii="Times New Roman" w:eastAsia="Times New Roman" w:hAnsi="Times New Roman" w:cs="Times New Roman"/>
          <w:color w:val="EE0000"/>
          <w:kern w:val="0"/>
          <w:lang w:eastAsia="es-ES_tradnl"/>
          <w14:ligatures w14:val="none"/>
        </w:rPr>
        <w:t xml:space="preserve">Según </w:t>
      </w:r>
      <w:proofErr w:type="spellStart"/>
      <w:r w:rsidRPr="00874A42">
        <w:rPr>
          <w:rFonts w:ascii="Times New Roman" w:eastAsia="Times New Roman" w:hAnsi="Times New Roman" w:cs="Times New Roman"/>
          <w:color w:val="EE0000"/>
          <w:kern w:val="0"/>
          <w:lang w:eastAsia="es-ES_tradnl"/>
          <w14:ligatures w14:val="none"/>
        </w:rPr>
        <w:t>Trabazo</w:t>
      </w:r>
      <w:proofErr w:type="spellEnd"/>
      <w:r w:rsidRPr="00874A42">
        <w:rPr>
          <w:rFonts w:ascii="Times New Roman" w:eastAsia="Times New Roman" w:hAnsi="Times New Roman" w:cs="Times New Roman"/>
          <w:color w:val="EE0000"/>
          <w:kern w:val="0"/>
          <w:lang w:eastAsia="es-ES_tradnl"/>
          <w14:ligatures w14:val="none"/>
        </w:rPr>
        <w:t xml:space="preserve"> y Azor (2009), el agresor pedófilo suele presentar distorsiones cognitivas, una personalidad inmadura y dificultades para mantener relaciones adultas, además de ser sujetos narcisistas, lo que los conduce a buscar poder y control sobre el menor. Riberas-Gutiérrez y Bueno-Guerra (2016) destacan que el aumento de los delitos sexuales se vincula con nuevas tecnologías y pornografía infantil, que facilitan la accesibilidad y contacto con las víctimas. </w:t>
      </w:r>
    </w:p>
    <w:p w14:paraId="32821433" w14:textId="00E99F08" w:rsidR="00825427" w:rsidRPr="00874A42" w:rsidRDefault="00825427" w:rsidP="006C7129">
      <w:pPr>
        <w:spacing w:before="100" w:beforeAutospacing="1" w:after="100" w:afterAutospacing="1" w:line="360" w:lineRule="auto"/>
        <w:jc w:val="both"/>
        <w:rPr>
          <w:rFonts w:ascii="Times New Roman" w:eastAsia="Times New Roman" w:hAnsi="Times New Roman" w:cs="Times New Roman"/>
          <w:color w:val="EE0000"/>
          <w:kern w:val="0"/>
          <w:lang w:eastAsia="es-ES_tradnl"/>
          <w14:ligatures w14:val="none"/>
        </w:rPr>
      </w:pPr>
      <w:r w:rsidRPr="00874A42">
        <w:rPr>
          <w:rFonts w:ascii="Times New Roman" w:eastAsia="Times New Roman" w:hAnsi="Times New Roman" w:cs="Times New Roman"/>
          <w:color w:val="EE0000"/>
          <w:kern w:val="0"/>
          <w:lang w:eastAsia="es-ES_tradnl"/>
          <w14:ligatures w14:val="none"/>
        </w:rPr>
        <w:t>Las consecuencias del abuso sexual en la infancia pueden ser muy graves. Los menores que lo sufren pueden desarrollar una mala relación con la sexualidad, ya sea por sexualización precoz, o por vivirla de forma traumática. Es frecuente que aparezcan sentimientos de culpa, vergüenza y baja autoestima, así como una pérdida de confianza en los demás y la sensación de no tener control sobre lo que les pasa. Todo ello puede traducirse en aislamiento, dificultades para relacionarse, problemas escolares, síntomas de ansiedad y depresión, e incluso ideas suicidas o conductas autolesivas. En algunos casos, la vivencia abusiva se asocia a problemas para establecer vínculos afectivos y a una forma de vivir la sexualidad más fría, automática o desligada de lo emocional. Cuando el impacto es especialmente intenso, puede llegar a desarrollarse un trastorno de estrés postraumático.</w:t>
      </w:r>
    </w:p>
    <w:p w14:paraId="3D706E35" w14:textId="0E1F49AB" w:rsidR="00DA65D9" w:rsidRPr="00874A42" w:rsidRDefault="00DA65D9" w:rsidP="00E509B2">
      <w:pPr>
        <w:spacing w:before="100" w:beforeAutospacing="1" w:after="100" w:afterAutospacing="1" w:line="360" w:lineRule="auto"/>
        <w:jc w:val="both"/>
        <w:rPr>
          <w:rFonts w:ascii="Times New Roman" w:eastAsia="Times New Roman" w:hAnsi="Times New Roman" w:cs="Times New Roman"/>
          <w:color w:val="EE0000"/>
          <w:kern w:val="0"/>
          <w:lang w:eastAsia="es-ES_tradnl"/>
          <w14:ligatures w14:val="none"/>
        </w:rPr>
      </w:pPr>
      <w:r w:rsidRPr="00874A42">
        <w:rPr>
          <w:rFonts w:ascii="Times New Roman" w:eastAsia="Times New Roman" w:hAnsi="Times New Roman" w:cs="Times New Roman"/>
          <w:color w:val="EE0000"/>
          <w:kern w:val="0"/>
          <w:lang w:eastAsia="es-ES_tradnl"/>
          <w14:ligatures w14:val="none"/>
        </w:rPr>
        <w:t>La literatura reciente subraya el papel de la prevención primaria y secundaria en los delitos sexuales. general, los programas cognitivo-conductuales, solos o combinados con tratamiento farmacológico en casos seleccionados, han demostrado reducciones relevantes de la reincidencia. A nivel internacional se aplican también medidas dentro del sistema penitenciario, incluida la castración química en algunos países. (Riberas-</w:t>
      </w:r>
      <w:commentRangeStart w:id="9"/>
      <w:commentRangeStart w:id="10"/>
      <w:r w:rsidRPr="00874A42">
        <w:rPr>
          <w:rFonts w:ascii="Times New Roman" w:eastAsia="Times New Roman" w:hAnsi="Times New Roman" w:cs="Times New Roman"/>
          <w:color w:val="EE0000"/>
          <w:kern w:val="0"/>
          <w:lang w:eastAsia="es-ES_tradnl"/>
          <w14:ligatures w14:val="none"/>
        </w:rPr>
        <w:t>Gutiérrez</w:t>
      </w:r>
      <w:commentRangeEnd w:id="9"/>
      <w:r w:rsidR="00874A42">
        <w:rPr>
          <w:rStyle w:val="Refdecomentario"/>
        </w:rPr>
        <w:commentReference w:id="9"/>
      </w:r>
      <w:commentRangeEnd w:id="10"/>
      <w:r w:rsidR="009B57EF">
        <w:rPr>
          <w:rStyle w:val="Refdecomentario"/>
        </w:rPr>
        <w:commentReference w:id="10"/>
      </w:r>
      <w:r w:rsidRPr="00874A42">
        <w:rPr>
          <w:rFonts w:ascii="Times New Roman" w:eastAsia="Times New Roman" w:hAnsi="Times New Roman" w:cs="Times New Roman"/>
          <w:color w:val="EE0000"/>
          <w:kern w:val="0"/>
          <w:lang w:eastAsia="es-ES_tradnl"/>
          <w14:ligatures w14:val="none"/>
        </w:rPr>
        <w:t xml:space="preserve"> &amp; Bueno-Guerra, 2016).</w:t>
      </w:r>
    </w:p>
    <w:p w14:paraId="608B93E1" w14:textId="6E52D29F" w:rsidR="00DA65D9" w:rsidRPr="00866C61" w:rsidRDefault="00E509B2" w:rsidP="00E509B2">
      <w:pPr>
        <w:spacing w:before="100" w:beforeAutospacing="1" w:after="100" w:afterAutospacing="1" w:line="360" w:lineRule="auto"/>
        <w:jc w:val="both"/>
        <w:rPr>
          <w:rFonts w:ascii="Times New Roman" w:eastAsia="Times New Roman" w:hAnsi="Times New Roman" w:cs="Times New Roman"/>
          <w:color w:val="000000"/>
          <w:kern w:val="0"/>
          <w:lang w:eastAsia="es-ES_tradnl"/>
          <w14:ligatures w14:val="none"/>
        </w:rPr>
      </w:pPr>
      <w:r w:rsidRPr="00506D4A">
        <w:rPr>
          <w:rFonts w:ascii="Times New Roman" w:eastAsia="Times New Roman" w:hAnsi="Times New Roman" w:cs="Times New Roman"/>
          <w:color w:val="000000"/>
          <w:kern w:val="0"/>
          <w:lang w:eastAsia="es-ES_tradnl"/>
          <w14:ligatures w14:val="none"/>
        </w:rPr>
        <w:t xml:space="preserve">En definitiva, la pederastia y la pedofilia, aunque conceptualmente distintas, están estrechamente vinculadas en el análisis criminológico y jurídico. La primera supone un delito tipificado y punible, mientras que la segunda es un trastorno parafílico que puede o no desembocar en una conducta delictiva. </w:t>
      </w:r>
      <w:r w:rsidR="00DA65D9" w:rsidRPr="00825427">
        <w:rPr>
          <w:rFonts w:ascii="Times New Roman" w:eastAsia="Times New Roman" w:hAnsi="Times New Roman" w:cs="Times New Roman"/>
          <w:color w:val="000000" w:themeColor="text1"/>
          <w:kern w:val="0"/>
          <w:lang w:eastAsia="es-ES_tradnl"/>
          <w14:ligatures w14:val="none"/>
        </w:rPr>
        <w:t>Asimismo, el trabajo</w:t>
      </w:r>
      <w:r w:rsidR="00DA65D9" w:rsidRPr="004A6670">
        <w:rPr>
          <w:rFonts w:ascii="Times New Roman" w:eastAsia="Times New Roman" w:hAnsi="Times New Roman" w:cs="Times New Roman"/>
          <w:color w:val="EE0000"/>
          <w:kern w:val="0"/>
          <w:lang w:eastAsia="es-ES_tradnl"/>
          <w14:ligatures w14:val="none"/>
        </w:rPr>
        <w:t xml:space="preserve"> </w:t>
      </w:r>
      <w:r w:rsidR="00680CAE" w:rsidRPr="009B57EF">
        <w:rPr>
          <w:rFonts w:ascii="Times New Roman" w:eastAsia="Times New Roman" w:hAnsi="Times New Roman" w:cs="Times New Roman"/>
          <w:color w:val="000000" w:themeColor="text1"/>
          <w:kern w:val="0"/>
          <w:lang w:eastAsia="es-ES_tradnl"/>
          <w14:ligatures w14:val="none"/>
        </w:rPr>
        <w:t>abordará</w:t>
      </w:r>
      <w:r w:rsidR="00DA65D9" w:rsidRPr="00680CAE">
        <w:rPr>
          <w:rFonts w:ascii="Times New Roman" w:eastAsia="Times New Roman" w:hAnsi="Times New Roman" w:cs="Times New Roman"/>
          <w:color w:val="000000" w:themeColor="text1"/>
          <w:kern w:val="0"/>
          <w:lang w:eastAsia="es-ES_tradnl"/>
          <w14:ligatures w14:val="none"/>
        </w:rPr>
        <w:t xml:space="preserve"> </w:t>
      </w:r>
      <w:r w:rsidR="00DA65D9" w:rsidRPr="00825427">
        <w:rPr>
          <w:rFonts w:ascii="Times New Roman" w:eastAsia="Times New Roman" w:hAnsi="Times New Roman" w:cs="Times New Roman"/>
          <w:color w:val="000000" w:themeColor="text1"/>
          <w:kern w:val="0"/>
          <w:lang w:eastAsia="es-ES_tradnl"/>
          <w14:ligatures w14:val="none"/>
        </w:rPr>
        <w:t xml:space="preserve">en qué </w:t>
      </w:r>
      <w:commentRangeStart w:id="11"/>
      <w:r w:rsidR="00DA65D9" w:rsidRPr="00825427">
        <w:rPr>
          <w:rFonts w:ascii="Times New Roman" w:eastAsia="Times New Roman" w:hAnsi="Times New Roman" w:cs="Times New Roman"/>
          <w:color w:val="000000" w:themeColor="text1"/>
          <w:kern w:val="0"/>
          <w:lang w:eastAsia="es-ES_tradnl"/>
          <w14:ligatures w14:val="none"/>
        </w:rPr>
        <w:t>medida</w:t>
      </w:r>
      <w:commentRangeEnd w:id="11"/>
      <w:r w:rsidR="004A6670">
        <w:rPr>
          <w:rStyle w:val="Refdecomentario"/>
        </w:rPr>
        <w:commentReference w:id="11"/>
      </w:r>
      <w:r w:rsidR="00DA65D9" w:rsidRPr="00825427">
        <w:rPr>
          <w:rFonts w:ascii="Times New Roman" w:eastAsia="Times New Roman" w:hAnsi="Times New Roman" w:cs="Times New Roman"/>
          <w:color w:val="000000" w:themeColor="text1"/>
          <w:kern w:val="0"/>
          <w:lang w:eastAsia="es-ES_tradnl"/>
          <w14:ligatures w14:val="none"/>
        </w:rPr>
        <w:t xml:space="preserve"> la pedofilia (entendida como trastorno parafílico) puede incidir en la pederastia </w:t>
      </w:r>
      <w:r w:rsidR="00DA65D9" w:rsidRPr="00825427">
        <w:rPr>
          <w:rFonts w:ascii="Times New Roman" w:eastAsia="Times New Roman" w:hAnsi="Times New Roman" w:cs="Times New Roman"/>
          <w:color w:val="000000" w:themeColor="text1"/>
          <w:kern w:val="0"/>
          <w:lang w:eastAsia="es-ES_tradnl"/>
          <w14:ligatures w14:val="none"/>
        </w:rPr>
        <w:lastRenderedPageBreak/>
        <w:t>(conducta delictiva): si funciona como factor que favorece el paso al acto, si puede tener relevancia penal como posible circunstancia agravante por el riesgo de reiteración o, en ciertos supuestos clínicos, si procede considerarla como elemento atenuante o modulador d</w:t>
      </w:r>
      <w:r w:rsidR="00332628">
        <w:rPr>
          <w:rFonts w:ascii="Times New Roman" w:eastAsia="Times New Roman" w:hAnsi="Times New Roman" w:cs="Times New Roman"/>
          <w:color w:val="000000" w:themeColor="text1"/>
          <w:kern w:val="0"/>
          <w:lang w:eastAsia="es-ES_tradnl"/>
          <w14:ligatures w14:val="none"/>
        </w:rPr>
        <w:t>e l</w:t>
      </w:r>
      <w:r w:rsidR="00DA65D9" w:rsidRPr="00825427">
        <w:rPr>
          <w:rFonts w:ascii="Times New Roman" w:eastAsia="Times New Roman" w:hAnsi="Times New Roman" w:cs="Times New Roman"/>
          <w:color w:val="000000" w:themeColor="text1"/>
          <w:kern w:val="0"/>
          <w:lang w:eastAsia="es-ES_tradnl"/>
          <w14:ligatures w14:val="none"/>
        </w:rPr>
        <w:t xml:space="preserve">a responsabilidad, conforme a la evidencia disponible y al marco jurídico vigente. </w:t>
      </w:r>
    </w:p>
    <w:p w14:paraId="59168D0C" w14:textId="07D2BE19" w:rsidR="00E509B2" w:rsidRPr="00E509B2" w:rsidRDefault="00E509B2" w:rsidP="00E509B2">
      <w:pPr>
        <w:pStyle w:val="NormalWeb"/>
        <w:shd w:val="clear" w:color="auto" w:fill="FFFFFF"/>
        <w:spacing w:line="360" w:lineRule="auto"/>
        <w:rPr>
          <w:rFonts w:ascii="SymbolMT" w:hAnsi="SymbolMT"/>
          <w:b/>
          <w:bCs/>
          <w:sz w:val="20"/>
          <w:szCs w:val="20"/>
        </w:rPr>
      </w:pPr>
      <w:proofErr w:type="spellStart"/>
      <w:r w:rsidRPr="00E509B2">
        <w:rPr>
          <w:rFonts w:ascii="TimesNewRomanPSMT" w:hAnsi="TimesNewRomanPSMT"/>
          <w:b/>
          <w:bCs/>
        </w:rPr>
        <w:t>Exposición</w:t>
      </w:r>
      <w:proofErr w:type="spellEnd"/>
      <w:r w:rsidRPr="00E509B2">
        <w:rPr>
          <w:rFonts w:ascii="TimesNewRomanPSMT" w:hAnsi="TimesNewRomanPSMT"/>
          <w:b/>
          <w:bCs/>
        </w:rPr>
        <w:t xml:space="preserve"> de los objetivos generales y </w:t>
      </w:r>
      <w:proofErr w:type="spellStart"/>
      <w:r w:rsidRPr="00E509B2">
        <w:rPr>
          <w:rFonts w:ascii="TimesNewRomanPSMT" w:hAnsi="TimesNewRomanPSMT"/>
          <w:b/>
          <w:bCs/>
        </w:rPr>
        <w:t>específicos</w:t>
      </w:r>
      <w:proofErr w:type="spellEnd"/>
      <w:r w:rsidRPr="00E509B2">
        <w:rPr>
          <w:rFonts w:ascii="TimesNewRomanPSMT" w:hAnsi="TimesNewRomanPSMT"/>
          <w:b/>
          <w:bCs/>
        </w:rPr>
        <w:t xml:space="preserve"> del trabajo: </w:t>
      </w:r>
    </w:p>
    <w:p w14:paraId="617DE33C" w14:textId="77777777" w:rsidR="00E509B2" w:rsidRPr="00D32327" w:rsidRDefault="00E509B2" w:rsidP="00E509B2">
      <w:pPr>
        <w:pStyle w:val="NormalWeb"/>
        <w:shd w:val="clear" w:color="auto" w:fill="FFFFFF"/>
        <w:spacing w:line="360" w:lineRule="auto"/>
        <w:jc w:val="both"/>
        <w:rPr>
          <w:color w:val="000000" w:themeColor="text1"/>
        </w:rPr>
      </w:pPr>
      <w:r w:rsidRPr="00D32327">
        <w:rPr>
          <w:color w:val="000000" w:themeColor="text1"/>
        </w:rPr>
        <w:t>El objetivo general de este trabajo es analizar la relación entre pedofilia y pederastia, estableciendo sus diferencias conceptuales, clínicas y jurídicas. Se busca comprender de qué modo esta distinción puede contribuir a mejorar la prevención, la intervención y la respuesta penal frente a los delitos sexuales cometidos contra menores de edad.</w:t>
      </w:r>
    </w:p>
    <w:p w14:paraId="6FBC6B79" w14:textId="5A6E44E6" w:rsidR="00E509B2" w:rsidRDefault="00E509B2" w:rsidP="00E509B2">
      <w:pPr>
        <w:pStyle w:val="NormalWeb"/>
        <w:shd w:val="clear" w:color="auto" w:fill="FFFFFF"/>
        <w:spacing w:line="360" w:lineRule="auto"/>
        <w:jc w:val="both"/>
        <w:rPr>
          <w:color w:val="000000" w:themeColor="text1"/>
        </w:rPr>
      </w:pPr>
      <w:r w:rsidRPr="00D32327">
        <w:rPr>
          <w:color w:val="000000" w:themeColor="text1"/>
        </w:rPr>
        <w:t>A partir de este objetivo general, se plantean una serie de objetivos específicos</w:t>
      </w:r>
      <w:r w:rsidR="00DA65D9">
        <w:rPr>
          <w:color w:val="000000" w:themeColor="text1"/>
        </w:rPr>
        <w:t>.</w:t>
      </w:r>
      <w:r w:rsidRPr="00D32327">
        <w:rPr>
          <w:color w:val="000000" w:themeColor="text1"/>
        </w:rPr>
        <w:t xml:space="preserve"> En primer lugar, definir y diferenciar conceptualmente </w:t>
      </w:r>
      <w:r w:rsidRPr="00DA65D9">
        <w:rPr>
          <w:i/>
          <w:iCs/>
          <w:color w:val="000000" w:themeColor="text1"/>
        </w:rPr>
        <w:t>pedofilia</w:t>
      </w:r>
      <w:r w:rsidRPr="00D32327">
        <w:rPr>
          <w:color w:val="000000" w:themeColor="text1"/>
        </w:rPr>
        <w:t xml:space="preserve"> (como trastorno parafílico en manuales diagnósticos como el DSM-5 y la CIE-11) y </w:t>
      </w:r>
      <w:r w:rsidRPr="00DA65D9">
        <w:rPr>
          <w:i/>
          <w:iCs/>
          <w:color w:val="000000" w:themeColor="text1"/>
        </w:rPr>
        <w:t>pederastia</w:t>
      </w:r>
      <w:r w:rsidRPr="00D32327">
        <w:rPr>
          <w:color w:val="000000" w:themeColor="text1"/>
        </w:rPr>
        <w:t>, entendida como una conducta delictiva. En segundo lugar, se busca analizar la pederastia como comportamiento penalmente relevante, valorando cómo la existencia de pedofilia puede influir en la responsabilidad penal del autor, especialmente cuando se examina su posible consideración como eximente o atenuante.</w:t>
      </w:r>
      <w:r w:rsidR="00DA65D9">
        <w:rPr>
          <w:color w:val="000000" w:themeColor="text1"/>
        </w:rPr>
        <w:t xml:space="preserve"> </w:t>
      </w:r>
      <w:r w:rsidRPr="00D32327">
        <w:rPr>
          <w:color w:val="000000" w:themeColor="text1"/>
        </w:rPr>
        <w:t>Asimismo, se propone identificar los tipos delictivos recogidos en el Código Penal español que encuadran las conductas de pederastia, como las agresiones sexuales a menores, la pornografía infantil o la corrupción de menores, así como examinar la jurisprudencia española sobre delitos sexuales contra menores con el fin de conocer cómo se aplica el derecho penal en la práctica.</w:t>
      </w:r>
      <w:r w:rsidR="00DA65D9">
        <w:rPr>
          <w:color w:val="000000" w:themeColor="text1"/>
        </w:rPr>
        <w:t xml:space="preserve"> </w:t>
      </w:r>
      <w:r w:rsidRPr="00D32327">
        <w:rPr>
          <w:color w:val="000000" w:themeColor="text1"/>
        </w:rPr>
        <w:t>Otro de los objetivos</w:t>
      </w:r>
      <w:r w:rsidR="009F19C4">
        <w:rPr>
          <w:color w:val="000000" w:themeColor="text1"/>
        </w:rPr>
        <w:t xml:space="preserve"> </w:t>
      </w:r>
      <w:r w:rsidRPr="00D32327">
        <w:rPr>
          <w:color w:val="000000" w:themeColor="text1"/>
        </w:rPr>
        <w:t xml:space="preserve">es evaluar los programas de prevención e intervención dirigidos tanto a personas con inclinaciones pedofílicas como a delincuentes sexuales, valorando su eficacia y su posible aplicación en el contexto español. Finalmente, se pretende valorar la utilidad criminológica de distinguir entre pedofilia y pederastia para diseñar estrategias más eficaces de prevención del delito y de protección integral de la </w:t>
      </w:r>
      <w:commentRangeStart w:id="12"/>
      <w:r w:rsidRPr="00D32327">
        <w:rPr>
          <w:color w:val="000000" w:themeColor="text1"/>
        </w:rPr>
        <w:t>infancia</w:t>
      </w:r>
      <w:commentRangeEnd w:id="12"/>
      <w:r w:rsidR="004A6670">
        <w:rPr>
          <w:rStyle w:val="Refdecomentario"/>
          <w:rFonts w:asciiTheme="minorHAnsi" w:eastAsiaTheme="minorHAnsi" w:hAnsiTheme="minorHAnsi" w:cstheme="minorBidi"/>
          <w:kern w:val="2"/>
          <w:lang w:eastAsia="en-US"/>
          <w14:ligatures w14:val="standardContextual"/>
        </w:rPr>
        <w:commentReference w:id="12"/>
      </w:r>
      <w:r w:rsidRPr="00D32327">
        <w:rPr>
          <w:color w:val="000000" w:themeColor="text1"/>
        </w:rPr>
        <w:t>.</w:t>
      </w:r>
    </w:p>
    <w:p w14:paraId="3E01835D" w14:textId="051B24D7" w:rsidR="00E509B2" w:rsidRPr="00E509B2" w:rsidRDefault="00E509B2" w:rsidP="00E509B2">
      <w:pPr>
        <w:pStyle w:val="NormalWeb"/>
        <w:shd w:val="clear" w:color="auto" w:fill="FFFFFF"/>
        <w:spacing w:line="360" w:lineRule="auto"/>
        <w:rPr>
          <w:rFonts w:ascii="SymbolMT" w:hAnsi="SymbolMT"/>
          <w:b/>
          <w:bCs/>
          <w:sz w:val="20"/>
          <w:szCs w:val="20"/>
        </w:rPr>
      </w:pPr>
      <w:r w:rsidRPr="00E509B2">
        <w:rPr>
          <w:rFonts w:ascii="TimesNewRomanPSMT" w:hAnsi="TimesNewRomanPSMT"/>
          <w:b/>
          <w:bCs/>
        </w:rPr>
        <w:t xml:space="preserve">Breve </w:t>
      </w:r>
      <w:proofErr w:type="spellStart"/>
      <w:r w:rsidRPr="00E509B2">
        <w:rPr>
          <w:rFonts w:ascii="TimesNewRomanPSMT" w:hAnsi="TimesNewRomanPSMT"/>
          <w:b/>
          <w:bCs/>
        </w:rPr>
        <w:t>explicación</w:t>
      </w:r>
      <w:proofErr w:type="spellEnd"/>
      <w:r w:rsidRPr="00E509B2">
        <w:rPr>
          <w:rFonts w:ascii="TimesNewRomanPSMT" w:hAnsi="TimesNewRomanPSMT"/>
          <w:b/>
          <w:bCs/>
        </w:rPr>
        <w:t xml:space="preserve"> de la </w:t>
      </w:r>
      <w:proofErr w:type="spellStart"/>
      <w:r w:rsidRPr="00E509B2">
        <w:rPr>
          <w:rFonts w:ascii="TimesNewRomanPSMT" w:hAnsi="TimesNewRomanPSMT"/>
          <w:b/>
          <w:bCs/>
        </w:rPr>
        <w:t>metodología</w:t>
      </w:r>
      <w:proofErr w:type="spellEnd"/>
      <w:r w:rsidRPr="00E509B2">
        <w:rPr>
          <w:rFonts w:ascii="TimesNewRomanPSMT" w:hAnsi="TimesNewRomanPSMT"/>
          <w:b/>
          <w:bCs/>
        </w:rPr>
        <w:t xml:space="preserve"> empleada: </w:t>
      </w:r>
    </w:p>
    <w:p w14:paraId="6BB394ED" w14:textId="6BE16B69" w:rsidR="00E509B2" w:rsidRPr="00D32327" w:rsidRDefault="00E509B2" w:rsidP="00E509B2">
      <w:pPr>
        <w:pStyle w:val="NormalWeb"/>
        <w:shd w:val="clear" w:color="auto" w:fill="FFFFFF"/>
        <w:spacing w:line="360" w:lineRule="auto"/>
        <w:jc w:val="both"/>
        <w:rPr>
          <w:color w:val="000000" w:themeColor="text1"/>
        </w:rPr>
      </w:pPr>
      <w:r w:rsidRPr="00D32327">
        <w:rPr>
          <w:color w:val="000000" w:themeColor="text1"/>
        </w:rPr>
        <w:t>El presente trabajo se desarrolla bajo una metodología de revisión bibliográfica y análisis teórico</w:t>
      </w:r>
      <w:r w:rsidR="009F19C4">
        <w:rPr>
          <w:color w:val="000000" w:themeColor="text1"/>
        </w:rPr>
        <w:t xml:space="preserve">. </w:t>
      </w:r>
      <w:r w:rsidRPr="00D32327">
        <w:rPr>
          <w:color w:val="000000" w:themeColor="text1"/>
        </w:rPr>
        <w:t xml:space="preserve">El objetivo metodológico ha sido recopilar, examinar y contrastar la información científica, jurídica y criminológica existente sobre la pedofilia y la pederastia, con el fin </w:t>
      </w:r>
      <w:r w:rsidRPr="00D32327">
        <w:rPr>
          <w:color w:val="000000" w:themeColor="text1"/>
        </w:rPr>
        <w:lastRenderedPageBreak/>
        <w:t>de profundizar en sus diferencias conceptuales y en sus implicaciones legales y sociales.</w:t>
      </w:r>
      <w:r w:rsidR="009F19C4">
        <w:rPr>
          <w:color w:val="000000" w:themeColor="text1"/>
        </w:rPr>
        <w:t xml:space="preserve"> </w:t>
      </w:r>
      <w:r w:rsidRPr="00D32327">
        <w:rPr>
          <w:color w:val="000000" w:themeColor="text1"/>
        </w:rPr>
        <w:t>Para ello, se llevó a cabo una búsqueda sistemática de fuentes en bases de datos académicas, así como en documentos oficiales procedentes de organismos nacionales e internacionales</w:t>
      </w:r>
      <w:r w:rsidR="0028427D" w:rsidRPr="0028427D">
        <w:rPr>
          <w:color w:val="000000" w:themeColor="text1"/>
        </w:rPr>
        <w:t>.</w:t>
      </w:r>
      <w:r w:rsidRPr="009F19C4">
        <w:rPr>
          <w:color w:val="C00000"/>
        </w:rPr>
        <w:t xml:space="preserve"> </w:t>
      </w:r>
      <w:r w:rsidR="00825427">
        <w:rPr>
          <w:color w:val="000000" w:themeColor="text1"/>
        </w:rPr>
        <w:t xml:space="preserve">También </w:t>
      </w:r>
      <w:r w:rsidRPr="00D32327">
        <w:rPr>
          <w:color w:val="000000" w:themeColor="text1"/>
        </w:rPr>
        <w:t>se consultaron textos legales vigentes, principalmente el Código Penal español</w:t>
      </w:r>
      <w:r w:rsidR="00825427">
        <w:rPr>
          <w:color w:val="000000" w:themeColor="text1"/>
        </w:rPr>
        <w:t xml:space="preserve">, </w:t>
      </w:r>
      <w:r w:rsidRPr="00D32327">
        <w:rPr>
          <w:color w:val="000000" w:themeColor="text1"/>
        </w:rPr>
        <w:t xml:space="preserve">junto con estudios doctrinales </w:t>
      </w:r>
      <w:r w:rsidR="00825427">
        <w:rPr>
          <w:color w:val="000000" w:themeColor="text1"/>
        </w:rPr>
        <w:t xml:space="preserve">y </w:t>
      </w:r>
      <w:r w:rsidRPr="00D32327">
        <w:rPr>
          <w:color w:val="000000" w:themeColor="text1"/>
        </w:rPr>
        <w:t xml:space="preserve">artículos científicos publicados en revistas especializadas en criminología, psicología forense y derecho </w:t>
      </w:r>
      <w:commentRangeStart w:id="13"/>
      <w:commentRangeStart w:id="14"/>
      <w:r w:rsidRPr="00D32327">
        <w:rPr>
          <w:color w:val="000000" w:themeColor="text1"/>
        </w:rPr>
        <w:t>penal</w:t>
      </w:r>
      <w:commentRangeEnd w:id="13"/>
      <w:r w:rsidR="001B08F7">
        <w:rPr>
          <w:rStyle w:val="Refdecomentario"/>
          <w:rFonts w:asciiTheme="minorHAnsi" w:eastAsiaTheme="minorHAnsi" w:hAnsiTheme="minorHAnsi" w:cstheme="minorBidi"/>
          <w:kern w:val="2"/>
          <w:lang w:eastAsia="en-US"/>
          <w14:ligatures w14:val="standardContextual"/>
        </w:rPr>
        <w:commentReference w:id="13"/>
      </w:r>
      <w:commentRangeEnd w:id="14"/>
      <w:r w:rsidR="00332628">
        <w:rPr>
          <w:rStyle w:val="Refdecomentario"/>
          <w:rFonts w:asciiTheme="minorHAnsi" w:eastAsiaTheme="minorHAnsi" w:hAnsiTheme="minorHAnsi" w:cstheme="minorBidi"/>
          <w:kern w:val="2"/>
          <w:lang w:eastAsia="en-US"/>
          <w14:ligatures w14:val="standardContextual"/>
        </w:rPr>
        <w:commentReference w:id="14"/>
      </w:r>
      <w:r w:rsidR="00825427">
        <w:rPr>
          <w:color w:val="000000" w:themeColor="text1"/>
        </w:rPr>
        <w:t xml:space="preserve">, </w:t>
      </w:r>
      <w:r w:rsidR="00825427" w:rsidRPr="00825427">
        <w:rPr>
          <w:color w:val="000000" w:themeColor="text1"/>
        </w:rPr>
        <w:t>Además, se revisó jurisprudencia relevante con el fin de analizar cómo los tribunales han interpretado y aplicado estos conceptos en casos concretos relacionados con delitos sexuales contra menores.</w:t>
      </w:r>
    </w:p>
    <w:p w14:paraId="659CAE76" w14:textId="1392C874" w:rsidR="009F19C4" w:rsidRPr="00E509B2" w:rsidRDefault="009F19C4" w:rsidP="00E509B2">
      <w:pPr>
        <w:pStyle w:val="NormalWeb"/>
        <w:shd w:val="clear" w:color="auto" w:fill="FFFFFF"/>
        <w:spacing w:line="360" w:lineRule="auto"/>
        <w:jc w:val="both"/>
        <w:rPr>
          <w:color w:val="000000" w:themeColor="text1"/>
        </w:rPr>
      </w:pPr>
      <w:r w:rsidRPr="009F19C4">
        <w:rPr>
          <w:color w:val="000000" w:themeColor="text1"/>
        </w:rPr>
        <w:t>Esta metodología hace posible una aproximación conjunta desde la criminología, el derecho y la psicología, apoyada en fuentes contrastadas y actuales, adecuada para los objetivos planteados en este Trabajo de Fin de Grado.</w:t>
      </w:r>
    </w:p>
    <w:p w14:paraId="4F31EDBD" w14:textId="454BAF92" w:rsidR="00E509B2" w:rsidRDefault="00E509B2" w:rsidP="00E509B2">
      <w:pPr>
        <w:pStyle w:val="NormalWeb"/>
        <w:numPr>
          <w:ilvl w:val="0"/>
          <w:numId w:val="3"/>
        </w:numPr>
        <w:shd w:val="clear" w:color="auto" w:fill="FFFFFF"/>
        <w:spacing w:line="360" w:lineRule="auto"/>
        <w:rPr>
          <w:rFonts w:ascii="SymbolMT" w:hAnsi="SymbolMT"/>
          <w:sz w:val="20"/>
          <w:szCs w:val="20"/>
        </w:rPr>
      </w:pPr>
      <w:r>
        <w:rPr>
          <w:rFonts w:ascii="TimesNewRomanPS" w:hAnsi="TimesNewRomanPS"/>
          <w:b/>
          <w:bCs/>
        </w:rPr>
        <w:t xml:space="preserve">Marco </w:t>
      </w:r>
      <w:proofErr w:type="spellStart"/>
      <w:r>
        <w:rPr>
          <w:rFonts w:ascii="TimesNewRomanPS" w:hAnsi="TimesNewRomanPS"/>
          <w:b/>
          <w:bCs/>
        </w:rPr>
        <w:t>teórico</w:t>
      </w:r>
      <w:proofErr w:type="spellEnd"/>
      <w:r>
        <w:rPr>
          <w:rFonts w:ascii="TimesNewRomanPS" w:hAnsi="TimesNewRomanPS"/>
          <w:b/>
          <w:bCs/>
        </w:rPr>
        <w:t xml:space="preserve"> y conceptual </w:t>
      </w:r>
    </w:p>
    <w:p w14:paraId="497A5D67" w14:textId="77777777" w:rsidR="00E509B2" w:rsidRPr="003156E8" w:rsidRDefault="00E509B2" w:rsidP="003156E8">
      <w:pPr>
        <w:pStyle w:val="NormalWeb"/>
        <w:shd w:val="clear" w:color="auto" w:fill="FFFFFF"/>
        <w:spacing w:line="360" w:lineRule="auto"/>
        <w:jc w:val="both"/>
        <w:rPr>
          <w:rFonts w:ascii="SymbolMT" w:hAnsi="SymbolMT"/>
          <w:b/>
          <w:bCs/>
          <w:sz w:val="20"/>
          <w:szCs w:val="20"/>
        </w:rPr>
      </w:pPr>
      <w:proofErr w:type="spellStart"/>
      <w:r w:rsidRPr="003156E8">
        <w:rPr>
          <w:rFonts w:ascii="TimesNewRomanPSMT" w:hAnsi="TimesNewRomanPSMT"/>
          <w:b/>
          <w:bCs/>
        </w:rPr>
        <w:t>Definición</w:t>
      </w:r>
      <w:proofErr w:type="spellEnd"/>
      <w:r w:rsidRPr="003156E8">
        <w:rPr>
          <w:rFonts w:ascii="TimesNewRomanPSMT" w:hAnsi="TimesNewRomanPSMT"/>
          <w:b/>
          <w:bCs/>
        </w:rPr>
        <w:t xml:space="preserve"> de pedofilia </w:t>
      </w:r>
      <w:proofErr w:type="spellStart"/>
      <w:r w:rsidRPr="003156E8">
        <w:rPr>
          <w:rFonts w:ascii="TimesNewRomanPSMT" w:hAnsi="TimesNewRomanPSMT"/>
          <w:b/>
          <w:bCs/>
        </w:rPr>
        <w:t>según</w:t>
      </w:r>
      <w:proofErr w:type="spellEnd"/>
      <w:r w:rsidRPr="003156E8">
        <w:rPr>
          <w:rFonts w:ascii="TimesNewRomanPSMT" w:hAnsi="TimesNewRomanPSMT"/>
          <w:b/>
          <w:bCs/>
        </w:rPr>
        <w:t xml:space="preserve"> el DSM-5 y la CIE-11 como trastorno </w:t>
      </w:r>
      <w:proofErr w:type="spellStart"/>
      <w:r w:rsidRPr="003156E8">
        <w:rPr>
          <w:rFonts w:ascii="TimesNewRomanPSMT" w:hAnsi="TimesNewRomanPSMT"/>
          <w:b/>
          <w:bCs/>
        </w:rPr>
        <w:t>parafílico</w:t>
      </w:r>
      <w:proofErr w:type="spellEnd"/>
      <w:r w:rsidRPr="003156E8">
        <w:rPr>
          <w:rFonts w:ascii="TimesNewRomanPSMT" w:hAnsi="TimesNewRomanPSMT"/>
          <w:b/>
          <w:bCs/>
        </w:rPr>
        <w:t xml:space="preserve">. </w:t>
      </w:r>
    </w:p>
    <w:p w14:paraId="765E07EA" w14:textId="77777777" w:rsidR="00E509B2" w:rsidRDefault="00E509B2" w:rsidP="003156E8">
      <w:pPr>
        <w:pStyle w:val="NormalWeb"/>
        <w:shd w:val="clear" w:color="auto" w:fill="FFFFFF"/>
        <w:spacing w:line="360" w:lineRule="auto"/>
        <w:jc w:val="both"/>
        <w:rPr>
          <w:rFonts w:ascii="TimesNewRomanPSMT" w:hAnsi="TimesNewRomanPSMT"/>
          <w:b/>
          <w:bCs/>
        </w:rPr>
      </w:pPr>
      <w:r w:rsidRPr="003156E8">
        <w:rPr>
          <w:rFonts w:ascii="TimesNewRomanPSMT" w:hAnsi="TimesNewRomanPSMT"/>
          <w:b/>
          <w:bCs/>
        </w:rPr>
        <w:t xml:space="preserve">Diferencias conceptuales entre pedofilia (trastorno) y pederastia (conducta delictiva). </w:t>
      </w:r>
    </w:p>
    <w:p w14:paraId="0D2241C9" w14:textId="65BB8029" w:rsidR="00E509B2" w:rsidRPr="009F19C4" w:rsidRDefault="003156E8" w:rsidP="009F19C4">
      <w:pPr>
        <w:pStyle w:val="NormalWeb"/>
        <w:shd w:val="clear" w:color="auto" w:fill="FFFFFF"/>
        <w:spacing w:line="360" w:lineRule="auto"/>
        <w:jc w:val="both"/>
        <w:rPr>
          <w:rFonts w:ascii="SymbolMT" w:hAnsi="SymbolMT"/>
          <w:b/>
          <w:bCs/>
          <w:color w:val="C00000"/>
          <w:sz w:val="20"/>
          <w:szCs w:val="20"/>
        </w:rPr>
      </w:pPr>
      <w:r w:rsidRPr="003156E8">
        <w:rPr>
          <w:rFonts w:ascii="TimesNewRomanPSMT" w:hAnsi="TimesNewRomanPSMT"/>
          <w:b/>
          <w:bCs/>
          <w:color w:val="C00000"/>
        </w:rPr>
        <w:t>[He puesto los dos puntos juntos].</w:t>
      </w:r>
    </w:p>
    <w:p w14:paraId="76427E07" w14:textId="77777777" w:rsidR="00E509B2" w:rsidRPr="00DE587C" w:rsidRDefault="00E509B2" w:rsidP="00E509B2">
      <w:pPr>
        <w:spacing w:line="360" w:lineRule="auto"/>
        <w:jc w:val="both"/>
        <w:rPr>
          <w:rFonts w:ascii="Times New Roman" w:hAnsi="Times New Roman" w:cs="Times New Roman"/>
        </w:rPr>
      </w:pPr>
      <w:r w:rsidRPr="00DE587C">
        <w:rPr>
          <w:rFonts w:ascii="Times New Roman" w:hAnsi="Times New Roman" w:cs="Times New Roman"/>
          <w:color w:val="000000"/>
        </w:rPr>
        <w:t>Los términos</w:t>
      </w:r>
      <w:r w:rsidRPr="00DE587C">
        <w:rPr>
          <w:rStyle w:val="apple-converted-space"/>
          <w:rFonts w:ascii="Times New Roman" w:eastAsiaTheme="majorEastAsia" w:hAnsi="Times New Roman" w:cs="Times New Roman"/>
          <w:color w:val="000000"/>
        </w:rPr>
        <w:t> </w:t>
      </w:r>
      <w:r w:rsidRPr="00DE587C">
        <w:rPr>
          <w:rStyle w:val="nfasis"/>
          <w:rFonts w:ascii="Times New Roman" w:eastAsiaTheme="majorEastAsia" w:hAnsi="Times New Roman" w:cs="Times New Roman"/>
          <w:color w:val="000000"/>
        </w:rPr>
        <w:t>pederastia</w:t>
      </w:r>
      <w:r w:rsidRPr="00DE587C">
        <w:rPr>
          <w:rStyle w:val="apple-converted-space"/>
          <w:rFonts w:ascii="Times New Roman" w:eastAsiaTheme="majorEastAsia" w:hAnsi="Times New Roman" w:cs="Times New Roman"/>
          <w:color w:val="000000"/>
        </w:rPr>
        <w:t> </w:t>
      </w:r>
      <w:r w:rsidRPr="00DE587C">
        <w:rPr>
          <w:rFonts w:ascii="Times New Roman" w:hAnsi="Times New Roman" w:cs="Times New Roman"/>
          <w:color w:val="000000"/>
        </w:rPr>
        <w:t>y</w:t>
      </w:r>
      <w:r w:rsidRPr="00DE587C">
        <w:rPr>
          <w:rStyle w:val="apple-converted-space"/>
          <w:rFonts w:ascii="Times New Roman" w:eastAsiaTheme="majorEastAsia" w:hAnsi="Times New Roman" w:cs="Times New Roman"/>
          <w:color w:val="000000"/>
        </w:rPr>
        <w:t> </w:t>
      </w:r>
      <w:r w:rsidRPr="00DE587C">
        <w:rPr>
          <w:rStyle w:val="nfasis"/>
          <w:rFonts w:ascii="Times New Roman" w:eastAsiaTheme="majorEastAsia" w:hAnsi="Times New Roman" w:cs="Times New Roman"/>
          <w:color w:val="000000"/>
        </w:rPr>
        <w:t>pedofilia</w:t>
      </w:r>
      <w:r w:rsidRPr="00DE587C">
        <w:rPr>
          <w:rStyle w:val="apple-converted-space"/>
          <w:rFonts w:ascii="Times New Roman" w:eastAsiaTheme="majorEastAsia" w:hAnsi="Times New Roman" w:cs="Times New Roman"/>
          <w:color w:val="000000"/>
        </w:rPr>
        <w:t> </w:t>
      </w:r>
      <w:r w:rsidRPr="00DE587C">
        <w:rPr>
          <w:rFonts w:ascii="Times New Roman" w:hAnsi="Times New Roman" w:cs="Times New Roman"/>
          <w:color w:val="000000"/>
        </w:rPr>
        <w:t xml:space="preserve">tienden a confundirse, pero es importante entender </w:t>
      </w:r>
      <w:commentRangeStart w:id="15"/>
      <w:commentRangeStart w:id="16"/>
      <w:commentRangeStart w:id="17"/>
      <w:r w:rsidRPr="00DE587C">
        <w:rPr>
          <w:rFonts w:ascii="Times New Roman" w:hAnsi="Times New Roman" w:cs="Times New Roman"/>
          <w:color w:val="000000"/>
        </w:rPr>
        <w:t>que</w:t>
      </w:r>
      <w:commentRangeEnd w:id="15"/>
      <w:r w:rsidR="001B08F7">
        <w:rPr>
          <w:rStyle w:val="Refdecomentario"/>
        </w:rPr>
        <w:commentReference w:id="15"/>
      </w:r>
      <w:commentRangeEnd w:id="16"/>
      <w:r w:rsidR="00332628">
        <w:rPr>
          <w:rStyle w:val="Refdecomentario"/>
        </w:rPr>
        <w:commentReference w:id="16"/>
      </w:r>
      <w:commentRangeEnd w:id="17"/>
      <w:r w:rsidR="009B4C68">
        <w:rPr>
          <w:rStyle w:val="Refdecomentario"/>
        </w:rPr>
        <w:commentReference w:id="17"/>
      </w:r>
      <w:r w:rsidRPr="00DE587C">
        <w:rPr>
          <w:rFonts w:ascii="Times New Roman" w:hAnsi="Times New Roman" w:cs="Times New Roman"/>
          <w:color w:val="000000"/>
        </w:rPr>
        <w:t xml:space="preserve"> no significan lo mismo. Según la</w:t>
      </w:r>
      <w:r w:rsidRPr="00DE587C">
        <w:rPr>
          <w:rStyle w:val="apple-converted-space"/>
          <w:rFonts w:ascii="Times New Roman" w:eastAsiaTheme="majorEastAsia" w:hAnsi="Times New Roman" w:cs="Times New Roman"/>
          <w:color w:val="000000"/>
        </w:rPr>
        <w:t> </w:t>
      </w:r>
      <w:r w:rsidRPr="003156E8">
        <w:rPr>
          <w:rStyle w:val="Textoennegrita"/>
          <w:rFonts w:ascii="Times New Roman" w:eastAsiaTheme="majorEastAsia" w:hAnsi="Times New Roman" w:cs="Times New Roman"/>
          <w:b w:val="0"/>
          <w:bCs w:val="0"/>
          <w:color w:val="000000"/>
        </w:rPr>
        <w:t>Real Academia Española</w:t>
      </w:r>
      <w:r w:rsidRPr="00DE587C">
        <w:rPr>
          <w:rStyle w:val="apple-converted-space"/>
          <w:rFonts w:ascii="Times New Roman" w:eastAsiaTheme="majorEastAsia" w:hAnsi="Times New Roman" w:cs="Times New Roman"/>
          <w:color w:val="000000"/>
        </w:rPr>
        <w:t> </w:t>
      </w:r>
      <w:r w:rsidRPr="00DE587C">
        <w:rPr>
          <w:rFonts w:ascii="Times New Roman" w:hAnsi="Times New Roman" w:cs="Times New Roman"/>
          <w:color w:val="000000"/>
        </w:rPr>
        <w:t>(s. f.), la</w:t>
      </w:r>
      <w:r w:rsidRPr="00DE587C">
        <w:rPr>
          <w:rStyle w:val="apple-converted-space"/>
          <w:rFonts w:ascii="Times New Roman" w:eastAsiaTheme="majorEastAsia" w:hAnsi="Times New Roman" w:cs="Times New Roman"/>
          <w:color w:val="000000"/>
        </w:rPr>
        <w:t> </w:t>
      </w:r>
      <w:r w:rsidRPr="00DE587C">
        <w:rPr>
          <w:rStyle w:val="nfasis"/>
          <w:rFonts w:ascii="Times New Roman" w:eastAsiaTheme="majorEastAsia" w:hAnsi="Times New Roman" w:cs="Times New Roman"/>
          <w:color w:val="000000"/>
        </w:rPr>
        <w:t>pedofilia</w:t>
      </w:r>
      <w:r w:rsidRPr="00DE587C">
        <w:rPr>
          <w:rStyle w:val="apple-converted-space"/>
          <w:rFonts w:ascii="Times New Roman" w:eastAsiaTheme="majorEastAsia" w:hAnsi="Times New Roman" w:cs="Times New Roman"/>
          <w:color w:val="000000"/>
        </w:rPr>
        <w:t> </w:t>
      </w:r>
      <w:r w:rsidRPr="00DE587C">
        <w:rPr>
          <w:rFonts w:ascii="Times New Roman" w:hAnsi="Times New Roman" w:cs="Times New Roman"/>
          <w:color w:val="000000"/>
        </w:rPr>
        <w:t>se define como la “atracción erótica o sexual que una persona adulta siente hacia los niños”, mientras que la</w:t>
      </w:r>
      <w:r w:rsidRPr="00DE587C">
        <w:rPr>
          <w:rStyle w:val="apple-converted-space"/>
          <w:rFonts w:ascii="Times New Roman" w:eastAsiaTheme="majorEastAsia" w:hAnsi="Times New Roman" w:cs="Times New Roman"/>
          <w:color w:val="000000"/>
        </w:rPr>
        <w:t> </w:t>
      </w:r>
      <w:r w:rsidRPr="00DE587C">
        <w:rPr>
          <w:rStyle w:val="nfasis"/>
          <w:rFonts w:ascii="Times New Roman" w:eastAsiaTheme="majorEastAsia" w:hAnsi="Times New Roman" w:cs="Times New Roman"/>
          <w:color w:val="000000"/>
        </w:rPr>
        <w:t>pederastia</w:t>
      </w:r>
      <w:r w:rsidRPr="00DE587C">
        <w:rPr>
          <w:rStyle w:val="apple-converted-space"/>
          <w:rFonts w:ascii="Times New Roman" w:eastAsiaTheme="majorEastAsia" w:hAnsi="Times New Roman" w:cs="Times New Roman"/>
          <w:color w:val="000000"/>
        </w:rPr>
        <w:t> </w:t>
      </w:r>
      <w:r w:rsidRPr="00DE587C">
        <w:rPr>
          <w:rFonts w:ascii="Times New Roman" w:hAnsi="Times New Roman" w:cs="Times New Roman"/>
          <w:color w:val="000000"/>
        </w:rPr>
        <w:t>se entiende, por un lado, a la “inclinación erótica hacia los niños” y, por otro, al “abuso sexual cometido con niños”.</w:t>
      </w:r>
      <w:r w:rsidRPr="00DE587C">
        <w:rPr>
          <w:rStyle w:val="apple-converted-space"/>
          <w:rFonts w:ascii="Times New Roman" w:eastAsiaTheme="majorEastAsia" w:hAnsi="Times New Roman" w:cs="Times New Roman"/>
          <w:color w:val="000000"/>
        </w:rPr>
        <w:t> </w:t>
      </w:r>
      <w:r w:rsidRPr="00DE587C">
        <w:rPr>
          <w:rFonts w:ascii="Times New Roman" w:hAnsi="Times New Roman" w:cs="Times New Roman"/>
          <w:color w:val="000000"/>
        </w:rPr>
        <w:t>Siendo rigurosos con estas definiciones, la</w:t>
      </w:r>
      <w:r w:rsidRPr="00DE587C">
        <w:rPr>
          <w:rFonts w:ascii="Times New Roman" w:hAnsi="Times New Roman" w:cs="Times New Roman"/>
        </w:rPr>
        <w:t> pedofilia </w:t>
      </w:r>
      <w:r w:rsidRPr="00DE587C">
        <w:rPr>
          <w:rFonts w:ascii="Times New Roman" w:hAnsi="Times New Roman" w:cs="Times New Roman"/>
          <w:color w:val="000000"/>
        </w:rPr>
        <w:t>debe entenderse exclusivamente como una</w:t>
      </w:r>
      <w:r w:rsidRPr="00DE587C">
        <w:rPr>
          <w:rFonts w:ascii="Times New Roman" w:hAnsi="Times New Roman" w:cs="Times New Roman"/>
        </w:rPr>
        <w:t> inclinación o atracción sexual hacia menores de edad</w:t>
      </w:r>
      <w:r w:rsidRPr="00DE587C">
        <w:rPr>
          <w:rFonts w:ascii="Times New Roman" w:hAnsi="Times New Roman" w:cs="Times New Roman"/>
          <w:color w:val="000000"/>
        </w:rPr>
        <w:t>, sin que ello implique necesariamente la comisión de un acto delictivo. Por el contrario, es el término</w:t>
      </w:r>
      <w:r w:rsidRPr="00DE587C">
        <w:rPr>
          <w:rFonts w:ascii="Times New Roman" w:hAnsi="Times New Roman" w:cs="Times New Roman"/>
        </w:rPr>
        <w:t> “pederastia” </w:t>
      </w:r>
      <w:r w:rsidRPr="00DE587C">
        <w:rPr>
          <w:rFonts w:ascii="Times New Roman" w:hAnsi="Times New Roman" w:cs="Times New Roman"/>
          <w:color w:val="000000"/>
        </w:rPr>
        <w:t>el que, en una de sus acepciones,</w:t>
      </w:r>
      <w:r w:rsidRPr="00DE587C">
        <w:rPr>
          <w:rFonts w:ascii="Times New Roman" w:hAnsi="Times New Roman" w:cs="Times New Roman"/>
        </w:rPr>
        <w:t> engloba tanto la inclinación como el abuso sexual hacia niños</w:t>
      </w:r>
      <w:r w:rsidRPr="00DE587C">
        <w:rPr>
          <w:rFonts w:ascii="Times New Roman" w:hAnsi="Times New Roman" w:cs="Times New Roman"/>
          <w:color w:val="000000"/>
        </w:rPr>
        <w:t>, incorporando así una</w:t>
      </w:r>
      <w:r w:rsidRPr="00DE587C">
        <w:rPr>
          <w:rFonts w:ascii="Times New Roman" w:hAnsi="Times New Roman" w:cs="Times New Roman"/>
        </w:rPr>
        <w:t> conducta delictiva</w:t>
      </w:r>
      <w:r w:rsidRPr="00DE587C">
        <w:rPr>
          <w:rFonts w:ascii="Times New Roman" w:hAnsi="Times New Roman" w:cs="Times New Roman"/>
          <w:color w:val="000000"/>
        </w:rPr>
        <w:t>.</w:t>
      </w:r>
      <w:r w:rsidRPr="00DE587C">
        <w:rPr>
          <w:rFonts w:ascii="Times New Roman" w:hAnsi="Times New Roman" w:cs="Times New Roman"/>
        </w:rPr>
        <w:t> </w:t>
      </w:r>
    </w:p>
    <w:p w14:paraId="130186E0" w14:textId="77777777" w:rsidR="009F19C4" w:rsidRDefault="009F19C4" w:rsidP="00E509B2">
      <w:pPr>
        <w:spacing w:line="360" w:lineRule="auto"/>
        <w:jc w:val="both"/>
        <w:rPr>
          <w:rFonts w:ascii="Times New Roman" w:hAnsi="Times New Roman" w:cs="Times New Roman"/>
          <w:b/>
          <w:bCs/>
          <w:color w:val="000000"/>
        </w:rPr>
      </w:pPr>
    </w:p>
    <w:p w14:paraId="75D86F30" w14:textId="5E2912E5" w:rsidR="00E509B2" w:rsidRPr="00DE587C" w:rsidRDefault="00E509B2" w:rsidP="00E509B2">
      <w:pPr>
        <w:spacing w:line="360" w:lineRule="auto"/>
        <w:jc w:val="both"/>
        <w:rPr>
          <w:rFonts w:ascii="Times New Roman" w:hAnsi="Times New Roman" w:cs="Times New Roman"/>
          <w:color w:val="000000"/>
        </w:rPr>
      </w:pPr>
      <w:r w:rsidRPr="00DE587C">
        <w:rPr>
          <w:rFonts w:ascii="Times New Roman" w:hAnsi="Times New Roman" w:cs="Times New Roman"/>
          <w:color w:val="000000"/>
        </w:rPr>
        <w:t>En términos clínicos, una </w:t>
      </w:r>
      <w:r w:rsidRPr="00896422">
        <w:rPr>
          <w:rFonts w:ascii="Times New Roman" w:hAnsi="Times New Roman" w:cs="Times New Roman"/>
          <w:i/>
          <w:iCs/>
          <w:color w:val="000000"/>
        </w:rPr>
        <w:t>parafilia</w:t>
      </w:r>
      <w:r w:rsidRPr="00DE587C">
        <w:rPr>
          <w:rFonts w:ascii="Times New Roman" w:hAnsi="Times New Roman" w:cs="Times New Roman"/>
          <w:color w:val="000000"/>
        </w:rPr>
        <w:t xml:space="preserve"> alude a la presencia de fantasías o conductas sexuales de tipo excitatorio de intensidad y frecuencia significativas cuyo foco puede </w:t>
      </w:r>
      <w:r w:rsidRPr="00DE587C">
        <w:rPr>
          <w:rFonts w:ascii="Times New Roman" w:hAnsi="Times New Roman" w:cs="Times New Roman"/>
          <w:color w:val="000000"/>
        </w:rPr>
        <w:lastRenderedPageBreak/>
        <w:t xml:space="preserve">ser objetos inanimados, niños o personas no consentidoras, o bien el sufrimiento/humillación propia o de la pareja (American </w:t>
      </w:r>
      <w:proofErr w:type="spellStart"/>
      <w:r w:rsidRPr="00DE587C">
        <w:rPr>
          <w:rFonts w:ascii="Times New Roman" w:hAnsi="Times New Roman" w:cs="Times New Roman"/>
          <w:color w:val="000000"/>
        </w:rPr>
        <w:t>Psychiatric</w:t>
      </w:r>
      <w:proofErr w:type="spellEnd"/>
      <w:r w:rsidRPr="00DE587C">
        <w:rPr>
          <w:rFonts w:ascii="Times New Roman" w:hAnsi="Times New Roman" w:cs="Times New Roman"/>
          <w:color w:val="000000"/>
        </w:rPr>
        <w:t xml:space="preserve"> </w:t>
      </w:r>
      <w:proofErr w:type="spellStart"/>
      <w:r w:rsidRPr="00DE587C">
        <w:rPr>
          <w:rFonts w:ascii="Times New Roman" w:hAnsi="Times New Roman" w:cs="Times New Roman"/>
          <w:color w:val="000000"/>
        </w:rPr>
        <w:t>Association</w:t>
      </w:r>
      <w:proofErr w:type="spellEnd"/>
      <w:r w:rsidRPr="00DE587C">
        <w:rPr>
          <w:rFonts w:ascii="Times New Roman" w:hAnsi="Times New Roman" w:cs="Times New Roman"/>
          <w:color w:val="000000"/>
        </w:rPr>
        <w:t>, 2022). Hablamos de </w:t>
      </w:r>
      <w:r w:rsidRPr="00896422">
        <w:rPr>
          <w:rFonts w:ascii="Times New Roman" w:hAnsi="Times New Roman" w:cs="Times New Roman"/>
          <w:i/>
          <w:iCs/>
          <w:color w:val="000000"/>
        </w:rPr>
        <w:t>trastorno parafílico</w:t>
      </w:r>
      <w:r w:rsidRPr="00DE587C">
        <w:rPr>
          <w:rFonts w:ascii="Times New Roman" w:hAnsi="Times New Roman" w:cs="Times New Roman"/>
          <w:color w:val="000000"/>
        </w:rPr>
        <w:t xml:space="preserve"> cuando esa parafilia provoca angustia o deterioro funcional en la persona o causa riesgo de daño en terceros. Esta distinción subraya que no toda preferencia sexual atípica es, per se, un trastorno: lo es cuando conlleva daño (propio o ajeno) o disfunción clínica (American </w:t>
      </w:r>
      <w:proofErr w:type="spellStart"/>
      <w:r w:rsidRPr="00DE587C">
        <w:rPr>
          <w:rFonts w:ascii="Times New Roman" w:hAnsi="Times New Roman" w:cs="Times New Roman"/>
          <w:color w:val="000000"/>
        </w:rPr>
        <w:t>Psychiatric</w:t>
      </w:r>
      <w:proofErr w:type="spellEnd"/>
      <w:r w:rsidRPr="00DE587C">
        <w:rPr>
          <w:rFonts w:ascii="Times New Roman" w:hAnsi="Times New Roman" w:cs="Times New Roman"/>
          <w:color w:val="000000"/>
        </w:rPr>
        <w:t xml:space="preserve"> </w:t>
      </w:r>
      <w:proofErr w:type="spellStart"/>
      <w:r w:rsidRPr="00DE587C">
        <w:rPr>
          <w:rFonts w:ascii="Times New Roman" w:hAnsi="Times New Roman" w:cs="Times New Roman"/>
          <w:color w:val="000000"/>
        </w:rPr>
        <w:t>Association</w:t>
      </w:r>
      <w:proofErr w:type="spellEnd"/>
      <w:r w:rsidRPr="00DE587C">
        <w:rPr>
          <w:rFonts w:ascii="Times New Roman" w:hAnsi="Times New Roman" w:cs="Times New Roman"/>
          <w:color w:val="000000"/>
        </w:rPr>
        <w:t>, 2022).</w:t>
      </w:r>
      <w:r w:rsidR="003156E8">
        <w:rPr>
          <w:rFonts w:ascii="Times New Roman" w:hAnsi="Times New Roman" w:cs="Times New Roman"/>
          <w:color w:val="000000"/>
        </w:rPr>
        <w:t xml:space="preserve"> </w:t>
      </w:r>
      <w:r w:rsidRPr="00DE587C">
        <w:rPr>
          <w:rFonts w:ascii="Times New Roman" w:hAnsi="Times New Roman" w:cs="Times New Roman"/>
          <w:color w:val="000000"/>
        </w:rPr>
        <w:t>Según el</w:t>
      </w:r>
      <w:r w:rsidRPr="00DE587C">
        <w:rPr>
          <w:rFonts w:ascii="Times New Roman" w:eastAsiaTheme="majorEastAsia" w:hAnsi="Times New Roman" w:cs="Times New Roman"/>
        </w:rPr>
        <w:t> DSM-5-TR</w:t>
      </w:r>
      <w:r w:rsidRPr="00DE587C">
        <w:rPr>
          <w:rFonts w:ascii="Times New Roman" w:hAnsi="Times New Roman" w:cs="Times New Roman"/>
          <w:color w:val="000000"/>
        </w:rPr>
        <w:t>, la</w:t>
      </w:r>
      <w:r w:rsidRPr="00DE587C">
        <w:rPr>
          <w:rFonts w:ascii="Times New Roman" w:eastAsiaTheme="majorEastAsia" w:hAnsi="Times New Roman" w:cs="Times New Roman"/>
        </w:rPr>
        <w:t> pedofilia </w:t>
      </w:r>
      <w:r w:rsidRPr="00DE587C">
        <w:rPr>
          <w:rFonts w:ascii="Times New Roman" w:hAnsi="Times New Roman" w:cs="Times New Roman"/>
          <w:color w:val="000000"/>
        </w:rPr>
        <w:t>es una</w:t>
      </w:r>
      <w:r w:rsidRPr="00DE587C">
        <w:rPr>
          <w:rFonts w:ascii="Times New Roman" w:eastAsiaTheme="majorEastAsia" w:hAnsi="Times New Roman" w:cs="Times New Roman"/>
        </w:rPr>
        <w:t> parafilia</w:t>
      </w:r>
      <w:r w:rsidRPr="00DE587C">
        <w:rPr>
          <w:rFonts w:ascii="Times New Roman" w:hAnsi="Times New Roman" w:cs="Times New Roman"/>
          <w:color w:val="000000"/>
        </w:rPr>
        <w:t>; se considera</w:t>
      </w:r>
      <w:r w:rsidRPr="00DE587C">
        <w:rPr>
          <w:rFonts w:ascii="Times New Roman" w:eastAsiaTheme="majorEastAsia" w:hAnsi="Times New Roman" w:cs="Times New Roman"/>
        </w:rPr>
        <w:t> trastorno parafílico </w:t>
      </w:r>
      <w:r w:rsidRPr="00DE587C">
        <w:rPr>
          <w:rFonts w:ascii="Times New Roman" w:hAnsi="Times New Roman" w:cs="Times New Roman"/>
          <w:color w:val="000000"/>
        </w:rPr>
        <w:t>(trastorno pedofílico) cuando la persona</w:t>
      </w:r>
      <w:r w:rsidRPr="00DE587C">
        <w:rPr>
          <w:rFonts w:ascii="Times New Roman" w:eastAsiaTheme="majorEastAsia" w:hAnsi="Times New Roman" w:cs="Times New Roman"/>
        </w:rPr>
        <w:t> presenta malestar o deterioro </w:t>
      </w:r>
      <w:r w:rsidRPr="00DE587C">
        <w:rPr>
          <w:rFonts w:ascii="Times New Roman" w:hAnsi="Times New Roman" w:cs="Times New Roman"/>
          <w:color w:val="000000"/>
        </w:rPr>
        <w:t>clínicamente significativo</w:t>
      </w:r>
      <w:r w:rsidRPr="00DE587C">
        <w:rPr>
          <w:rFonts w:ascii="Times New Roman" w:eastAsiaTheme="majorEastAsia" w:hAnsi="Times New Roman" w:cs="Times New Roman"/>
        </w:rPr>
        <w:t> o ha actuado </w:t>
      </w:r>
      <w:r w:rsidRPr="00DE587C">
        <w:rPr>
          <w:rFonts w:ascii="Times New Roman" w:hAnsi="Times New Roman" w:cs="Times New Roman"/>
          <w:color w:val="000000"/>
        </w:rPr>
        <w:t xml:space="preserve">sus impulsos con menores (American </w:t>
      </w:r>
      <w:proofErr w:type="spellStart"/>
      <w:r w:rsidRPr="00DE587C">
        <w:rPr>
          <w:rFonts w:ascii="Times New Roman" w:hAnsi="Times New Roman" w:cs="Times New Roman"/>
          <w:color w:val="000000"/>
        </w:rPr>
        <w:t>Psychiatric</w:t>
      </w:r>
      <w:proofErr w:type="spellEnd"/>
      <w:r w:rsidRPr="00DE587C">
        <w:rPr>
          <w:rFonts w:ascii="Times New Roman" w:hAnsi="Times New Roman" w:cs="Times New Roman"/>
          <w:color w:val="000000"/>
        </w:rPr>
        <w:t xml:space="preserve"> </w:t>
      </w:r>
      <w:proofErr w:type="spellStart"/>
      <w:r w:rsidRPr="00DE587C">
        <w:rPr>
          <w:rFonts w:ascii="Times New Roman" w:hAnsi="Times New Roman" w:cs="Times New Roman"/>
          <w:color w:val="000000"/>
        </w:rPr>
        <w:t>Association</w:t>
      </w:r>
      <w:proofErr w:type="spellEnd"/>
      <w:r w:rsidRPr="00DE587C">
        <w:rPr>
          <w:rFonts w:ascii="Times New Roman" w:hAnsi="Times New Roman" w:cs="Times New Roman"/>
          <w:color w:val="000000"/>
        </w:rPr>
        <w:t>, 2022).</w:t>
      </w:r>
    </w:p>
    <w:p w14:paraId="0B2E73B6" w14:textId="77777777" w:rsidR="00E509B2" w:rsidRPr="00DE587C" w:rsidRDefault="00E509B2" w:rsidP="00E509B2">
      <w:pPr>
        <w:spacing w:line="360" w:lineRule="auto"/>
        <w:jc w:val="both"/>
        <w:rPr>
          <w:rFonts w:ascii="Times New Roman" w:hAnsi="Times New Roman" w:cs="Times New Roman"/>
          <w:color w:val="000000"/>
        </w:rPr>
      </w:pPr>
    </w:p>
    <w:p w14:paraId="457D2A38" w14:textId="7325DC42" w:rsidR="00E509B2" w:rsidRPr="00032D73" w:rsidRDefault="00032D73" w:rsidP="00E509B2">
      <w:pPr>
        <w:spacing w:line="360" w:lineRule="auto"/>
        <w:jc w:val="both"/>
        <w:rPr>
          <w:rFonts w:ascii="Times New Roman" w:hAnsi="Times New Roman" w:cs="Times New Roman"/>
          <w:color w:val="000000"/>
        </w:rPr>
      </w:pPr>
      <w:r w:rsidRPr="00032D73">
        <w:rPr>
          <w:rFonts w:ascii="Times New Roman" w:hAnsi="Times New Roman" w:cs="Times New Roman"/>
          <w:color w:val="000000"/>
        </w:rPr>
        <w:t>Según el DSM-5 (</w:t>
      </w:r>
      <w:proofErr w:type="spellStart"/>
      <w:r w:rsidRPr="00032D73">
        <w:rPr>
          <w:rFonts w:ascii="Times New Roman" w:hAnsi="Times New Roman" w:cs="Times New Roman"/>
          <w:color w:val="000000"/>
        </w:rPr>
        <w:t>Diagnostic</w:t>
      </w:r>
      <w:proofErr w:type="spellEnd"/>
      <w:r w:rsidRPr="00032D73">
        <w:rPr>
          <w:rFonts w:ascii="Times New Roman" w:hAnsi="Times New Roman" w:cs="Times New Roman"/>
          <w:color w:val="000000"/>
        </w:rPr>
        <w:t xml:space="preserve"> and </w:t>
      </w:r>
      <w:proofErr w:type="spellStart"/>
      <w:r w:rsidRPr="00032D73">
        <w:rPr>
          <w:rFonts w:ascii="Times New Roman" w:hAnsi="Times New Roman" w:cs="Times New Roman"/>
          <w:color w:val="000000"/>
        </w:rPr>
        <w:t>Statistical</w:t>
      </w:r>
      <w:proofErr w:type="spellEnd"/>
      <w:r w:rsidRPr="00032D73">
        <w:rPr>
          <w:rFonts w:ascii="Times New Roman" w:hAnsi="Times New Roman" w:cs="Times New Roman"/>
          <w:color w:val="000000"/>
        </w:rPr>
        <w:t xml:space="preserve"> Manual </w:t>
      </w:r>
      <w:proofErr w:type="spellStart"/>
      <w:r w:rsidRPr="00032D73">
        <w:rPr>
          <w:rFonts w:ascii="Times New Roman" w:hAnsi="Times New Roman" w:cs="Times New Roman"/>
          <w:color w:val="000000"/>
        </w:rPr>
        <w:t>of</w:t>
      </w:r>
      <w:proofErr w:type="spellEnd"/>
      <w:r w:rsidRPr="00032D73">
        <w:rPr>
          <w:rFonts w:ascii="Times New Roman" w:hAnsi="Times New Roman" w:cs="Times New Roman"/>
          <w:color w:val="000000"/>
        </w:rPr>
        <w:t xml:space="preserve"> Mental </w:t>
      </w:r>
      <w:proofErr w:type="spellStart"/>
      <w:r w:rsidRPr="00032D73">
        <w:rPr>
          <w:rFonts w:ascii="Times New Roman" w:hAnsi="Times New Roman" w:cs="Times New Roman"/>
          <w:color w:val="000000"/>
        </w:rPr>
        <w:t>Disorders</w:t>
      </w:r>
      <w:proofErr w:type="spellEnd"/>
      <w:r w:rsidRPr="00032D73">
        <w:rPr>
          <w:rFonts w:ascii="Times New Roman" w:hAnsi="Times New Roman" w:cs="Times New Roman"/>
          <w:color w:val="000000"/>
        </w:rPr>
        <w:t>, 5th ed.)</w:t>
      </w:r>
      <w:r>
        <w:rPr>
          <w:rFonts w:ascii="Times New Roman" w:hAnsi="Times New Roman" w:cs="Times New Roman"/>
          <w:color w:val="000000"/>
        </w:rPr>
        <w:t xml:space="preserve"> e</w:t>
      </w:r>
      <w:r w:rsidR="00E509B2" w:rsidRPr="00DE587C">
        <w:rPr>
          <w:rFonts w:ascii="Times New Roman" w:hAnsi="Times New Roman" w:cs="Times New Roman"/>
          <w:color w:val="000000"/>
        </w:rPr>
        <w:t>l</w:t>
      </w:r>
      <w:r w:rsidR="00E509B2" w:rsidRPr="00DE587C">
        <w:rPr>
          <w:rFonts w:ascii="Times New Roman" w:eastAsiaTheme="majorEastAsia" w:hAnsi="Times New Roman" w:cs="Times New Roman"/>
        </w:rPr>
        <w:t> </w:t>
      </w:r>
      <w:r w:rsidR="00E509B2" w:rsidRPr="00032D73">
        <w:rPr>
          <w:rFonts w:ascii="Times New Roman" w:eastAsiaTheme="majorEastAsia" w:hAnsi="Times New Roman" w:cs="Times New Roman"/>
          <w:i/>
          <w:iCs/>
        </w:rPr>
        <w:t>trastorno pedófilo</w:t>
      </w:r>
      <w:r w:rsidR="00E509B2" w:rsidRPr="00DE587C">
        <w:rPr>
          <w:rFonts w:ascii="Times New Roman" w:eastAsiaTheme="majorEastAsia" w:hAnsi="Times New Roman" w:cs="Times New Roman"/>
          <w:color w:val="000000"/>
        </w:rPr>
        <w:t> </w:t>
      </w:r>
      <w:r w:rsidR="00E509B2" w:rsidRPr="00DE587C">
        <w:rPr>
          <w:rFonts w:ascii="Times New Roman" w:hAnsi="Times New Roman" w:cs="Times New Roman"/>
          <w:color w:val="000000"/>
        </w:rPr>
        <w:t>se caracteriza por</w:t>
      </w:r>
      <w:r w:rsidR="00E509B2" w:rsidRPr="00DE587C">
        <w:rPr>
          <w:rFonts w:ascii="Times New Roman" w:eastAsiaTheme="majorEastAsia" w:hAnsi="Times New Roman" w:cs="Times New Roman"/>
        </w:rPr>
        <w:t> fantasías, impulsos o comportamientos sexualmente excitantes, recurrentes e intensos</w:t>
      </w:r>
      <w:r w:rsidR="00E509B2" w:rsidRPr="00DE587C">
        <w:rPr>
          <w:rFonts w:ascii="Times New Roman" w:hAnsi="Times New Roman" w:cs="Times New Roman"/>
          <w:color w:val="000000"/>
        </w:rPr>
        <w:t>, dirigidos a</w:t>
      </w:r>
      <w:r w:rsidR="00E509B2" w:rsidRPr="00DE587C">
        <w:rPr>
          <w:rFonts w:ascii="Times New Roman" w:eastAsiaTheme="majorEastAsia" w:hAnsi="Times New Roman" w:cs="Times New Roman"/>
        </w:rPr>
        <w:t> niños</w:t>
      </w:r>
      <w:r w:rsidR="00E509B2" w:rsidRPr="00DE587C">
        <w:rPr>
          <w:rFonts w:ascii="Times New Roman" w:hAnsi="Times New Roman" w:cs="Times New Roman"/>
          <w:color w:val="000000"/>
        </w:rPr>
        <w:t>, habitualmente de</w:t>
      </w:r>
      <w:r w:rsidR="00E509B2" w:rsidRPr="00DE587C">
        <w:rPr>
          <w:rFonts w:ascii="Times New Roman" w:eastAsiaTheme="majorEastAsia" w:hAnsi="Times New Roman" w:cs="Times New Roman"/>
        </w:rPr>
        <w:t> hasta 13 años</w:t>
      </w:r>
      <w:r w:rsidR="00E509B2" w:rsidRPr="00DE587C">
        <w:rPr>
          <w:rFonts w:ascii="Times New Roman" w:hAnsi="Times New Roman" w:cs="Times New Roman"/>
          <w:color w:val="000000"/>
        </w:rPr>
        <w:t>, y</w:t>
      </w:r>
      <w:r w:rsidR="00E509B2" w:rsidRPr="00DE587C">
        <w:rPr>
          <w:rFonts w:ascii="Times New Roman" w:eastAsiaTheme="majorEastAsia" w:hAnsi="Times New Roman" w:cs="Times New Roman"/>
        </w:rPr>
        <w:t> persistentes durante más de seis meses</w:t>
      </w:r>
      <w:r w:rsidR="00E509B2" w:rsidRPr="00DE587C">
        <w:rPr>
          <w:rFonts w:ascii="Times New Roman" w:hAnsi="Times New Roman" w:cs="Times New Roman"/>
          <w:color w:val="000000"/>
        </w:rPr>
        <w:t>. Se considera</w:t>
      </w:r>
      <w:r w:rsidR="00E509B2" w:rsidRPr="00DE587C">
        <w:rPr>
          <w:rFonts w:ascii="Times New Roman" w:eastAsiaTheme="majorEastAsia" w:hAnsi="Times New Roman" w:cs="Times New Roman"/>
        </w:rPr>
        <w:t> trastorno </w:t>
      </w:r>
      <w:r w:rsidR="00E509B2" w:rsidRPr="00DE587C">
        <w:rPr>
          <w:rFonts w:ascii="Times New Roman" w:hAnsi="Times New Roman" w:cs="Times New Roman"/>
          <w:color w:val="000000"/>
        </w:rPr>
        <w:t>cuando la persona</w:t>
      </w:r>
      <w:r w:rsidR="00E509B2" w:rsidRPr="00DE587C">
        <w:rPr>
          <w:rFonts w:ascii="Times New Roman" w:eastAsiaTheme="majorEastAsia" w:hAnsi="Times New Roman" w:cs="Times New Roman"/>
        </w:rPr>
        <w:t> ha llegado a actuar </w:t>
      </w:r>
      <w:r w:rsidR="00E509B2" w:rsidRPr="00DE587C">
        <w:rPr>
          <w:rFonts w:ascii="Times New Roman" w:hAnsi="Times New Roman" w:cs="Times New Roman"/>
          <w:color w:val="000000"/>
        </w:rPr>
        <w:t>dichos impulsos o</w:t>
      </w:r>
      <w:r w:rsidR="00E509B2" w:rsidRPr="00DE587C">
        <w:rPr>
          <w:rFonts w:ascii="Times New Roman" w:eastAsiaTheme="majorEastAsia" w:hAnsi="Times New Roman" w:cs="Times New Roman"/>
        </w:rPr>
        <w:t> estos le provocan un malestar intenso o un deterioro significativo</w:t>
      </w:r>
      <w:r w:rsidR="00E509B2" w:rsidRPr="00DE587C">
        <w:rPr>
          <w:rFonts w:ascii="Times New Roman" w:hAnsi="Times New Roman" w:cs="Times New Roman"/>
          <w:color w:val="000000"/>
        </w:rPr>
        <w:t>. Además, la persona debe tener</w:t>
      </w:r>
      <w:r w:rsidR="00E509B2" w:rsidRPr="00DE587C">
        <w:rPr>
          <w:rFonts w:ascii="Times New Roman" w:eastAsiaTheme="majorEastAsia" w:hAnsi="Times New Roman" w:cs="Times New Roman"/>
        </w:rPr>
        <w:t> más de 16 años </w:t>
      </w:r>
      <w:r w:rsidR="00E509B2" w:rsidRPr="00DE587C">
        <w:rPr>
          <w:rFonts w:ascii="Times New Roman" w:hAnsi="Times New Roman" w:cs="Times New Roman"/>
          <w:color w:val="000000"/>
        </w:rPr>
        <w:t>y ser</w:t>
      </w:r>
      <w:r w:rsidR="00E509B2" w:rsidRPr="00DE587C">
        <w:rPr>
          <w:rFonts w:ascii="Times New Roman" w:eastAsiaTheme="majorEastAsia" w:hAnsi="Times New Roman" w:cs="Times New Roman"/>
        </w:rPr>
        <w:t> al menos cinco años mayor </w:t>
      </w:r>
      <w:r w:rsidR="00E509B2" w:rsidRPr="00DE587C">
        <w:rPr>
          <w:rFonts w:ascii="Times New Roman" w:hAnsi="Times New Roman" w:cs="Times New Roman"/>
          <w:color w:val="000000"/>
        </w:rPr>
        <w:t xml:space="preserve">que el niño objeto de las fantasías o conductas (American </w:t>
      </w:r>
      <w:proofErr w:type="spellStart"/>
      <w:r w:rsidR="00E509B2" w:rsidRPr="00DE587C">
        <w:rPr>
          <w:rFonts w:ascii="Times New Roman" w:hAnsi="Times New Roman" w:cs="Times New Roman"/>
          <w:color w:val="000000"/>
        </w:rPr>
        <w:t>Psychiatric</w:t>
      </w:r>
      <w:proofErr w:type="spellEnd"/>
      <w:r w:rsidR="00E509B2" w:rsidRPr="00DE587C">
        <w:rPr>
          <w:rFonts w:ascii="Times New Roman" w:hAnsi="Times New Roman" w:cs="Times New Roman"/>
          <w:color w:val="000000"/>
        </w:rPr>
        <w:t xml:space="preserve"> </w:t>
      </w:r>
      <w:proofErr w:type="spellStart"/>
      <w:r w:rsidR="00E509B2" w:rsidRPr="00DE587C">
        <w:rPr>
          <w:rFonts w:ascii="Times New Roman" w:hAnsi="Times New Roman" w:cs="Times New Roman"/>
          <w:color w:val="000000"/>
        </w:rPr>
        <w:t>Association</w:t>
      </w:r>
      <w:proofErr w:type="spellEnd"/>
      <w:r w:rsidR="00E509B2" w:rsidRPr="00DE587C">
        <w:rPr>
          <w:rFonts w:ascii="Times New Roman" w:hAnsi="Times New Roman" w:cs="Times New Roman"/>
          <w:color w:val="000000"/>
        </w:rPr>
        <w:t>, 2022). Se distinguen diferentes</w:t>
      </w:r>
      <w:r w:rsidR="00E509B2" w:rsidRPr="00DE587C">
        <w:rPr>
          <w:rFonts w:ascii="Times New Roman" w:eastAsiaTheme="majorEastAsia" w:hAnsi="Times New Roman" w:cs="Times New Roman"/>
        </w:rPr>
        <w:t> especificadores</w:t>
      </w:r>
      <w:r w:rsidR="00E509B2" w:rsidRPr="00DE587C">
        <w:rPr>
          <w:rFonts w:ascii="Times New Roman" w:hAnsi="Times New Roman" w:cs="Times New Roman"/>
          <w:color w:val="000000"/>
        </w:rPr>
        <w:t>: según el tipo de atracción, puede ser</w:t>
      </w:r>
      <w:r w:rsidR="00E509B2" w:rsidRPr="00DE587C">
        <w:rPr>
          <w:rFonts w:ascii="Times New Roman" w:eastAsiaTheme="majorEastAsia" w:hAnsi="Times New Roman" w:cs="Times New Roman"/>
        </w:rPr>
        <w:t> exclusiva </w:t>
      </w:r>
      <w:r w:rsidR="00E509B2" w:rsidRPr="00DE587C">
        <w:rPr>
          <w:rFonts w:ascii="Times New Roman" w:hAnsi="Times New Roman" w:cs="Times New Roman"/>
          <w:color w:val="000000"/>
        </w:rPr>
        <w:t>(si se dirige solo hacia menores prepuberales) o</w:t>
      </w:r>
      <w:r w:rsidR="00E509B2" w:rsidRPr="00DE587C">
        <w:rPr>
          <w:rFonts w:ascii="Times New Roman" w:eastAsiaTheme="majorEastAsia" w:hAnsi="Times New Roman" w:cs="Times New Roman"/>
        </w:rPr>
        <w:t> no exclusiva </w:t>
      </w:r>
      <w:r w:rsidR="00E509B2" w:rsidRPr="00DE587C">
        <w:rPr>
          <w:rFonts w:ascii="Times New Roman" w:hAnsi="Times New Roman" w:cs="Times New Roman"/>
          <w:color w:val="000000"/>
        </w:rPr>
        <w:t>(cuando también existe atracción hacia personas adultas). Asimismo, se diferencia el</w:t>
      </w:r>
      <w:r w:rsidR="00E509B2" w:rsidRPr="00DE587C">
        <w:rPr>
          <w:rFonts w:ascii="Times New Roman" w:eastAsiaTheme="majorEastAsia" w:hAnsi="Times New Roman" w:cs="Times New Roman"/>
        </w:rPr>
        <w:t> sexo del menor</w:t>
      </w:r>
      <w:r w:rsidR="00E509B2" w:rsidRPr="00DE587C">
        <w:rPr>
          <w:rFonts w:ascii="Times New Roman" w:hAnsi="Times New Roman" w:cs="Times New Roman"/>
          <w:color w:val="000000"/>
        </w:rPr>
        <w:t>, pudiendo estar dirigida la atracción hacia</w:t>
      </w:r>
      <w:r w:rsidR="00E509B2" w:rsidRPr="00DE587C">
        <w:rPr>
          <w:rFonts w:ascii="Times New Roman" w:eastAsiaTheme="majorEastAsia" w:hAnsi="Times New Roman" w:cs="Times New Roman"/>
        </w:rPr>
        <w:t> niños, niñas o ambos</w:t>
      </w:r>
      <w:r w:rsidR="00E509B2" w:rsidRPr="00DE587C">
        <w:rPr>
          <w:rFonts w:ascii="Times New Roman" w:hAnsi="Times New Roman" w:cs="Times New Roman"/>
          <w:color w:val="000000"/>
        </w:rPr>
        <w:t>. Por último, puede especificarse si las fantasías o conductas</w:t>
      </w:r>
      <w:r w:rsidR="00E509B2" w:rsidRPr="00DE587C">
        <w:rPr>
          <w:rFonts w:ascii="Times New Roman" w:eastAsiaTheme="majorEastAsia" w:hAnsi="Times New Roman" w:cs="Times New Roman"/>
        </w:rPr>
        <w:t> se restringen a menores con vínculo familiar cercano </w:t>
      </w:r>
      <w:r w:rsidR="00E509B2" w:rsidRPr="00DE587C">
        <w:rPr>
          <w:rFonts w:ascii="Times New Roman" w:hAnsi="Times New Roman" w:cs="Times New Roman"/>
          <w:color w:val="000000"/>
        </w:rPr>
        <w:t>(limitado al</w:t>
      </w:r>
      <w:r w:rsidR="00E509B2" w:rsidRPr="00DE587C">
        <w:rPr>
          <w:rFonts w:ascii="Times New Roman" w:eastAsiaTheme="majorEastAsia" w:hAnsi="Times New Roman" w:cs="Times New Roman"/>
        </w:rPr>
        <w:t> incesto</w:t>
      </w:r>
      <w:r w:rsidR="00E509B2" w:rsidRPr="00DE587C">
        <w:rPr>
          <w:rFonts w:ascii="Times New Roman" w:hAnsi="Times New Roman" w:cs="Times New Roman"/>
          <w:color w:val="000000"/>
        </w:rPr>
        <w:t xml:space="preserve">) (American </w:t>
      </w:r>
      <w:proofErr w:type="spellStart"/>
      <w:r w:rsidR="00E509B2" w:rsidRPr="00DE587C">
        <w:rPr>
          <w:rFonts w:ascii="Times New Roman" w:hAnsi="Times New Roman" w:cs="Times New Roman"/>
          <w:color w:val="000000"/>
        </w:rPr>
        <w:t>Psychiatric</w:t>
      </w:r>
      <w:proofErr w:type="spellEnd"/>
      <w:r w:rsidR="00E509B2" w:rsidRPr="00DE587C">
        <w:rPr>
          <w:rFonts w:ascii="Times New Roman" w:hAnsi="Times New Roman" w:cs="Times New Roman"/>
          <w:color w:val="000000"/>
        </w:rPr>
        <w:t xml:space="preserve"> </w:t>
      </w:r>
      <w:proofErr w:type="spellStart"/>
      <w:r w:rsidR="00E509B2" w:rsidRPr="00DE587C">
        <w:rPr>
          <w:rFonts w:ascii="Times New Roman" w:hAnsi="Times New Roman" w:cs="Times New Roman"/>
          <w:color w:val="000000"/>
        </w:rPr>
        <w:t>Association</w:t>
      </w:r>
      <w:proofErr w:type="spellEnd"/>
      <w:r w:rsidR="00E509B2" w:rsidRPr="00DE587C">
        <w:rPr>
          <w:rFonts w:ascii="Times New Roman" w:hAnsi="Times New Roman" w:cs="Times New Roman"/>
          <w:color w:val="000000"/>
        </w:rPr>
        <w:t>, 2022).</w:t>
      </w:r>
    </w:p>
    <w:p w14:paraId="687AC365" w14:textId="77777777" w:rsidR="00E509B2" w:rsidRPr="00DE587C" w:rsidRDefault="00E509B2" w:rsidP="00E509B2">
      <w:pPr>
        <w:spacing w:line="360" w:lineRule="auto"/>
        <w:jc w:val="both"/>
        <w:rPr>
          <w:rFonts w:ascii="Times New Roman" w:hAnsi="Times New Roman" w:cs="Times New Roman"/>
          <w:lang w:val="es-ES_tradnl"/>
        </w:rPr>
      </w:pPr>
    </w:p>
    <w:p w14:paraId="0010E9DB" w14:textId="66D53CBF" w:rsidR="00E509B2" w:rsidRPr="003156E8" w:rsidRDefault="00E509B2" w:rsidP="003156E8">
      <w:pPr>
        <w:spacing w:line="360" w:lineRule="auto"/>
        <w:jc w:val="both"/>
        <w:rPr>
          <w:rFonts w:ascii="Times New Roman" w:hAnsi="Times New Roman" w:cs="Times New Roman"/>
          <w:color w:val="000000"/>
        </w:rPr>
      </w:pPr>
      <w:r w:rsidRPr="00DE587C">
        <w:rPr>
          <w:rFonts w:ascii="Times New Roman" w:hAnsi="Times New Roman" w:cs="Times New Roman"/>
          <w:color w:val="000000"/>
        </w:rPr>
        <w:t xml:space="preserve">En la Clasificación Internacional de Enfermedades, 11.ª revisión (CIE-11), la Organización Mundial de la Salud (2025) define el trastorno pedofílico (código 6D32) como un patrón sostenido, focalizado e intenso de excitación sexual que se manifiesta a través de pensamientos, fantasías, deseos o conductas sexuales persistentes que involucran a niños o niñas </w:t>
      </w:r>
      <w:proofErr w:type="spellStart"/>
      <w:r w:rsidRPr="00DE587C">
        <w:rPr>
          <w:rFonts w:ascii="Times New Roman" w:hAnsi="Times New Roman" w:cs="Times New Roman"/>
          <w:color w:val="000000"/>
        </w:rPr>
        <w:t>prepúberes</w:t>
      </w:r>
      <w:proofErr w:type="spellEnd"/>
      <w:r w:rsidRPr="00DE587C">
        <w:rPr>
          <w:rFonts w:ascii="Times New Roman" w:hAnsi="Times New Roman" w:cs="Times New Roman"/>
          <w:color w:val="000000"/>
        </w:rPr>
        <w:t xml:space="preserve">. Para que se establezca el diagnóstico, la persona debe haber actuado conforme a esos pensamientos o impulsos, o experimentar un marcado malestar a causa de ellos. Además, la CIE-11 precisa que este diagnóstico no se aplica a conductas sexuales entre niños o adolescentes cercanos en edad o desarrollo. Esta formulación pone de relieve el carácter clínico del trastorno, centrado en la intensidad y </w:t>
      </w:r>
      <w:r w:rsidRPr="00DE587C">
        <w:rPr>
          <w:rFonts w:ascii="Times New Roman" w:hAnsi="Times New Roman" w:cs="Times New Roman"/>
          <w:color w:val="000000"/>
        </w:rPr>
        <w:lastRenderedPageBreak/>
        <w:t xml:space="preserve">persistencia de la excitación sexual hacia menores </w:t>
      </w:r>
      <w:proofErr w:type="spellStart"/>
      <w:r w:rsidRPr="00DE587C">
        <w:rPr>
          <w:rFonts w:ascii="Times New Roman" w:hAnsi="Times New Roman" w:cs="Times New Roman"/>
          <w:color w:val="000000"/>
        </w:rPr>
        <w:t>prepúberes</w:t>
      </w:r>
      <w:proofErr w:type="spellEnd"/>
      <w:r w:rsidRPr="00DE587C">
        <w:rPr>
          <w:rFonts w:ascii="Times New Roman" w:hAnsi="Times New Roman" w:cs="Times New Roman"/>
          <w:color w:val="000000"/>
        </w:rPr>
        <w:t>, y delimita con claridad los criterios de aplicación para evitar interpretaciones erróneas o abusivas del término (Organización Mundial de la Salud, 2025)</w:t>
      </w:r>
    </w:p>
    <w:p w14:paraId="4E18AF45" w14:textId="7CE1B3B5" w:rsidR="00D514D6" w:rsidRPr="00D514D6" w:rsidRDefault="00D514D6" w:rsidP="00E509B2">
      <w:pPr>
        <w:pStyle w:val="NormalWeb"/>
        <w:spacing w:line="360" w:lineRule="auto"/>
        <w:jc w:val="both"/>
        <w:rPr>
          <w:color w:val="EE0000"/>
        </w:rPr>
      </w:pPr>
      <w:r w:rsidRPr="00032D73">
        <w:rPr>
          <w:color w:val="EE0000"/>
          <w:highlight w:val="yellow"/>
        </w:rPr>
        <w:t xml:space="preserve">[¿Me he enrollado demasiado únicamente dando </w:t>
      </w:r>
      <w:commentRangeStart w:id="18"/>
      <w:commentRangeStart w:id="19"/>
      <w:r w:rsidRPr="00032D73">
        <w:rPr>
          <w:color w:val="EE0000"/>
          <w:highlight w:val="yellow"/>
        </w:rPr>
        <w:t>definiciones</w:t>
      </w:r>
      <w:commentRangeEnd w:id="18"/>
      <w:r w:rsidR="001B08F7">
        <w:rPr>
          <w:rStyle w:val="Refdecomentario"/>
          <w:rFonts w:asciiTheme="minorHAnsi" w:eastAsiaTheme="minorHAnsi" w:hAnsiTheme="minorHAnsi" w:cstheme="minorBidi"/>
          <w:kern w:val="2"/>
          <w:lang w:eastAsia="en-US"/>
          <w14:ligatures w14:val="standardContextual"/>
        </w:rPr>
        <w:commentReference w:id="18"/>
      </w:r>
      <w:commentRangeEnd w:id="19"/>
      <w:r w:rsidR="009B4C68">
        <w:rPr>
          <w:rStyle w:val="Refdecomentario"/>
          <w:rFonts w:asciiTheme="minorHAnsi" w:eastAsiaTheme="minorHAnsi" w:hAnsiTheme="minorHAnsi" w:cstheme="minorBidi"/>
          <w:kern w:val="2"/>
          <w:lang w:eastAsia="en-US"/>
          <w14:ligatures w14:val="standardContextual"/>
        </w:rPr>
        <w:commentReference w:id="19"/>
      </w:r>
      <w:r w:rsidRPr="00032D73">
        <w:rPr>
          <w:color w:val="EE0000"/>
          <w:highlight w:val="yellow"/>
        </w:rPr>
        <w:t>?]</w:t>
      </w:r>
    </w:p>
    <w:p w14:paraId="5648FFB8" w14:textId="7435592E" w:rsidR="00E509B2" w:rsidRPr="009B4C68" w:rsidRDefault="00E509B2" w:rsidP="00E509B2">
      <w:pPr>
        <w:pStyle w:val="NormalWeb"/>
        <w:spacing w:line="360" w:lineRule="auto"/>
        <w:jc w:val="both"/>
        <w:rPr>
          <w:color w:val="EE0000"/>
        </w:rPr>
      </w:pPr>
      <w:r w:rsidRPr="00DE587C">
        <w:rPr>
          <w:color w:val="000000"/>
        </w:rPr>
        <w:t>En la práctica judicial y criminológica, el término</w:t>
      </w:r>
      <w:r w:rsidRPr="00DE587C">
        <w:rPr>
          <w:rStyle w:val="apple-converted-space"/>
          <w:rFonts w:eastAsiaTheme="majorEastAsia"/>
          <w:color w:val="000000"/>
        </w:rPr>
        <w:t> </w:t>
      </w:r>
      <w:r w:rsidRPr="00DE587C">
        <w:rPr>
          <w:rStyle w:val="nfasis"/>
          <w:rFonts w:eastAsiaTheme="majorEastAsia"/>
          <w:color w:val="000000"/>
        </w:rPr>
        <w:t>pederastia</w:t>
      </w:r>
      <w:r w:rsidRPr="00DE587C">
        <w:rPr>
          <w:rStyle w:val="apple-converted-space"/>
          <w:rFonts w:eastAsiaTheme="majorEastAsia"/>
          <w:color w:val="000000"/>
        </w:rPr>
        <w:t> </w:t>
      </w:r>
      <w:r w:rsidRPr="00DE587C">
        <w:rPr>
          <w:color w:val="000000"/>
        </w:rPr>
        <w:t>se utiliza como un</w:t>
      </w:r>
      <w:r w:rsidRPr="00DE587C">
        <w:rPr>
          <w:rStyle w:val="apple-converted-space"/>
          <w:rFonts w:eastAsiaTheme="majorEastAsia"/>
          <w:color w:val="000000"/>
        </w:rPr>
        <w:t> </w:t>
      </w:r>
      <w:r w:rsidRPr="003156E8">
        <w:rPr>
          <w:rStyle w:val="Textoennegrita"/>
          <w:rFonts w:eastAsiaTheme="majorEastAsia"/>
          <w:b w:val="0"/>
          <w:bCs w:val="0"/>
          <w:color w:val="000000"/>
        </w:rPr>
        <w:t>sinónimo coloquial de los delitos sexuales cometidos contra menores</w:t>
      </w:r>
      <w:r w:rsidRPr="003156E8">
        <w:rPr>
          <w:b/>
          <w:bCs/>
          <w:color w:val="000000"/>
        </w:rPr>
        <w:t xml:space="preserve">, </w:t>
      </w:r>
      <w:r w:rsidRPr="00DE587C">
        <w:rPr>
          <w:color w:val="000000"/>
        </w:rPr>
        <w:t>aunque</w:t>
      </w:r>
      <w:r w:rsidRPr="00DE587C">
        <w:rPr>
          <w:rStyle w:val="apple-converted-space"/>
          <w:rFonts w:eastAsiaTheme="majorEastAsia"/>
          <w:color w:val="000000"/>
        </w:rPr>
        <w:t> </w:t>
      </w:r>
      <w:r w:rsidRPr="003156E8">
        <w:rPr>
          <w:rStyle w:val="Textoennegrita"/>
          <w:rFonts w:eastAsiaTheme="majorEastAsia"/>
          <w:b w:val="0"/>
          <w:bCs w:val="0"/>
          <w:color w:val="000000"/>
        </w:rPr>
        <w:t>no forma parte</w:t>
      </w:r>
      <w:r w:rsidRPr="00DE587C">
        <w:rPr>
          <w:rStyle w:val="Textoennegrita"/>
          <w:rFonts w:eastAsiaTheme="majorEastAsia"/>
          <w:color w:val="000000"/>
        </w:rPr>
        <w:t xml:space="preserve"> </w:t>
      </w:r>
      <w:r w:rsidRPr="003156E8">
        <w:rPr>
          <w:rStyle w:val="Textoennegrita"/>
          <w:rFonts w:eastAsiaTheme="majorEastAsia"/>
          <w:b w:val="0"/>
          <w:bCs w:val="0"/>
          <w:color w:val="000000"/>
        </w:rPr>
        <w:t>del lenguaje jurídico técnico</w:t>
      </w:r>
      <w:r w:rsidRPr="003156E8">
        <w:rPr>
          <w:b/>
          <w:bCs/>
          <w:color w:val="000000"/>
        </w:rPr>
        <w:t>.</w:t>
      </w:r>
      <w:r w:rsidRPr="00DE587C">
        <w:rPr>
          <w:color w:val="000000"/>
        </w:rPr>
        <w:t xml:space="preserve"> En el ordenamiento penal español</w:t>
      </w:r>
      <w:r w:rsidRPr="003156E8">
        <w:rPr>
          <w:rStyle w:val="apple-converted-space"/>
          <w:rFonts w:eastAsiaTheme="majorEastAsia"/>
          <w:color w:val="000000"/>
        </w:rPr>
        <w:t> </w:t>
      </w:r>
      <w:r w:rsidRPr="003156E8">
        <w:rPr>
          <w:rStyle w:val="Textoennegrita"/>
          <w:rFonts w:eastAsiaTheme="majorEastAsia"/>
          <w:b w:val="0"/>
          <w:bCs w:val="0"/>
          <w:color w:val="000000"/>
        </w:rPr>
        <w:t>no existe un “delito de pederastia”</w:t>
      </w:r>
      <w:r w:rsidRPr="003156E8">
        <w:rPr>
          <w:rStyle w:val="apple-converted-space"/>
          <w:rFonts w:eastAsiaTheme="majorEastAsia"/>
          <w:b/>
          <w:bCs/>
          <w:color w:val="000000"/>
        </w:rPr>
        <w:t> </w:t>
      </w:r>
      <w:r w:rsidRPr="00DE587C">
        <w:rPr>
          <w:color w:val="000000"/>
        </w:rPr>
        <w:t>como tal</w:t>
      </w:r>
      <w:r>
        <w:rPr>
          <w:color w:val="000000"/>
        </w:rPr>
        <w:t>.</w:t>
      </w:r>
      <w:r w:rsidR="00032D73">
        <w:rPr>
          <w:color w:val="000000"/>
        </w:rPr>
        <w:t xml:space="preserve"> </w:t>
      </w:r>
    </w:p>
    <w:p w14:paraId="506E6E7D" w14:textId="77777777" w:rsidR="00D90A62" w:rsidRPr="002E24D6" w:rsidRDefault="00D90A62" w:rsidP="00D90A62">
      <w:pPr>
        <w:pStyle w:val="NormalWeb"/>
        <w:shd w:val="clear" w:color="auto" w:fill="FFFFFF"/>
        <w:rPr>
          <w:rFonts w:ascii="SymbolMT" w:hAnsi="SymbolMT"/>
          <w:b/>
          <w:bCs/>
          <w:sz w:val="20"/>
          <w:szCs w:val="20"/>
        </w:rPr>
      </w:pPr>
      <w:proofErr w:type="spellStart"/>
      <w:r w:rsidRPr="00D90A62">
        <w:rPr>
          <w:rFonts w:ascii="TimesNewRomanPSMT" w:hAnsi="TimesNewRomanPSMT"/>
          <w:b/>
          <w:bCs/>
        </w:rPr>
        <w:t>Reflexión</w:t>
      </w:r>
      <w:proofErr w:type="spellEnd"/>
      <w:r w:rsidRPr="00D90A62">
        <w:rPr>
          <w:rFonts w:ascii="TimesNewRomanPSMT" w:hAnsi="TimesNewRomanPSMT"/>
          <w:b/>
          <w:bCs/>
        </w:rPr>
        <w:t xml:space="preserve"> sobre el estigma social y la </w:t>
      </w:r>
      <w:proofErr w:type="spellStart"/>
      <w:r w:rsidRPr="00D90A62">
        <w:rPr>
          <w:rFonts w:ascii="TimesNewRomanPSMT" w:hAnsi="TimesNewRomanPSMT"/>
          <w:b/>
          <w:bCs/>
        </w:rPr>
        <w:t>confusión</w:t>
      </w:r>
      <w:proofErr w:type="spellEnd"/>
      <w:r w:rsidRPr="00D90A62">
        <w:rPr>
          <w:rFonts w:ascii="TimesNewRomanPSMT" w:hAnsi="TimesNewRomanPSMT"/>
          <w:b/>
          <w:bCs/>
        </w:rPr>
        <w:t xml:space="preserve"> entre ambos </w:t>
      </w:r>
      <w:commentRangeStart w:id="20"/>
      <w:proofErr w:type="spellStart"/>
      <w:r w:rsidRPr="00D90A62">
        <w:rPr>
          <w:rFonts w:ascii="TimesNewRomanPSMT" w:hAnsi="TimesNewRomanPSMT"/>
          <w:b/>
          <w:bCs/>
        </w:rPr>
        <w:t>términos</w:t>
      </w:r>
      <w:commentRangeEnd w:id="20"/>
      <w:proofErr w:type="spellEnd"/>
      <w:r w:rsidR="009B4C68">
        <w:rPr>
          <w:rStyle w:val="Refdecomentario"/>
          <w:rFonts w:asciiTheme="minorHAnsi" w:eastAsiaTheme="minorHAnsi" w:hAnsiTheme="minorHAnsi" w:cstheme="minorBidi"/>
          <w:kern w:val="2"/>
          <w:lang w:eastAsia="en-US"/>
          <w14:ligatures w14:val="standardContextual"/>
        </w:rPr>
        <w:commentReference w:id="20"/>
      </w:r>
      <w:r w:rsidRPr="00D90A62">
        <w:rPr>
          <w:rFonts w:ascii="TimesNewRomanPSMT" w:hAnsi="TimesNewRomanPSMT"/>
          <w:b/>
          <w:bCs/>
        </w:rPr>
        <w:t>.</w:t>
      </w:r>
      <w:r w:rsidRPr="002E24D6">
        <w:rPr>
          <w:rFonts w:ascii="TimesNewRomanPSMT" w:hAnsi="TimesNewRomanPSMT"/>
          <w:b/>
          <w:bCs/>
        </w:rPr>
        <w:t xml:space="preserve"> </w:t>
      </w:r>
    </w:p>
    <w:p w14:paraId="3791985D" w14:textId="77777777" w:rsidR="00D90A62" w:rsidRPr="00207EC7" w:rsidRDefault="00D90A62" w:rsidP="00D90A62">
      <w:pPr>
        <w:pStyle w:val="NormalWeb"/>
        <w:spacing w:line="360" w:lineRule="auto"/>
        <w:jc w:val="both"/>
        <w:rPr>
          <w:color w:val="000000"/>
        </w:rPr>
      </w:pPr>
      <w:r w:rsidRPr="00207EC7">
        <w:rPr>
          <w:color w:val="000000"/>
        </w:rPr>
        <w:t xml:space="preserve">Como se explicó en apartados anteriores, la pedofilia y la pederastia son conceptos distintos, aunque en el discurso social suelen confundirse. La pedofilia hace referencia a una atracción sexual persistente hacia menores, sin que ello implique necesariamente la comisión de un delito (American </w:t>
      </w:r>
      <w:proofErr w:type="spellStart"/>
      <w:r w:rsidRPr="00207EC7">
        <w:rPr>
          <w:color w:val="000000"/>
        </w:rPr>
        <w:t>Psychiatric</w:t>
      </w:r>
      <w:proofErr w:type="spellEnd"/>
      <w:r w:rsidRPr="00207EC7">
        <w:rPr>
          <w:color w:val="000000"/>
        </w:rPr>
        <w:t xml:space="preserve"> </w:t>
      </w:r>
      <w:proofErr w:type="spellStart"/>
      <w:r w:rsidRPr="00207EC7">
        <w:rPr>
          <w:color w:val="000000"/>
        </w:rPr>
        <w:t>Association</w:t>
      </w:r>
      <w:proofErr w:type="spellEnd"/>
      <w:r w:rsidRPr="00207EC7">
        <w:rPr>
          <w:color w:val="000000"/>
        </w:rPr>
        <w:t xml:space="preserve">, 2022; </w:t>
      </w:r>
      <w:proofErr w:type="spellStart"/>
      <w:r w:rsidRPr="00207EC7">
        <w:rPr>
          <w:color w:val="000000"/>
        </w:rPr>
        <w:t>World</w:t>
      </w:r>
      <w:proofErr w:type="spellEnd"/>
      <w:r w:rsidRPr="00207EC7">
        <w:rPr>
          <w:color w:val="000000"/>
        </w:rPr>
        <w:t xml:space="preserve"> </w:t>
      </w:r>
      <w:proofErr w:type="spellStart"/>
      <w:r w:rsidRPr="00207EC7">
        <w:rPr>
          <w:color w:val="000000"/>
        </w:rPr>
        <w:t>Health</w:t>
      </w:r>
      <w:proofErr w:type="spellEnd"/>
      <w:r w:rsidRPr="00207EC7">
        <w:rPr>
          <w:color w:val="000000"/>
        </w:rPr>
        <w:t xml:space="preserve"> </w:t>
      </w:r>
      <w:proofErr w:type="spellStart"/>
      <w:r w:rsidRPr="00207EC7">
        <w:rPr>
          <w:color w:val="000000"/>
        </w:rPr>
        <w:t>Organization</w:t>
      </w:r>
      <w:proofErr w:type="spellEnd"/>
      <w:r w:rsidRPr="00207EC7">
        <w:rPr>
          <w:color w:val="000000"/>
        </w:rPr>
        <w:t>, 2025), mientras que la pederastia se relaciona específicamente con el abuso o la participación en actos sexuales con un menor, constituyendo por tanto una conducta delictiva tipificada en el Código Penal español (Real Academia Española, s. f.; Código Penal, Ley Orgánica 10/1995, arts. 181–189). A pesar de esta distinción, la percepción pública tiende a equiparar ambos términos, de modo que cualquier persona con pedofilia es vista como un agresor en potencia, lo que alimenta actitudes de rechazo, miedo y deshumanización descritas ampliamente por la literatura científica (</w:t>
      </w:r>
      <w:proofErr w:type="spellStart"/>
      <w:r w:rsidRPr="00207EC7">
        <w:rPr>
          <w:color w:val="000000"/>
        </w:rPr>
        <w:t>Ayram</w:t>
      </w:r>
      <w:proofErr w:type="spellEnd"/>
      <w:r w:rsidRPr="00207EC7">
        <w:rPr>
          <w:color w:val="000000"/>
        </w:rPr>
        <w:t xml:space="preserve"> Mareco, 2022; Bueno Guerra, s. f.). Esta confusión constituye el punto de partida del estigma social que se analiza a continuación.</w:t>
      </w:r>
    </w:p>
    <w:p w14:paraId="4E23D9FC" w14:textId="3E1F1F81" w:rsidR="00D90A62" w:rsidRDefault="00D90A62" w:rsidP="00BB0473">
      <w:pPr>
        <w:pStyle w:val="NormalWeb"/>
        <w:spacing w:line="360" w:lineRule="auto"/>
        <w:jc w:val="both"/>
        <w:rPr>
          <w:color w:val="000000"/>
        </w:rPr>
      </w:pPr>
      <w:r w:rsidRPr="002E24D6">
        <w:rPr>
          <w:color w:val="000000"/>
        </w:rPr>
        <w:t xml:space="preserve">El estigma es un elemento central para comprender la realidad social de las personas con pedofilia, especialmente cuando no han cometido ningún delito. Según la Real Academia Española, estigmatizar supone “marcar a alguien con un estigma o marca de deshonra” (Real Academia Española, s. f.), es decir, atribuirle un rasgo que disminuye su valor social y lo sitúa como objeto de rechazo. Aranda Núñez (2025) señala que, en la población española, existe un </w:t>
      </w:r>
      <w:r>
        <w:rPr>
          <w:color w:val="000000"/>
        </w:rPr>
        <w:t xml:space="preserve">gran </w:t>
      </w:r>
      <w:r w:rsidRPr="002E24D6">
        <w:rPr>
          <w:color w:val="000000"/>
        </w:rPr>
        <w:t xml:space="preserve">estigma hacia las personas con </w:t>
      </w:r>
      <w:r>
        <w:rPr>
          <w:color w:val="000000"/>
        </w:rPr>
        <w:t xml:space="preserve">esta parafilia. </w:t>
      </w:r>
      <w:r w:rsidRPr="002E24D6">
        <w:rPr>
          <w:color w:val="000000"/>
        </w:rPr>
        <w:t xml:space="preserve">Este rechazo no es </w:t>
      </w:r>
      <w:r>
        <w:rPr>
          <w:color w:val="000000"/>
        </w:rPr>
        <w:t>únicamente por parte de los demás</w:t>
      </w:r>
      <w:r w:rsidRPr="00AC4689">
        <w:rPr>
          <w:color w:val="000000" w:themeColor="text1"/>
        </w:rPr>
        <w:t xml:space="preserve">, si no </w:t>
      </w:r>
      <w:r>
        <w:rPr>
          <w:color w:val="000000"/>
        </w:rPr>
        <w:t>que</w:t>
      </w:r>
      <w:r w:rsidRPr="002E24D6">
        <w:rPr>
          <w:color w:val="000000"/>
        </w:rPr>
        <w:t xml:space="preserve"> muchas de </w:t>
      </w:r>
      <w:r>
        <w:rPr>
          <w:color w:val="000000"/>
        </w:rPr>
        <w:t xml:space="preserve">las </w:t>
      </w:r>
      <w:r w:rsidRPr="002E24D6">
        <w:rPr>
          <w:color w:val="000000"/>
        </w:rPr>
        <w:t>personas</w:t>
      </w:r>
      <w:r>
        <w:rPr>
          <w:color w:val="000000"/>
        </w:rPr>
        <w:t xml:space="preserve"> que lo padecen</w:t>
      </w:r>
      <w:r w:rsidRPr="002E24D6">
        <w:rPr>
          <w:color w:val="000000"/>
        </w:rPr>
        <w:t xml:space="preserve"> interiorizan el estigma, lo que genera</w:t>
      </w:r>
      <w:r>
        <w:rPr>
          <w:color w:val="000000"/>
        </w:rPr>
        <w:t xml:space="preserve"> en ellos sentimientos de</w:t>
      </w:r>
      <w:r w:rsidRPr="002E24D6">
        <w:rPr>
          <w:color w:val="000000"/>
        </w:rPr>
        <w:t xml:space="preserve"> culpa, vergüenza, miedo a ser denunciadas y un deterioro emocional que dificulta solicitar ayuda profesional. </w:t>
      </w:r>
      <w:r>
        <w:rPr>
          <w:color w:val="000000"/>
        </w:rPr>
        <w:t>Este</w:t>
      </w:r>
      <w:r w:rsidRPr="002E24D6">
        <w:rPr>
          <w:color w:val="000000"/>
        </w:rPr>
        <w:t xml:space="preserve"> </w:t>
      </w:r>
      <w:r w:rsidRPr="002E24D6">
        <w:rPr>
          <w:color w:val="000000"/>
        </w:rPr>
        <w:lastRenderedPageBreak/>
        <w:t>estigma actúa como una barrera directa para la prevención primaria del abuso sexual infantil, puesto que quienes podrían beneficiarse de apoyo psicológico temen exponerse o ser identificados</w:t>
      </w:r>
      <w:r>
        <w:rPr>
          <w:color w:val="000000"/>
        </w:rPr>
        <w:t xml:space="preserve"> </w:t>
      </w:r>
      <w:r w:rsidRPr="009A4D71">
        <w:rPr>
          <w:color w:val="000000"/>
        </w:rPr>
        <w:t>(Aranda Núñez, 2025).</w:t>
      </w:r>
      <w:r>
        <w:rPr>
          <w:color w:val="000000"/>
        </w:rPr>
        <w:t xml:space="preserve"> </w:t>
      </w:r>
      <w:r w:rsidRPr="002E24D6">
        <w:rPr>
          <w:color w:val="000000"/>
        </w:rPr>
        <w:t xml:space="preserve">Otros estudios confirman la intensidad del rechazo social. Konrad et al. (2025) indican que las personas con atracción hacia menores están fuertemente estigmatizadas, más que quienes presentan otras orientaciones sexuales, y que esta estigmatización se asocia con mayores niveles de malestar psicológico. Algo similar describe </w:t>
      </w:r>
      <w:proofErr w:type="spellStart"/>
      <w:r w:rsidRPr="002E24D6">
        <w:rPr>
          <w:color w:val="000000"/>
        </w:rPr>
        <w:t>Ayram</w:t>
      </w:r>
      <w:proofErr w:type="spellEnd"/>
      <w:r w:rsidRPr="002E24D6">
        <w:rPr>
          <w:color w:val="000000"/>
        </w:rPr>
        <w:t xml:space="preserve"> Mareco (2022), quien analiza cómo los medios de comunicación alimentan representaciones sociales distorsionadas al confundir pedofilia con delito sexual, lo que lleva a que la ciudadanía perciba a cualquier persona con pedofilia como un agresor potencial. Esta visión alimenta un ciclo de </w:t>
      </w:r>
      <w:proofErr w:type="spellStart"/>
      <w:r w:rsidRPr="002E24D6">
        <w:rPr>
          <w:color w:val="000000"/>
        </w:rPr>
        <w:t>autoestigmatización</w:t>
      </w:r>
      <w:proofErr w:type="spellEnd"/>
      <w:r w:rsidRPr="002E24D6">
        <w:rPr>
          <w:color w:val="000000"/>
        </w:rPr>
        <w:t xml:space="preserve"> que incluye aislamiento social, miedo constante al descubrimiento y dificultades para gestionar la atracción sin apoyo profesional.</w:t>
      </w:r>
      <w:r>
        <w:rPr>
          <w:color w:val="000000"/>
        </w:rPr>
        <w:t xml:space="preserve"> Además, </w:t>
      </w:r>
      <w:r w:rsidRPr="002E24D6">
        <w:rPr>
          <w:color w:val="000000"/>
        </w:rPr>
        <w:t>Bueno Guerra (s. f.) destaca que el lenguaje estigmatizante</w:t>
      </w:r>
      <w:r>
        <w:rPr>
          <w:color w:val="000000"/>
        </w:rPr>
        <w:t xml:space="preserve"> (</w:t>
      </w:r>
      <w:r w:rsidRPr="002E24D6">
        <w:rPr>
          <w:color w:val="000000"/>
        </w:rPr>
        <w:t>calificar a estas personas de “monstruos”, “pervertidos” o “escoria”</w:t>
      </w:r>
      <w:r>
        <w:rPr>
          <w:color w:val="000000"/>
        </w:rPr>
        <w:t>)</w:t>
      </w:r>
      <w:r w:rsidRPr="002E24D6">
        <w:rPr>
          <w:color w:val="000000"/>
        </w:rPr>
        <w:t xml:space="preserve"> contribuye a deshumanizarlas y situarlas fuera del marco de respeto y derechos que corresponde a cualquier individuo. Esta deshumanización no solo incrementa la exclusión, sino que también dificulta los esfuerzos de prevención y rehabilitación. Del mismo modo, la autora señala que la escasez de profesionales especializados se relaciona directamente con el estigma, lo que limita la posibilidad de ofrecer intervenciones tempranas capaces de reducir riesgos.</w:t>
      </w:r>
    </w:p>
    <w:p w14:paraId="0FFBDCF2" w14:textId="77777777" w:rsidR="00BB0473" w:rsidRDefault="00BB0473" w:rsidP="00BB0473">
      <w:pPr>
        <w:pStyle w:val="NormalWeb"/>
        <w:shd w:val="clear" w:color="auto" w:fill="FFFFFF"/>
      </w:pPr>
      <w:r>
        <w:rPr>
          <w:rFonts w:ascii="TimesNewRomanPS" w:hAnsi="TimesNewRomanPS"/>
          <w:b/>
          <w:bCs/>
        </w:rPr>
        <w:t xml:space="preserve">3. </w:t>
      </w:r>
      <w:proofErr w:type="spellStart"/>
      <w:r>
        <w:rPr>
          <w:rFonts w:ascii="TimesNewRomanPS" w:hAnsi="TimesNewRomanPS"/>
          <w:b/>
          <w:bCs/>
        </w:rPr>
        <w:t>Regulación</w:t>
      </w:r>
      <w:proofErr w:type="spellEnd"/>
      <w:r>
        <w:rPr>
          <w:rFonts w:ascii="TimesNewRomanPS" w:hAnsi="TimesNewRomanPS"/>
          <w:b/>
          <w:bCs/>
        </w:rPr>
        <w:t xml:space="preserve"> </w:t>
      </w:r>
      <w:proofErr w:type="spellStart"/>
      <w:r>
        <w:rPr>
          <w:rFonts w:ascii="TimesNewRomanPS" w:hAnsi="TimesNewRomanPS"/>
          <w:b/>
          <w:bCs/>
        </w:rPr>
        <w:t>jurídico-penal</w:t>
      </w:r>
      <w:proofErr w:type="spellEnd"/>
      <w:r>
        <w:rPr>
          <w:rFonts w:ascii="TimesNewRomanPS" w:hAnsi="TimesNewRomanPS"/>
          <w:b/>
          <w:bCs/>
        </w:rPr>
        <w:t xml:space="preserve"> en </w:t>
      </w:r>
      <w:commentRangeStart w:id="21"/>
      <w:proofErr w:type="spellStart"/>
      <w:r>
        <w:rPr>
          <w:rFonts w:ascii="TimesNewRomanPS" w:hAnsi="TimesNewRomanPS"/>
          <w:b/>
          <w:bCs/>
        </w:rPr>
        <w:t>España</w:t>
      </w:r>
      <w:commentRangeEnd w:id="21"/>
      <w:proofErr w:type="spellEnd"/>
      <w:r w:rsidR="009B4C68">
        <w:rPr>
          <w:rStyle w:val="Refdecomentario"/>
          <w:rFonts w:asciiTheme="minorHAnsi" w:eastAsiaTheme="minorHAnsi" w:hAnsiTheme="minorHAnsi" w:cstheme="minorBidi"/>
          <w:kern w:val="2"/>
          <w:lang w:eastAsia="en-US"/>
          <w14:ligatures w14:val="standardContextual"/>
        </w:rPr>
        <w:commentReference w:id="21"/>
      </w:r>
      <w:r>
        <w:rPr>
          <w:rFonts w:ascii="TimesNewRomanPS" w:hAnsi="TimesNewRomanPS"/>
          <w:b/>
          <w:bCs/>
        </w:rPr>
        <w:t xml:space="preserve"> </w:t>
      </w:r>
    </w:p>
    <w:p w14:paraId="4C57DA66" w14:textId="77777777" w:rsidR="00BB0473" w:rsidRPr="00BB0473" w:rsidRDefault="00BB0473" w:rsidP="00BB0473">
      <w:pPr>
        <w:pStyle w:val="NormalWeb"/>
        <w:shd w:val="clear" w:color="auto" w:fill="FFFFFF"/>
        <w:spacing w:line="360" w:lineRule="auto"/>
        <w:jc w:val="both"/>
        <w:rPr>
          <w:rFonts w:ascii="TimesNewRomanPSMT" w:hAnsi="TimesNewRomanPSMT"/>
          <w:b/>
          <w:bCs/>
        </w:rPr>
      </w:pPr>
      <w:proofErr w:type="spellStart"/>
      <w:r w:rsidRPr="00BB0473">
        <w:rPr>
          <w:rFonts w:ascii="TimesNewRomanPSMT" w:hAnsi="TimesNewRomanPSMT"/>
          <w:b/>
          <w:bCs/>
        </w:rPr>
        <w:t>Análisis</w:t>
      </w:r>
      <w:proofErr w:type="spellEnd"/>
      <w:r w:rsidRPr="00BB0473">
        <w:rPr>
          <w:rFonts w:ascii="TimesNewRomanPSMT" w:hAnsi="TimesNewRomanPSMT"/>
          <w:b/>
          <w:bCs/>
        </w:rPr>
        <w:t xml:space="preserve"> del </w:t>
      </w:r>
      <w:proofErr w:type="spellStart"/>
      <w:r w:rsidRPr="00BB0473">
        <w:rPr>
          <w:rFonts w:ascii="TimesNewRomanPSMT" w:hAnsi="TimesNewRomanPSMT"/>
          <w:b/>
          <w:bCs/>
        </w:rPr>
        <w:t>Código</w:t>
      </w:r>
      <w:proofErr w:type="spellEnd"/>
      <w:r w:rsidRPr="00BB0473">
        <w:rPr>
          <w:rFonts w:ascii="TimesNewRomanPSMT" w:hAnsi="TimesNewRomanPSMT"/>
          <w:b/>
          <w:bCs/>
        </w:rPr>
        <w:t xml:space="preserve"> Penal </w:t>
      </w:r>
      <w:proofErr w:type="spellStart"/>
      <w:r w:rsidRPr="00BB0473">
        <w:rPr>
          <w:rFonts w:ascii="TimesNewRomanPSMT" w:hAnsi="TimesNewRomanPSMT"/>
          <w:b/>
          <w:bCs/>
        </w:rPr>
        <w:t>español</w:t>
      </w:r>
      <w:proofErr w:type="spellEnd"/>
      <w:r w:rsidRPr="00BB0473">
        <w:rPr>
          <w:rFonts w:ascii="TimesNewRomanPSMT" w:hAnsi="TimesNewRomanPSMT"/>
          <w:b/>
          <w:bCs/>
        </w:rPr>
        <w:t xml:space="preserve"> en </w:t>
      </w:r>
      <w:proofErr w:type="spellStart"/>
      <w:r w:rsidRPr="00BB0473">
        <w:rPr>
          <w:rFonts w:ascii="TimesNewRomanPSMT" w:hAnsi="TimesNewRomanPSMT"/>
          <w:b/>
          <w:bCs/>
        </w:rPr>
        <w:t>relación</w:t>
      </w:r>
      <w:proofErr w:type="spellEnd"/>
      <w:r w:rsidRPr="00BB0473">
        <w:rPr>
          <w:rFonts w:ascii="TimesNewRomanPSMT" w:hAnsi="TimesNewRomanPSMT"/>
          <w:b/>
          <w:bCs/>
        </w:rPr>
        <w:t xml:space="preserve"> con los delitos sexuales contra menores (arts. 183 a 189). </w:t>
      </w:r>
    </w:p>
    <w:p w14:paraId="61625484" w14:textId="77777777" w:rsidR="00BB0473" w:rsidRDefault="00BB0473" w:rsidP="00BB0473">
      <w:pPr>
        <w:pStyle w:val="NormalWeb"/>
        <w:shd w:val="clear" w:color="auto" w:fill="FFFFFF"/>
        <w:spacing w:line="360" w:lineRule="auto"/>
        <w:jc w:val="both"/>
        <w:rPr>
          <w:rFonts w:ascii="TimesNewRomanPSMT" w:hAnsi="TimesNewRomanPSMT"/>
          <w:b/>
          <w:bCs/>
        </w:rPr>
      </w:pPr>
      <w:proofErr w:type="spellStart"/>
      <w:r w:rsidRPr="00BB0473">
        <w:rPr>
          <w:rFonts w:ascii="TimesNewRomanPSMT" w:hAnsi="TimesNewRomanPSMT"/>
          <w:b/>
          <w:bCs/>
        </w:rPr>
        <w:t>Tipificación</w:t>
      </w:r>
      <w:proofErr w:type="spellEnd"/>
      <w:r w:rsidRPr="00BB0473">
        <w:rPr>
          <w:rFonts w:ascii="TimesNewRomanPSMT" w:hAnsi="TimesNewRomanPSMT"/>
          <w:b/>
          <w:bCs/>
        </w:rPr>
        <w:t xml:space="preserve"> de conductas: agresiones, grooming, </w:t>
      </w:r>
      <w:proofErr w:type="spellStart"/>
      <w:r w:rsidRPr="00BB0473">
        <w:rPr>
          <w:rFonts w:ascii="TimesNewRomanPSMT" w:hAnsi="TimesNewRomanPSMT"/>
          <w:b/>
          <w:bCs/>
        </w:rPr>
        <w:t>pornografía</w:t>
      </w:r>
      <w:proofErr w:type="spellEnd"/>
      <w:r w:rsidRPr="00BB0473">
        <w:rPr>
          <w:rFonts w:ascii="TimesNewRomanPSMT" w:hAnsi="TimesNewRomanPSMT"/>
          <w:b/>
          <w:bCs/>
        </w:rPr>
        <w:t xml:space="preserve"> infantil y </w:t>
      </w:r>
      <w:proofErr w:type="spellStart"/>
      <w:r w:rsidRPr="00BB0473">
        <w:rPr>
          <w:rFonts w:ascii="TimesNewRomanPSMT" w:hAnsi="TimesNewRomanPSMT"/>
          <w:b/>
          <w:bCs/>
        </w:rPr>
        <w:t>corrupción</w:t>
      </w:r>
      <w:proofErr w:type="spellEnd"/>
      <w:r w:rsidRPr="00BB0473">
        <w:rPr>
          <w:rFonts w:ascii="TimesNewRomanPSMT" w:hAnsi="TimesNewRomanPSMT"/>
          <w:b/>
          <w:bCs/>
        </w:rPr>
        <w:t xml:space="preserve"> de menores. </w:t>
      </w:r>
    </w:p>
    <w:p w14:paraId="3C97D31A" w14:textId="4D0BEB91" w:rsidR="00AC4689" w:rsidRPr="00CB730A" w:rsidRDefault="00BB0473" w:rsidP="00A511D9">
      <w:pPr>
        <w:pStyle w:val="NormalWeb"/>
        <w:shd w:val="clear" w:color="auto" w:fill="FFFFFF"/>
        <w:spacing w:line="360" w:lineRule="auto"/>
        <w:jc w:val="both"/>
        <w:rPr>
          <w:rFonts w:ascii="TimesNewRomanPSMT" w:hAnsi="TimesNewRomanPSMT"/>
          <w:b/>
          <w:bCs/>
          <w:color w:val="C00000"/>
        </w:rPr>
      </w:pPr>
      <w:r w:rsidRPr="00CB730A">
        <w:rPr>
          <w:rFonts w:ascii="TimesNewRomanPSMT" w:hAnsi="TimesNewRomanPSMT"/>
          <w:b/>
          <w:bCs/>
          <w:color w:val="C00000"/>
        </w:rPr>
        <w:t>(He hecho los dos puntos juntos)</w:t>
      </w:r>
    </w:p>
    <w:p w14:paraId="7647BDC2" w14:textId="0ECCE169" w:rsidR="00257006" w:rsidRPr="00257006" w:rsidRDefault="00257006" w:rsidP="00257006">
      <w:pPr>
        <w:pStyle w:val="NormalWeb"/>
        <w:shd w:val="clear" w:color="auto" w:fill="FFFFFF"/>
        <w:spacing w:line="360" w:lineRule="auto"/>
        <w:jc w:val="both"/>
        <w:rPr>
          <w:rFonts w:ascii="TimesNewRomanPSMT" w:hAnsi="TimesNewRomanPSMT"/>
          <w:b/>
          <w:bCs/>
          <w:color w:val="215E99" w:themeColor="text2" w:themeTint="BF"/>
        </w:rPr>
      </w:pPr>
      <w:r w:rsidRPr="00515751">
        <w:rPr>
          <w:rFonts w:ascii="TimesNewRomanPSMT" w:hAnsi="TimesNewRomanPSMT"/>
          <w:b/>
          <w:bCs/>
          <w:color w:val="215E99" w:themeColor="text2" w:themeTint="BF"/>
          <w:highlight w:val="cyan"/>
        </w:rPr>
        <w:t>CAMBIADO:</w:t>
      </w:r>
    </w:p>
    <w:p w14:paraId="27C595C1" w14:textId="7D1D408B" w:rsidR="00F97815" w:rsidRPr="00257006" w:rsidRDefault="00F97815" w:rsidP="00F97815">
      <w:pPr>
        <w:pStyle w:val="NormalWeb"/>
        <w:spacing w:line="360" w:lineRule="auto"/>
        <w:jc w:val="both"/>
        <w:rPr>
          <w:color w:val="000000" w:themeColor="text1"/>
          <w:vertAlign w:val="superscript"/>
        </w:rPr>
      </w:pPr>
      <w:r w:rsidRPr="00257006">
        <w:rPr>
          <w:color w:val="000000" w:themeColor="text1"/>
        </w:rPr>
        <w:t xml:space="preserve">En el ordenamiento español, la pederastia no aparece como un tipo penal autónomo, sino que se materializa a través de distintos delitos sexuales cuando la víctima es menor de </w:t>
      </w:r>
      <w:r w:rsidRPr="00257006">
        <w:rPr>
          <w:color w:val="000000" w:themeColor="text1"/>
        </w:rPr>
        <w:lastRenderedPageBreak/>
        <w:t>edad, especialmente menores de 16 años, que el legislador ha ido incorporando y agravando progresivamente dentro de los delitos contra la libertad e indemnidad sexual.</w:t>
      </w:r>
      <w:r w:rsidRPr="00257006">
        <w:rPr>
          <w:rStyle w:val="Refdenotaalpie"/>
          <w:color w:val="000000" w:themeColor="text1"/>
        </w:rPr>
        <w:footnoteReference w:id="2"/>
      </w:r>
    </w:p>
    <w:p w14:paraId="620ED139" w14:textId="34AFE657" w:rsidR="00F97815" w:rsidRPr="00257006" w:rsidRDefault="00F97815" w:rsidP="00F97815">
      <w:pPr>
        <w:pStyle w:val="NormalWeb"/>
        <w:spacing w:line="360" w:lineRule="auto"/>
        <w:jc w:val="both"/>
        <w:rPr>
          <w:color w:val="000000" w:themeColor="text1"/>
        </w:rPr>
      </w:pPr>
      <w:r w:rsidRPr="00257006">
        <w:rPr>
          <w:color w:val="000000" w:themeColor="text1"/>
        </w:rPr>
        <w:t xml:space="preserve">Desde un enfoque criminológico, resulta adecuado </w:t>
      </w:r>
      <w:r w:rsidR="00E06115">
        <w:rPr>
          <w:color w:val="000000" w:themeColor="text1"/>
        </w:rPr>
        <w:t xml:space="preserve">hacer un análisis </w:t>
      </w:r>
      <w:r w:rsidRPr="00257006">
        <w:rPr>
          <w:color w:val="000000" w:themeColor="text1"/>
        </w:rPr>
        <w:t>de conductas</w:t>
      </w:r>
      <w:r w:rsidR="00E06115">
        <w:rPr>
          <w:color w:val="000000" w:themeColor="text1"/>
        </w:rPr>
        <w:t xml:space="preserve"> los tipos de conductas posibles</w:t>
      </w:r>
      <w:r w:rsidRPr="00257006">
        <w:rPr>
          <w:color w:val="000000" w:themeColor="text1"/>
        </w:rPr>
        <w:t>, que pueden</w:t>
      </w:r>
      <w:r w:rsidR="00E06115">
        <w:rPr>
          <w:color w:val="000000" w:themeColor="text1"/>
        </w:rPr>
        <w:t xml:space="preserve"> ser variadas</w:t>
      </w:r>
      <w:r w:rsidRPr="00257006">
        <w:rPr>
          <w:color w:val="000000" w:themeColor="text1"/>
        </w:rPr>
        <w:t xml:space="preserve"> entre diferentes formas de interacción sexual. Así, pueden abarcar desde interacciones sexuales directas con menores, hasta comportamientos que sin implicar contacto físico, exponen al menor a contenidos o dinámicas sexualizadas. Adquieren especial relevancia las conductas de captación y manipulación progresiva, entre las que se incluye el fenómeno del </w:t>
      </w:r>
      <w:proofErr w:type="spellStart"/>
      <w:r w:rsidRPr="00257006">
        <w:rPr>
          <w:i/>
          <w:iCs/>
          <w:color w:val="000000" w:themeColor="text1"/>
        </w:rPr>
        <w:t>child</w:t>
      </w:r>
      <w:proofErr w:type="spellEnd"/>
      <w:r w:rsidRPr="00257006">
        <w:rPr>
          <w:i/>
          <w:iCs/>
          <w:color w:val="000000" w:themeColor="text1"/>
        </w:rPr>
        <w:t xml:space="preserve"> grooming</w:t>
      </w:r>
      <w:r w:rsidRPr="00257006">
        <w:rPr>
          <w:color w:val="000000" w:themeColor="text1"/>
        </w:rPr>
        <w:t>, caracterizado por el establecimiento de vínculos de confianza por parte de una persona adulta con un menos de edad con fines sexuales, especialmente a través de Tecnologías de la Información y la Comunicación. Finalmente, se integran aquellas conductas que suponen una explotación sexual del menor, como la prostitución infantil o su utilización con fines pornográficos.</w:t>
      </w:r>
    </w:p>
    <w:p w14:paraId="7C521228" w14:textId="5B2460BC" w:rsidR="00F97815" w:rsidRPr="00257006" w:rsidRDefault="00F97815" w:rsidP="00F97815">
      <w:pPr>
        <w:pStyle w:val="NormalWeb"/>
        <w:spacing w:line="360" w:lineRule="auto"/>
        <w:jc w:val="both"/>
        <w:rPr>
          <w:color w:val="000000" w:themeColor="text1"/>
        </w:rPr>
      </w:pPr>
      <w:r w:rsidRPr="00257006">
        <w:rPr>
          <w:color w:val="000000" w:themeColor="text1"/>
        </w:rPr>
        <w:t>En el régimen general de las agresiones sexuales, la ley prevé una agravación en el artículo 180.1.3ª del Código Penal cuando la víctima se encuentra en situación de especial vulnerabilidad por razón de edad, si bien esta agravación se excluye cuando resulta aplicable el régimen específico del art. 181 CP. En particular, el art. 181 CP incorpora agravaciones propias y establece que existe especial vulnerabilidad “en todo caso” cuando la víctima sea menor de cuatro años (art. 181.5.c CP).</w:t>
      </w:r>
    </w:p>
    <w:p w14:paraId="7D8756BD" w14:textId="5D58EE91" w:rsidR="00257006" w:rsidRDefault="00BB0473" w:rsidP="00BB0473">
      <w:pPr>
        <w:pStyle w:val="NormalWeb"/>
        <w:shd w:val="clear" w:color="auto" w:fill="FFFFFF"/>
        <w:spacing w:line="360" w:lineRule="auto"/>
        <w:jc w:val="both"/>
        <w:rPr>
          <w:rFonts w:ascii="TimesNewRomanPSMT" w:hAnsi="TimesNewRomanPSMT"/>
          <w:b/>
          <w:bCs/>
          <w:color w:val="EE0000"/>
        </w:rPr>
      </w:pPr>
      <w:r w:rsidRPr="00BB0473">
        <w:rPr>
          <w:rFonts w:ascii="TimesNewRomanPSMT" w:hAnsi="TimesNewRomanPSMT"/>
          <w:b/>
          <w:bCs/>
        </w:rPr>
        <w:t xml:space="preserve">Medidas aplicables: penas de prisión, medidas de seguridad. </w:t>
      </w:r>
    </w:p>
    <w:p w14:paraId="56B48BA0" w14:textId="0AF82656" w:rsidR="00257006" w:rsidRPr="00C32912" w:rsidRDefault="00257006" w:rsidP="00BB0473">
      <w:pPr>
        <w:pStyle w:val="NormalWeb"/>
        <w:shd w:val="clear" w:color="auto" w:fill="FFFFFF"/>
        <w:spacing w:line="360" w:lineRule="auto"/>
        <w:jc w:val="both"/>
        <w:rPr>
          <w:rFonts w:ascii="TimesNewRomanPSMT" w:hAnsi="TimesNewRomanPSMT"/>
          <w:b/>
          <w:bCs/>
          <w:color w:val="C00000"/>
        </w:rPr>
      </w:pPr>
      <w:r w:rsidRPr="00C32912">
        <w:rPr>
          <w:rFonts w:ascii="TimesNewRomanPSMT" w:hAnsi="TimesNewRomanPSMT"/>
          <w:b/>
          <w:bCs/>
          <w:color w:val="C00000"/>
        </w:rPr>
        <w:t xml:space="preserve">Como me has dicho que este punto te parecía </w:t>
      </w:r>
      <w:r w:rsidR="00A511D9" w:rsidRPr="00C32912">
        <w:rPr>
          <w:rFonts w:ascii="TimesNewRomanPSMT" w:hAnsi="TimesNewRomanPSMT"/>
          <w:b/>
          <w:bCs/>
          <w:color w:val="C00000"/>
        </w:rPr>
        <w:t xml:space="preserve">más </w:t>
      </w:r>
      <w:r w:rsidRPr="00C32912">
        <w:rPr>
          <w:rFonts w:ascii="TimesNewRomanPSMT" w:hAnsi="TimesNewRomanPSMT"/>
          <w:b/>
          <w:bCs/>
          <w:color w:val="C00000"/>
        </w:rPr>
        <w:t>irrelevant</w:t>
      </w:r>
      <w:r w:rsidR="00C32912">
        <w:rPr>
          <w:rFonts w:ascii="TimesNewRomanPSMT" w:hAnsi="TimesNewRomanPSMT"/>
          <w:b/>
          <w:bCs/>
          <w:color w:val="C00000"/>
        </w:rPr>
        <w:t xml:space="preserve">e, que </w:t>
      </w:r>
      <w:r w:rsidRPr="00C32912">
        <w:rPr>
          <w:rFonts w:ascii="TimesNewRomanPSMT" w:hAnsi="TimesNewRomanPSMT"/>
          <w:b/>
          <w:bCs/>
          <w:color w:val="C00000"/>
        </w:rPr>
        <w:t>no fuera con las penas delito a delito</w:t>
      </w:r>
      <w:r w:rsidR="00C32912">
        <w:rPr>
          <w:rFonts w:ascii="TimesNewRomanPSMT" w:hAnsi="TimesNewRomanPSMT"/>
          <w:b/>
          <w:bCs/>
          <w:color w:val="C00000"/>
        </w:rPr>
        <w:t>,</w:t>
      </w:r>
      <w:r w:rsidRPr="00C32912">
        <w:rPr>
          <w:rFonts w:ascii="TimesNewRomanPSMT" w:hAnsi="TimesNewRomanPSMT"/>
          <w:b/>
          <w:bCs/>
          <w:color w:val="C00000"/>
        </w:rPr>
        <w:t xml:space="preserve"> y que mencionara las del 192, creo que entonces del título debería quitar lo de </w:t>
      </w:r>
      <w:r w:rsidRPr="00C32912">
        <w:rPr>
          <w:rFonts w:ascii="TimesNewRomanPSMT" w:hAnsi="TimesNewRomanPSMT"/>
          <w:b/>
          <w:bCs/>
          <w:i/>
          <w:iCs/>
          <w:color w:val="C00000"/>
        </w:rPr>
        <w:t>penas de prisión y medidas de seguridad</w:t>
      </w:r>
      <w:r w:rsidRPr="00C32912">
        <w:rPr>
          <w:rFonts w:ascii="TimesNewRomanPSMT" w:hAnsi="TimesNewRomanPSMT"/>
          <w:b/>
          <w:bCs/>
          <w:color w:val="C00000"/>
        </w:rPr>
        <w:t xml:space="preserve">, y simplemente dejar: </w:t>
      </w:r>
      <w:r w:rsidRPr="00C32912">
        <w:rPr>
          <w:rFonts w:ascii="TimesNewRomanPSMT" w:hAnsi="TimesNewRomanPSMT"/>
          <w:b/>
          <w:bCs/>
          <w:i/>
          <w:iCs/>
          <w:color w:val="7030A0"/>
        </w:rPr>
        <w:t>medidas aplicables</w:t>
      </w:r>
      <w:r w:rsidRPr="00C32912">
        <w:rPr>
          <w:rFonts w:ascii="TimesNewRomanPSMT" w:hAnsi="TimesNewRomanPSMT"/>
          <w:b/>
          <w:bCs/>
          <w:color w:val="C00000"/>
        </w:rPr>
        <w:t xml:space="preserve">. </w:t>
      </w:r>
    </w:p>
    <w:p w14:paraId="53562B76" w14:textId="6C4934EF" w:rsidR="00515751" w:rsidRPr="00515751" w:rsidRDefault="00515751" w:rsidP="00515751">
      <w:pPr>
        <w:pStyle w:val="NormalWeb"/>
        <w:shd w:val="clear" w:color="auto" w:fill="FFFFFF"/>
        <w:spacing w:line="360" w:lineRule="auto"/>
        <w:jc w:val="both"/>
        <w:rPr>
          <w:rFonts w:ascii="TimesNewRomanPSMT" w:hAnsi="TimesNewRomanPSMT"/>
          <w:b/>
          <w:bCs/>
          <w:color w:val="215E99" w:themeColor="text2" w:themeTint="BF"/>
        </w:rPr>
      </w:pPr>
      <w:r w:rsidRPr="00515751">
        <w:rPr>
          <w:rFonts w:ascii="TimesNewRomanPSMT" w:hAnsi="TimesNewRomanPSMT"/>
          <w:b/>
          <w:bCs/>
          <w:color w:val="215E99" w:themeColor="text2" w:themeTint="BF"/>
          <w:highlight w:val="cyan"/>
        </w:rPr>
        <w:t>CAMBIADO:</w:t>
      </w:r>
    </w:p>
    <w:p w14:paraId="1DC34CC2" w14:textId="5B6C07C0" w:rsidR="002175BE" w:rsidRPr="00515751" w:rsidRDefault="00515751" w:rsidP="00515751">
      <w:pPr>
        <w:pStyle w:val="NormalWeb"/>
        <w:spacing w:line="360" w:lineRule="auto"/>
        <w:jc w:val="both"/>
        <w:rPr>
          <w:color w:val="000000"/>
          <w:vertAlign w:val="superscript"/>
        </w:rPr>
      </w:pPr>
      <w:r w:rsidRPr="00515751">
        <w:rPr>
          <w:color w:val="000000"/>
        </w:rPr>
        <w:t>Junto a las penas principales previstas para cada conducta, el sistema penal incorpora</w:t>
      </w:r>
      <w:r w:rsidRPr="00515751">
        <w:t> consecuencias accesorias orientadas a la protección reforzada de los menores y a la prevención de la reincidencia</w:t>
      </w:r>
      <w:r w:rsidRPr="00515751">
        <w:rPr>
          <w:color w:val="000000"/>
        </w:rPr>
        <w:t xml:space="preserve">. En este contexto, resulta especialmente relevante </w:t>
      </w:r>
      <w:r w:rsidRPr="00515751">
        <w:rPr>
          <w:color w:val="000000"/>
        </w:rPr>
        <w:lastRenderedPageBreak/>
        <w:t>el</w:t>
      </w:r>
      <w:r w:rsidRPr="00515751">
        <w:t xml:space="preserve"> artículo 192 CP </w:t>
      </w:r>
      <w:r w:rsidRPr="00515751">
        <w:rPr>
          <w:color w:val="000000"/>
        </w:rPr>
        <w:t>porque reúne</w:t>
      </w:r>
      <w:r w:rsidRPr="00515751">
        <w:t> consecuencias accesorias comunes </w:t>
      </w:r>
      <w:r w:rsidRPr="00515751">
        <w:rPr>
          <w:color w:val="000000"/>
        </w:rPr>
        <w:t>en los delitos contra la libertad sexual que han sido reforzadas en reformas recientes. En particular, tras la reforma de</w:t>
      </w:r>
      <w:r w:rsidRPr="00515751">
        <w:t> 2015 (LO1/2015) </w:t>
      </w:r>
      <w:r w:rsidRPr="00515751">
        <w:rPr>
          <w:color w:val="000000"/>
        </w:rPr>
        <w:t>se introdujo la</w:t>
      </w:r>
      <w:r w:rsidRPr="00515751">
        <w:t> medida de libertad vigilada </w:t>
      </w:r>
      <w:r w:rsidRPr="00515751">
        <w:rPr>
          <w:color w:val="000000"/>
        </w:rPr>
        <w:t xml:space="preserve">para condenados a pena de prisión por estos delitos, </w:t>
      </w:r>
      <w:r w:rsidRPr="00515751">
        <w:t>después </w:t>
      </w:r>
      <w:r w:rsidRPr="00515751">
        <w:rPr>
          <w:color w:val="000000"/>
        </w:rPr>
        <w:t>del cumplimiento de la pena. Además, contempla la</w:t>
      </w:r>
      <w:r w:rsidRPr="00515751">
        <w:t> agravación </w:t>
      </w:r>
      <w:r w:rsidRPr="00515751">
        <w:rPr>
          <w:color w:val="000000"/>
        </w:rPr>
        <w:t>cuando el autor es una persona especialmente vinculada al</w:t>
      </w:r>
      <w:r>
        <w:rPr>
          <w:color w:val="000000"/>
        </w:rPr>
        <w:t xml:space="preserve"> </w:t>
      </w:r>
      <w:r w:rsidRPr="00515751">
        <w:rPr>
          <w:color w:val="000000"/>
        </w:rPr>
        <w:t>menor (por ejemplo, ascendientes</w:t>
      </w:r>
      <w:r>
        <w:rPr>
          <w:color w:val="000000"/>
        </w:rPr>
        <w:t xml:space="preserve">) y </w:t>
      </w:r>
      <w:r w:rsidRPr="00515751">
        <w:rPr>
          <w:color w:val="000000"/>
        </w:rPr>
        <w:t>prevé</w:t>
      </w:r>
      <w:r w:rsidRPr="00515751">
        <w:t> inhabilitaciones </w:t>
      </w:r>
      <w:r w:rsidRPr="00515751">
        <w:rPr>
          <w:color w:val="000000"/>
        </w:rPr>
        <w:t>dirigidas a impedir el contacto profesional con menores, incluyendo la</w:t>
      </w:r>
      <w:r w:rsidRPr="00515751">
        <w:t> privación de la patria potestad o de derechos de guarda</w:t>
      </w:r>
      <w:r w:rsidRPr="00515751">
        <w:rPr>
          <w:color w:val="000000"/>
        </w:rPr>
        <w:t>, la</w:t>
      </w:r>
      <w:r w:rsidRPr="00515751">
        <w:t> inhabilitación para empleo o cargo público o para el ejercicio de profesión u oficio</w:t>
      </w:r>
      <w:r w:rsidRPr="00515751">
        <w:rPr>
          <w:color w:val="000000"/>
        </w:rPr>
        <w:t>, y, de manera específica, la</w:t>
      </w:r>
      <w:r w:rsidRPr="00515751">
        <w:t> inhabilitación para cualquier profesión, oficio o actividad que implique contacto regular y directo con menores.</w:t>
      </w:r>
      <w:r>
        <w:t xml:space="preserve"> </w:t>
      </w:r>
      <w:r>
        <w:rPr>
          <w:rStyle w:val="Refdenotaalpie"/>
        </w:rPr>
        <w:footnoteReference w:id="3"/>
      </w:r>
    </w:p>
    <w:p w14:paraId="33AD3B0F" w14:textId="77777777" w:rsidR="00BB0473" w:rsidRPr="00BB0473" w:rsidRDefault="00BB0473" w:rsidP="00BB0473">
      <w:pPr>
        <w:pStyle w:val="NormalWeb"/>
        <w:shd w:val="clear" w:color="auto" w:fill="FFFFFF"/>
        <w:spacing w:line="360" w:lineRule="auto"/>
        <w:jc w:val="both"/>
        <w:rPr>
          <w:rFonts w:ascii="TimesNewRomanPSMT" w:hAnsi="TimesNewRomanPSMT"/>
          <w:b/>
          <w:bCs/>
        </w:rPr>
      </w:pPr>
      <w:r>
        <w:rPr>
          <w:rFonts w:ascii="TimesNewRomanPS" w:hAnsi="TimesNewRomanPS"/>
          <w:b/>
          <w:bCs/>
        </w:rPr>
        <w:t xml:space="preserve">4. </w:t>
      </w:r>
      <w:r w:rsidRPr="00BB0473">
        <w:rPr>
          <w:rFonts w:ascii="TimesNewRomanPSMT" w:hAnsi="TimesNewRomanPSMT"/>
          <w:b/>
          <w:bCs/>
        </w:rPr>
        <w:t xml:space="preserve">Responsabilidad penal y pedofilia </w:t>
      </w:r>
    </w:p>
    <w:p w14:paraId="17BF8BD0" w14:textId="66040547" w:rsidR="00BB0473" w:rsidRDefault="00BB0473" w:rsidP="00BB0473">
      <w:pPr>
        <w:pStyle w:val="NormalWeb"/>
        <w:shd w:val="clear" w:color="auto" w:fill="FFFFFF"/>
        <w:spacing w:line="360" w:lineRule="auto"/>
        <w:jc w:val="both"/>
        <w:rPr>
          <w:rFonts w:ascii="TimesNewRomanPSMT" w:hAnsi="TimesNewRomanPSMT"/>
          <w:b/>
          <w:bCs/>
          <w:color w:val="EE0000"/>
        </w:rPr>
      </w:pPr>
      <w:r w:rsidRPr="00BB0473">
        <w:rPr>
          <w:rFonts w:ascii="TimesNewRomanPSMT" w:hAnsi="TimesNewRomanPSMT"/>
          <w:b/>
          <w:bCs/>
        </w:rPr>
        <w:t xml:space="preserve">Concepto de imputabilidad en el derecho penal </w:t>
      </w:r>
      <w:proofErr w:type="spellStart"/>
      <w:r w:rsidRPr="00BB0473">
        <w:rPr>
          <w:rFonts w:ascii="TimesNewRomanPSMT" w:hAnsi="TimesNewRomanPSMT"/>
          <w:b/>
          <w:bCs/>
        </w:rPr>
        <w:t>español</w:t>
      </w:r>
      <w:proofErr w:type="spellEnd"/>
      <w:r w:rsidRPr="00BB0473">
        <w:rPr>
          <w:rFonts w:ascii="TimesNewRomanPSMT" w:hAnsi="TimesNewRomanPSMT"/>
          <w:b/>
          <w:bCs/>
        </w:rPr>
        <w:t>.</w:t>
      </w:r>
      <w:r w:rsidRPr="00BE537E">
        <w:rPr>
          <w:rFonts w:ascii="TimesNewRomanPSMT" w:hAnsi="TimesNewRomanPSMT"/>
          <w:b/>
          <w:bCs/>
          <w:color w:val="EE0000"/>
        </w:rPr>
        <w:t xml:space="preserve"> </w:t>
      </w:r>
    </w:p>
    <w:p w14:paraId="54A3CF2D" w14:textId="5B9D8759" w:rsidR="00C94D73" w:rsidRDefault="00C94D73" w:rsidP="00680CAE">
      <w:pPr>
        <w:pStyle w:val="NormalWeb"/>
        <w:spacing w:line="360" w:lineRule="auto"/>
        <w:jc w:val="both"/>
        <w:rPr>
          <w:color w:val="000000"/>
        </w:rPr>
      </w:pPr>
      <w:r>
        <w:rPr>
          <w:color w:val="000000"/>
        </w:rPr>
        <w:t xml:space="preserve">La imputabilidad es un concepto jurídico que hace referencia a la posibilidad de atribuir a una persona la comisión de un delito cuando tiene la capacidad mental suficiente para comprender la ilicitud de su conducta y actuar conforme a esa comprensión (Conceptos Jurídicos, s.f.). Para que un sujeto sea considerado imputable se requieren dos elementos: una capacidad intelectiva, es decir, entender que el hecho es ilícito, y una capacidad volitiva, que implica poder dirigir su voluntad de acuerdo con ese conocimiento. Cuando estas capacidades se encuentran anuladas, </w:t>
      </w:r>
      <w:r w:rsidR="00E4717E">
        <w:rPr>
          <w:color w:val="000000"/>
        </w:rPr>
        <w:t xml:space="preserve">es cuando </w:t>
      </w:r>
      <w:r>
        <w:rPr>
          <w:color w:val="000000"/>
        </w:rPr>
        <w:t xml:space="preserve">la persona </w:t>
      </w:r>
      <w:r w:rsidR="00E4717E">
        <w:rPr>
          <w:color w:val="000000"/>
        </w:rPr>
        <w:t>se considera</w:t>
      </w:r>
      <w:r>
        <w:rPr>
          <w:color w:val="000000"/>
        </w:rPr>
        <w:t xml:space="preserve"> inimputable y no puede ser responsabilizada </w:t>
      </w:r>
      <w:r w:rsidRPr="00E4717E">
        <w:rPr>
          <w:color w:val="000000"/>
        </w:rPr>
        <w:t xml:space="preserve">penalmente. </w:t>
      </w:r>
      <w:r w:rsidR="00E4717E" w:rsidRPr="00E4717E">
        <w:rPr>
          <w:color w:val="000000"/>
        </w:rPr>
        <w:t>En estos supuestos, el Código Penal contempla la aplicación de</w:t>
      </w:r>
      <w:r w:rsidR="00E4717E" w:rsidRPr="00E4717E">
        <w:t> eximentes completas, eximentes incompletas o atenuantes</w:t>
      </w:r>
      <w:r w:rsidR="00E4717E" w:rsidRPr="00E4717E">
        <w:rPr>
          <w:color w:val="000000"/>
        </w:rPr>
        <w:t>, en función del grado de afectación de las capacidades intelectiva y volitiva del sujeto (art. 20 CP)</w:t>
      </w:r>
      <w:r w:rsidR="00E4717E">
        <w:rPr>
          <w:color w:val="000000"/>
        </w:rPr>
        <w:t>.</w:t>
      </w:r>
      <w:r w:rsidR="00E4717E">
        <w:rPr>
          <w:rStyle w:val="Refdenotaalpie"/>
          <w:color w:val="000000"/>
        </w:rPr>
        <w:footnoteReference w:id="4"/>
      </w:r>
    </w:p>
    <w:p w14:paraId="3616D141" w14:textId="77777777" w:rsidR="009B57EF" w:rsidRDefault="009B57EF" w:rsidP="00680CAE">
      <w:pPr>
        <w:pStyle w:val="NormalWeb"/>
        <w:spacing w:line="360" w:lineRule="auto"/>
        <w:jc w:val="both"/>
        <w:rPr>
          <w:color w:val="000000"/>
        </w:rPr>
      </w:pPr>
    </w:p>
    <w:p w14:paraId="6A90774B" w14:textId="4358E36B" w:rsidR="00BB0473" w:rsidRPr="00C32912" w:rsidRDefault="00BB0473" w:rsidP="00C94D73">
      <w:pPr>
        <w:pStyle w:val="NormalWeb"/>
        <w:shd w:val="clear" w:color="auto" w:fill="FFFFFF"/>
        <w:spacing w:line="360" w:lineRule="auto"/>
        <w:jc w:val="both"/>
        <w:rPr>
          <w:rFonts w:ascii="TimesNewRomanPSMT" w:hAnsi="TimesNewRomanPSMT"/>
          <w:b/>
          <w:bCs/>
          <w:color w:val="000000" w:themeColor="text1"/>
        </w:rPr>
      </w:pPr>
      <w:r w:rsidRPr="00C32912">
        <w:rPr>
          <w:rFonts w:ascii="TimesNewRomanPSMT" w:hAnsi="TimesNewRomanPSMT"/>
          <w:b/>
          <w:bCs/>
          <w:color w:val="000000" w:themeColor="text1"/>
        </w:rPr>
        <w:lastRenderedPageBreak/>
        <w:t xml:space="preserve">Debate sobre si la pedofilia puede actuar como eximente, atenuante o agravante. </w:t>
      </w:r>
      <w:r w:rsidR="006D6BA1" w:rsidRPr="00C32912">
        <w:rPr>
          <w:rFonts w:ascii="TimesNewRomanPSMT" w:hAnsi="TimesNewRomanPSMT"/>
          <w:b/>
          <w:bCs/>
          <w:color w:val="000000" w:themeColor="text1"/>
        </w:rPr>
        <w:t xml:space="preserve">Discusión sobre la capacidad cognitiva y volitiva en personas diagnosticadas de pedofilia. </w:t>
      </w:r>
    </w:p>
    <w:p w14:paraId="1CEC5D46" w14:textId="24ECAD0B" w:rsidR="006D6BA1" w:rsidRPr="00C32912" w:rsidRDefault="00C32912" w:rsidP="00C94D73">
      <w:pPr>
        <w:pStyle w:val="NormalWeb"/>
        <w:shd w:val="clear" w:color="auto" w:fill="FFFFFF"/>
        <w:spacing w:line="360" w:lineRule="auto"/>
        <w:jc w:val="both"/>
        <w:rPr>
          <w:rFonts w:ascii="TimesNewRomanPSMT" w:hAnsi="TimesNewRomanPSMT"/>
          <w:b/>
          <w:bCs/>
          <w:color w:val="C00000"/>
        </w:rPr>
      </w:pPr>
      <w:r>
        <w:rPr>
          <w:rFonts w:ascii="TimesNewRomanPSMT" w:hAnsi="TimesNewRomanPSMT"/>
          <w:b/>
          <w:bCs/>
          <w:color w:val="C00000"/>
        </w:rPr>
        <w:t>HE HECHO LOS DOS PUNTOS JUNTOS</w:t>
      </w:r>
      <w:r w:rsidR="006D6BA1" w:rsidRPr="00C32912">
        <w:rPr>
          <w:rFonts w:ascii="TimesNewRomanPSMT" w:hAnsi="TimesNewRomanPSMT"/>
          <w:b/>
          <w:bCs/>
          <w:color w:val="C00000"/>
        </w:rPr>
        <w:t>, CREO QUE TIENE MÁS SENTIDO</w:t>
      </w:r>
    </w:p>
    <w:p w14:paraId="4014E562" w14:textId="3678132F" w:rsidR="006D6BA1" w:rsidRPr="006D6BA1" w:rsidRDefault="006D6BA1" w:rsidP="00C94D73">
      <w:pPr>
        <w:pStyle w:val="NormalWeb"/>
        <w:shd w:val="clear" w:color="auto" w:fill="FFFFFF"/>
        <w:spacing w:line="360" w:lineRule="auto"/>
        <w:jc w:val="both"/>
        <w:rPr>
          <w:rFonts w:ascii="TimesNewRomanPSMT" w:hAnsi="TimesNewRomanPSMT"/>
          <w:b/>
          <w:bCs/>
          <w:color w:val="215E99" w:themeColor="text2" w:themeTint="BF"/>
        </w:rPr>
      </w:pPr>
      <w:r w:rsidRPr="006D6BA1">
        <w:rPr>
          <w:rFonts w:ascii="TimesNewRomanPSMT" w:hAnsi="TimesNewRomanPSMT"/>
          <w:b/>
          <w:bCs/>
          <w:color w:val="215E99" w:themeColor="text2" w:themeTint="BF"/>
          <w:highlight w:val="cyan"/>
        </w:rPr>
        <w:t>La parte que sobraba, la he quitado</w:t>
      </w:r>
      <w:r w:rsidRPr="006D6BA1">
        <w:rPr>
          <w:rFonts w:ascii="TimesNewRomanPSMT" w:hAnsi="TimesNewRomanPSMT"/>
          <w:b/>
          <w:bCs/>
          <w:color w:val="215E99" w:themeColor="text2" w:themeTint="BF"/>
        </w:rPr>
        <w:t xml:space="preserve"> </w:t>
      </w:r>
    </w:p>
    <w:p w14:paraId="167C9D54" w14:textId="6100439B" w:rsidR="009F35F1" w:rsidRDefault="00C94D73" w:rsidP="00E34D8B">
      <w:pPr>
        <w:pStyle w:val="NormalWeb"/>
        <w:spacing w:line="360" w:lineRule="auto"/>
        <w:jc w:val="both"/>
        <w:rPr>
          <w:color w:val="000000"/>
        </w:rPr>
      </w:pPr>
      <w:r w:rsidRPr="00007D95">
        <w:rPr>
          <w:color w:val="000000"/>
        </w:rPr>
        <w:t xml:space="preserve">A </w:t>
      </w:r>
      <w:r w:rsidRPr="006D6BA1">
        <w:rPr>
          <w:color w:val="000000"/>
        </w:rPr>
        <w:t>partir de las definiciones de pedofilia y trastorno pedofílico que se contemplan en el DSM-5 y la CIE, tiene sentido preguntarse si esta puede tener algún efecto como eximente, atenuante o agravante</w:t>
      </w:r>
      <w:r w:rsidR="00E34D8B" w:rsidRPr="006D6BA1">
        <w:rPr>
          <w:color w:val="000000"/>
        </w:rPr>
        <w:t xml:space="preserve"> (American </w:t>
      </w:r>
      <w:proofErr w:type="spellStart"/>
      <w:r w:rsidR="00E34D8B" w:rsidRPr="006D6BA1">
        <w:rPr>
          <w:color w:val="000000"/>
        </w:rPr>
        <w:t>Psychiatric</w:t>
      </w:r>
      <w:proofErr w:type="spellEnd"/>
      <w:r w:rsidR="00E34D8B" w:rsidRPr="006D6BA1">
        <w:rPr>
          <w:color w:val="000000"/>
        </w:rPr>
        <w:t xml:space="preserve"> </w:t>
      </w:r>
      <w:proofErr w:type="spellStart"/>
      <w:r w:rsidR="00E34D8B" w:rsidRPr="006D6BA1">
        <w:rPr>
          <w:color w:val="000000"/>
        </w:rPr>
        <w:t>Association</w:t>
      </w:r>
      <w:proofErr w:type="spellEnd"/>
      <w:r w:rsidR="00E34D8B" w:rsidRPr="006D6BA1">
        <w:rPr>
          <w:color w:val="000000"/>
        </w:rPr>
        <w:t xml:space="preserve">, 2022; </w:t>
      </w:r>
      <w:proofErr w:type="spellStart"/>
      <w:r w:rsidR="00E34D8B" w:rsidRPr="006D6BA1">
        <w:rPr>
          <w:color w:val="000000"/>
        </w:rPr>
        <w:t>World</w:t>
      </w:r>
      <w:proofErr w:type="spellEnd"/>
      <w:r w:rsidR="00E34D8B" w:rsidRPr="006D6BA1">
        <w:rPr>
          <w:color w:val="000000"/>
        </w:rPr>
        <w:t xml:space="preserve"> </w:t>
      </w:r>
      <w:proofErr w:type="spellStart"/>
      <w:r w:rsidR="00E34D8B" w:rsidRPr="006D6BA1">
        <w:rPr>
          <w:color w:val="000000"/>
        </w:rPr>
        <w:t>Health</w:t>
      </w:r>
      <w:proofErr w:type="spellEnd"/>
      <w:r w:rsidR="00E34D8B" w:rsidRPr="006D6BA1">
        <w:rPr>
          <w:color w:val="000000"/>
        </w:rPr>
        <w:t xml:space="preserve"> </w:t>
      </w:r>
      <w:proofErr w:type="spellStart"/>
      <w:r w:rsidR="00E34D8B" w:rsidRPr="006D6BA1">
        <w:rPr>
          <w:color w:val="000000"/>
        </w:rPr>
        <w:t>Organization</w:t>
      </w:r>
      <w:proofErr w:type="spellEnd"/>
      <w:r w:rsidR="00E34D8B" w:rsidRPr="006D6BA1">
        <w:rPr>
          <w:color w:val="000000"/>
        </w:rPr>
        <w:t>, 2025)</w:t>
      </w:r>
      <w:r w:rsidRPr="006D6BA1">
        <w:rPr>
          <w:color w:val="000000"/>
        </w:rPr>
        <w:t xml:space="preserve">. La ley se fija en si la persona es capaz de entender que lo que hace es ilícito y de controlar su conducta, por lo que solo podría hablarse de eximente si dicho </w:t>
      </w:r>
      <w:commentRangeStart w:id="22"/>
      <w:r w:rsidRPr="006D6BA1">
        <w:rPr>
          <w:color w:val="000000"/>
        </w:rPr>
        <w:t>trastorno</w:t>
      </w:r>
      <w:commentRangeEnd w:id="22"/>
      <w:r w:rsidR="00C62FFB" w:rsidRPr="006D6BA1">
        <w:rPr>
          <w:color w:val="000000"/>
        </w:rPr>
        <w:commentReference w:id="22"/>
      </w:r>
      <w:r w:rsidRPr="006D6BA1">
        <w:rPr>
          <w:color w:val="000000"/>
        </w:rPr>
        <w:t xml:space="preserve"> anulara por completo las capacidades intelectivas y volitivas del sujeto,</w:t>
      </w:r>
      <w:r w:rsidR="00E34D8B" w:rsidRPr="006D6BA1">
        <w:rPr>
          <w:color w:val="000000"/>
        </w:rPr>
        <w:t xml:space="preserve"> es decir, su capacidad para comprender la ilicitud del hecho y para actuar conforme a esa compresión (Muñoz Conde, 2022</w:t>
      </w:r>
      <w:r w:rsidR="00E34D8B" w:rsidRPr="00E34D8B">
        <w:rPr>
          <w:color w:val="000000"/>
        </w:rPr>
        <w:t>)</w:t>
      </w:r>
      <w:r w:rsidR="00E34D8B">
        <w:rPr>
          <w:color w:val="000000"/>
        </w:rPr>
        <w:t xml:space="preserve">. </w:t>
      </w:r>
      <w:r w:rsidR="00E34D8B" w:rsidRPr="00E34D8B">
        <w:rPr>
          <w:color w:val="000000"/>
        </w:rPr>
        <w:t xml:space="preserve">Según los criterios clínicos recogidos en los manuales diagnósticos, la pedofilia no implica por sí misma esa anulación, por lo que tampoco se considera una causa de inimputabilidad ni una atenuante basada en una disminución relevante de dichas capacidades (American </w:t>
      </w:r>
      <w:proofErr w:type="spellStart"/>
      <w:r w:rsidR="00E34D8B" w:rsidRPr="00E34D8B">
        <w:rPr>
          <w:color w:val="000000"/>
        </w:rPr>
        <w:t>Psychiatric</w:t>
      </w:r>
      <w:proofErr w:type="spellEnd"/>
      <w:r w:rsidR="00E34D8B" w:rsidRPr="00E34D8B">
        <w:rPr>
          <w:color w:val="000000"/>
        </w:rPr>
        <w:t xml:space="preserve"> </w:t>
      </w:r>
      <w:proofErr w:type="spellStart"/>
      <w:r w:rsidR="00E34D8B" w:rsidRPr="00E34D8B">
        <w:rPr>
          <w:color w:val="000000"/>
        </w:rPr>
        <w:t>Association</w:t>
      </w:r>
      <w:proofErr w:type="spellEnd"/>
      <w:r w:rsidR="00E34D8B" w:rsidRPr="00E34D8B">
        <w:rPr>
          <w:color w:val="000000"/>
        </w:rPr>
        <w:t xml:space="preserve">, 2022; </w:t>
      </w:r>
      <w:proofErr w:type="spellStart"/>
      <w:r w:rsidR="00E34D8B" w:rsidRPr="00E34D8B">
        <w:rPr>
          <w:color w:val="000000"/>
        </w:rPr>
        <w:t>World</w:t>
      </w:r>
      <w:proofErr w:type="spellEnd"/>
      <w:r w:rsidR="00E34D8B" w:rsidRPr="00E34D8B">
        <w:rPr>
          <w:color w:val="000000"/>
        </w:rPr>
        <w:t xml:space="preserve"> </w:t>
      </w:r>
      <w:proofErr w:type="spellStart"/>
      <w:r w:rsidR="00E34D8B" w:rsidRPr="00E34D8B">
        <w:rPr>
          <w:color w:val="000000"/>
        </w:rPr>
        <w:t>Health</w:t>
      </w:r>
      <w:proofErr w:type="spellEnd"/>
      <w:r w:rsidR="00E34D8B" w:rsidRPr="00E34D8B">
        <w:rPr>
          <w:color w:val="000000"/>
        </w:rPr>
        <w:t xml:space="preserve"> </w:t>
      </w:r>
      <w:proofErr w:type="spellStart"/>
      <w:r w:rsidR="00E34D8B" w:rsidRPr="00E34D8B">
        <w:rPr>
          <w:color w:val="000000"/>
        </w:rPr>
        <w:t>Organization</w:t>
      </w:r>
      <w:proofErr w:type="spellEnd"/>
      <w:r w:rsidR="00E34D8B" w:rsidRPr="00E34D8B">
        <w:rPr>
          <w:color w:val="000000"/>
        </w:rPr>
        <w:t>, 2025).</w:t>
      </w:r>
      <w:r w:rsidR="00E34D8B">
        <w:rPr>
          <w:color w:val="000000"/>
        </w:rPr>
        <w:t xml:space="preserve"> </w:t>
      </w:r>
      <w:r w:rsidR="00E34D8B" w:rsidRPr="00E34D8B">
        <w:rPr>
          <w:color w:val="000000"/>
        </w:rPr>
        <w:t>En cuanto a las agravantes, estas se basan en circunstancias objetivas del hecho</w:t>
      </w:r>
      <w:r w:rsidR="00E34D8B">
        <w:rPr>
          <w:color w:val="000000"/>
        </w:rPr>
        <w:t xml:space="preserve">, como el </w:t>
      </w:r>
      <w:r w:rsidR="00E34D8B" w:rsidRPr="00E34D8B">
        <w:rPr>
          <w:color w:val="000000"/>
        </w:rPr>
        <w:t>modo de comisión, abuso de superioridad, motivos discriminatorios, entre otras</w:t>
      </w:r>
      <w:r w:rsidR="00E34D8B">
        <w:rPr>
          <w:color w:val="000000"/>
        </w:rPr>
        <w:t>,</w:t>
      </w:r>
      <w:r w:rsidR="00E34D8B" w:rsidRPr="00E34D8B">
        <w:rPr>
          <w:color w:val="000000"/>
        </w:rPr>
        <w:t xml:space="preserve"> y no en la mera presencia de un trastorno mental (Código Penal, Ley Orgánica 10/1995, art. 22).</w:t>
      </w:r>
      <w:r w:rsidR="00E34D8B">
        <w:rPr>
          <w:color w:val="000000"/>
        </w:rPr>
        <w:t xml:space="preserve"> </w:t>
      </w:r>
      <w:r>
        <w:rPr>
          <w:color w:val="000000"/>
        </w:rPr>
        <w:t xml:space="preserve">Aun así, resulta relevante analizar cómo se ha tratado esta cuestión en la práctica judicial. Por ello, a continuación se realizará una revisión de la jurisprudencia española más significativa en materia de delitos sexuales contra menores, con el objetivo de comprobar si, en algún caso, la existencia de pedofilia o trastorno pedofílico ha sido valorada por los tribunales como posible eximente, atenuante o, por el contrario, como un elemento </w:t>
      </w:r>
      <w:r w:rsidR="00E34D8B">
        <w:rPr>
          <w:color w:val="000000"/>
        </w:rPr>
        <w:t>agravante.</w:t>
      </w:r>
    </w:p>
    <w:p w14:paraId="257A64B7" w14:textId="1FCA166B" w:rsidR="006D6BA1" w:rsidRPr="00C32912" w:rsidRDefault="00863681" w:rsidP="00E34D8B">
      <w:pPr>
        <w:pStyle w:val="NormalWeb"/>
        <w:spacing w:line="360" w:lineRule="auto"/>
        <w:jc w:val="both"/>
        <w:rPr>
          <w:color w:val="E97132" w:themeColor="accent2"/>
        </w:rPr>
      </w:pPr>
      <w:r w:rsidRPr="00C32912">
        <w:rPr>
          <w:color w:val="E97132" w:themeColor="accent2"/>
        </w:rPr>
        <w:t>JURISPRUDENCIA: COMO SE TRATA EN NUESTROS TRIBUNALES</w:t>
      </w:r>
      <w:r w:rsidR="00C32912">
        <w:rPr>
          <w:color w:val="E97132" w:themeColor="accent2"/>
        </w:rPr>
        <w:t xml:space="preserve"> (falta)</w:t>
      </w:r>
    </w:p>
    <w:p w14:paraId="3B68CE14" w14:textId="77777777" w:rsidR="00A511D9" w:rsidRDefault="00A511D9" w:rsidP="00E34D8B">
      <w:pPr>
        <w:pStyle w:val="NormalWeb"/>
        <w:spacing w:line="360" w:lineRule="auto"/>
        <w:jc w:val="both"/>
        <w:rPr>
          <w:color w:val="C00000"/>
        </w:rPr>
      </w:pPr>
    </w:p>
    <w:p w14:paraId="5ED3EB6A" w14:textId="77777777" w:rsidR="009B57EF" w:rsidRDefault="009B57EF" w:rsidP="00E34D8B">
      <w:pPr>
        <w:pStyle w:val="NormalWeb"/>
        <w:spacing w:line="360" w:lineRule="auto"/>
        <w:jc w:val="both"/>
        <w:rPr>
          <w:color w:val="C00000"/>
        </w:rPr>
      </w:pPr>
    </w:p>
    <w:p w14:paraId="2DC534F5" w14:textId="77777777" w:rsidR="00C32912" w:rsidRDefault="00C32912" w:rsidP="00E34D8B">
      <w:pPr>
        <w:pStyle w:val="NormalWeb"/>
        <w:spacing w:line="360" w:lineRule="auto"/>
        <w:jc w:val="both"/>
        <w:rPr>
          <w:color w:val="C00000"/>
        </w:rPr>
      </w:pPr>
    </w:p>
    <w:p w14:paraId="6AEB6E80" w14:textId="77777777" w:rsidR="00FB1762" w:rsidRDefault="00FB1762" w:rsidP="00FB1762">
      <w:pPr>
        <w:pStyle w:val="NormalWeb"/>
        <w:shd w:val="clear" w:color="auto" w:fill="FFFFFF"/>
      </w:pPr>
      <w:r>
        <w:rPr>
          <w:rFonts w:ascii="TimesNewRomanPS" w:hAnsi="TimesNewRomanPS"/>
          <w:b/>
          <w:bCs/>
        </w:rPr>
        <w:lastRenderedPageBreak/>
        <w:t xml:space="preserve">5. </w:t>
      </w:r>
      <w:proofErr w:type="spellStart"/>
      <w:r>
        <w:rPr>
          <w:rFonts w:ascii="TimesNewRomanPS" w:hAnsi="TimesNewRomanPS"/>
          <w:b/>
          <w:bCs/>
        </w:rPr>
        <w:t>Prevención</w:t>
      </w:r>
      <w:proofErr w:type="spellEnd"/>
      <w:r>
        <w:rPr>
          <w:rFonts w:ascii="TimesNewRomanPS" w:hAnsi="TimesNewRomanPS"/>
          <w:b/>
          <w:bCs/>
        </w:rPr>
        <w:t xml:space="preserve"> e </w:t>
      </w:r>
      <w:proofErr w:type="spellStart"/>
      <w:r>
        <w:rPr>
          <w:rFonts w:ascii="TimesNewRomanPS" w:hAnsi="TimesNewRomanPS"/>
          <w:b/>
          <w:bCs/>
        </w:rPr>
        <w:t>intervención</w:t>
      </w:r>
      <w:proofErr w:type="spellEnd"/>
      <w:r>
        <w:rPr>
          <w:rFonts w:ascii="TimesNewRomanPS" w:hAnsi="TimesNewRomanPS"/>
          <w:b/>
          <w:bCs/>
        </w:rPr>
        <w:t xml:space="preserve"> </w:t>
      </w:r>
    </w:p>
    <w:p w14:paraId="55BEF8C8" w14:textId="267BDC68" w:rsidR="00FB1762" w:rsidRPr="00B41428" w:rsidRDefault="00FB1762" w:rsidP="00FB1762">
      <w:pPr>
        <w:pStyle w:val="NormalWeb"/>
        <w:shd w:val="clear" w:color="auto" w:fill="FFFFFF"/>
        <w:spacing w:line="360" w:lineRule="auto"/>
        <w:jc w:val="both"/>
        <w:rPr>
          <w:color w:val="000000"/>
        </w:rPr>
      </w:pPr>
      <w:r w:rsidRPr="00B41428">
        <w:rPr>
          <w:color w:val="000000"/>
        </w:rPr>
        <w:t>Como se ha puesto de manifiesto a lo largo de este trabajo,</w:t>
      </w:r>
      <w:r w:rsidRPr="00B41428">
        <w:t xml:space="preserve"> pedofilia y pederastia no son </w:t>
      </w:r>
      <w:r w:rsidR="00C32912">
        <w:t>términos</w:t>
      </w:r>
      <w:r w:rsidRPr="00B41428">
        <w:t xml:space="preserve"> equivalentes </w:t>
      </w:r>
      <w:r w:rsidRPr="00B41428">
        <w:rPr>
          <w:color w:val="000000"/>
        </w:rPr>
        <w:t xml:space="preserve">y no deben confundirse, ya que la primera hace referencia a una atracción sexual hacia menores, mientras que la segunda alude a la comisión efectiva de delitos sexuales contra ellos. </w:t>
      </w:r>
      <w:r>
        <w:rPr>
          <w:color w:val="000000"/>
        </w:rPr>
        <w:t>U</w:t>
      </w:r>
      <w:r w:rsidRPr="00B41428">
        <w:rPr>
          <w:color w:val="000000"/>
        </w:rPr>
        <w:t xml:space="preserve">na vez aclarada esta diferenciación conceptual, </w:t>
      </w:r>
      <w:r>
        <w:rPr>
          <w:color w:val="000000"/>
        </w:rPr>
        <w:t xml:space="preserve">es </w:t>
      </w:r>
      <w:r w:rsidR="00921B4F">
        <w:rPr>
          <w:color w:val="000000"/>
        </w:rPr>
        <w:t>importante</w:t>
      </w:r>
      <w:r w:rsidRPr="00B41428">
        <w:rPr>
          <w:color w:val="000000"/>
        </w:rPr>
        <w:t xml:space="preserve"> analizar si la pedofilia puede constituir un</w:t>
      </w:r>
      <w:r w:rsidRPr="00B41428">
        <w:t> factor de riesgo </w:t>
      </w:r>
      <w:r w:rsidRPr="00B41428">
        <w:rPr>
          <w:color w:val="000000"/>
        </w:rPr>
        <w:t>para la pederastia y en qué condiciones dicha atracción puede traducirse en conducta delictiva, así como la necesidad de desarrollar</w:t>
      </w:r>
      <w:r w:rsidRPr="00B41428">
        <w:t> estrategias de prevención primaria </w:t>
      </w:r>
      <w:r w:rsidRPr="00B41428">
        <w:rPr>
          <w:color w:val="000000"/>
        </w:rPr>
        <w:t>orientadas a reducir ese riesgo antes de que se produzca el delito.</w:t>
      </w:r>
    </w:p>
    <w:p w14:paraId="1A5B0266" w14:textId="0D5EBB5F" w:rsidR="00FB1762" w:rsidRPr="008C13C8" w:rsidRDefault="008C13C8" w:rsidP="00FB1762">
      <w:pPr>
        <w:pStyle w:val="NormalWeb"/>
        <w:shd w:val="clear" w:color="auto" w:fill="FFFFFF"/>
        <w:spacing w:line="360" w:lineRule="auto"/>
        <w:jc w:val="both"/>
        <w:rPr>
          <w:b/>
          <w:bCs/>
          <w:color w:val="000000" w:themeColor="text1"/>
        </w:rPr>
      </w:pPr>
      <w:r>
        <w:rPr>
          <w:b/>
          <w:bCs/>
          <w:color w:val="000000" w:themeColor="text1"/>
        </w:rPr>
        <w:t xml:space="preserve">5.1. </w:t>
      </w:r>
      <w:r w:rsidR="00FB1762" w:rsidRPr="008C13C8">
        <w:rPr>
          <w:b/>
          <w:bCs/>
          <w:color w:val="000000" w:themeColor="text1"/>
        </w:rPr>
        <w:t xml:space="preserve">La pedofilia como factor de riesgo y necesidad de </w:t>
      </w:r>
      <w:proofErr w:type="spellStart"/>
      <w:r w:rsidR="00FB1762" w:rsidRPr="008C13C8">
        <w:rPr>
          <w:b/>
          <w:bCs/>
          <w:color w:val="000000" w:themeColor="text1"/>
        </w:rPr>
        <w:t>prevención</w:t>
      </w:r>
      <w:proofErr w:type="spellEnd"/>
      <w:r w:rsidR="00FB1762" w:rsidRPr="008C13C8">
        <w:rPr>
          <w:b/>
          <w:bCs/>
          <w:color w:val="000000" w:themeColor="text1"/>
        </w:rPr>
        <w:t xml:space="preserve"> primaria.</w:t>
      </w:r>
    </w:p>
    <w:p w14:paraId="3077D28E" w14:textId="1FDB22CE" w:rsidR="00FB1762" w:rsidRDefault="00A511D9" w:rsidP="00FB1762">
      <w:pPr>
        <w:pStyle w:val="NormalWeb"/>
        <w:shd w:val="clear" w:color="auto" w:fill="FFFFFF"/>
        <w:spacing w:line="360" w:lineRule="auto"/>
        <w:jc w:val="both"/>
        <w:rPr>
          <w:color w:val="000000"/>
        </w:rPr>
      </w:pPr>
      <w:r>
        <w:rPr>
          <w:color w:val="000000"/>
        </w:rPr>
        <w:t>L</w:t>
      </w:r>
      <w:r w:rsidR="00FB1762" w:rsidRPr="00067D46">
        <w:rPr>
          <w:color w:val="000000"/>
        </w:rPr>
        <w:t>a pedofilia</w:t>
      </w:r>
      <w:r w:rsidR="00FB1762" w:rsidRPr="00067D46">
        <w:t> no mantiene una relación determinista </w:t>
      </w:r>
      <w:r w:rsidR="00FB1762" w:rsidRPr="00067D46">
        <w:rPr>
          <w:color w:val="000000"/>
        </w:rPr>
        <w:t xml:space="preserve">con la comisión de delitos sexuales contra menores, </w:t>
      </w:r>
      <w:r w:rsidR="009B57EF">
        <w:rPr>
          <w:color w:val="000000"/>
        </w:rPr>
        <w:t>ya</w:t>
      </w:r>
      <w:r w:rsidR="00FB1762" w:rsidRPr="00067D46">
        <w:rPr>
          <w:color w:val="000000"/>
        </w:rPr>
        <w:t xml:space="preserve"> que no todas las personas con este </w:t>
      </w:r>
      <w:r w:rsidR="009B57EF">
        <w:rPr>
          <w:color w:val="000000"/>
        </w:rPr>
        <w:t xml:space="preserve">tipo de </w:t>
      </w:r>
      <w:r w:rsidR="00FB1762" w:rsidRPr="00067D46">
        <w:rPr>
          <w:color w:val="000000"/>
        </w:rPr>
        <w:t>interés sexual han delinquido y no todos los agresores sexuales</w:t>
      </w:r>
      <w:r w:rsidR="009B57EF">
        <w:rPr>
          <w:color w:val="000000"/>
        </w:rPr>
        <w:t xml:space="preserve"> contra menores</w:t>
      </w:r>
      <w:r w:rsidR="00FB1762" w:rsidRPr="00067D46">
        <w:rPr>
          <w:color w:val="000000"/>
        </w:rPr>
        <w:t xml:space="preserve"> presentan pedofilia (Seto, 2018). No obstante, la pedofilia</w:t>
      </w:r>
      <w:r w:rsidR="00FB1762" w:rsidRPr="00067D46">
        <w:t> puede actuar como un factor de riesgo</w:t>
      </w:r>
      <w:r w:rsidR="00FB1762" w:rsidRPr="00067D46">
        <w:rPr>
          <w:color w:val="000000"/>
        </w:rPr>
        <w:t>, aunque</w:t>
      </w:r>
      <w:r w:rsidR="00FB1762" w:rsidRPr="00067D46">
        <w:t> no constituye por sí sola una causa directa ni suficiente </w:t>
      </w:r>
      <w:r>
        <w:rPr>
          <w:color w:val="000000"/>
        </w:rPr>
        <w:t xml:space="preserve">para la </w:t>
      </w:r>
      <w:r w:rsidR="00FB1762" w:rsidRPr="00067D46">
        <w:rPr>
          <w:color w:val="000000"/>
        </w:rPr>
        <w:t>conducta delictiva (Hanson &amp; Morton-</w:t>
      </w:r>
      <w:proofErr w:type="spellStart"/>
      <w:r w:rsidR="00FB1762" w:rsidRPr="00067D46">
        <w:rPr>
          <w:color w:val="000000"/>
        </w:rPr>
        <w:t>Bourgon</w:t>
      </w:r>
      <w:proofErr w:type="spellEnd"/>
      <w:r w:rsidR="00FB1762" w:rsidRPr="00067D46">
        <w:rPr>
          <w:color w:val="000000"/>
        </w:rPr>
        <w:t xml:space="preserve">, 2005). </w:t>
      </w:r>
      <w:r w:rsidR="00C32912">
        <w:rPr>
          <w:color w:val="000000"/>
        </w:rPr>
        <w:t>L</w:t>
      </w:r>
      <w:r w:rsidR="00FB1762" w:rsidRPr="00067D46">
        <w:rPr>
          <w:color w:val="000000"/>
        </w:rPr>
        <w:t>a expresión conductual del interés pedofílico</w:t>
      </w:r>
      <w:r w:rsidR="00FB1762" w:rsidRPr="00067D46">
        <w:t> depende de la interacción con otros factores individuales y contextuales</w:t>
      </w:r>
      <w:r w:rsidR="00FB1762" w:rsidRPr="00067D46">
        <w:rPr>
          <w:color w:val="000000"/>
        </w:rPr>
        <w:t>, lo que refuerza la necesidad de estrategias de</w:t>
      </w:r>
      <w:r w:rsidR="00FB1762" w:rsidRPr="00067D46">
        <w:t xml:space="preserve"> prevención primaria y secundaria </w:t>
      </w:r>
      <w:r w:rsidR="00FB1762" w:rsidRPr="00067D46">
        <w:rPr>
          <w:color w:val="000000"/>
        </w:rPr>
        <w:t xml:space="preserve">orientadas a intervenir antes de la comisión del delito (Seto, 2015). </w:t>
      </w:r>
      <w:r w:rsidR="00C32912">
        <w:rPr>
          <w:color w:val="000000"/>
        </w:rPr>
        <w:t>L</w:t>
      </w:r>
      <w:r w:rsidR="00FB1762" w:rsidRPr="00067D46">
        <w:rPr>
          <w:color w:val="000000"/>
        </w:rPr>
        <w:t xml:space="preserve">a pedofilia debe </w:t>
      </w:r>
      <w:r w:rsidR="00C32912">
        <w:rPr>
          <w:color w:val="000000"/>
        </w:rPr>
        <w:t>ser entendida entonces</w:t>
      </w:r>
      <w:r w:rsidR="00FB1762" w:rsidRPr="00067D46">
        <w:rPr>
          <w:color w:val="000000"/>
        </w:rPr>
        <w:t xml:space="preserve"> como un</w:t>
      </w:r>
      <w:r w:rsidR="00FB1762" w:rsidRPr="00067D46">
        <w:t> factor de riesgo potencial</w:t>
      </w:r>
      <w:r w:rsidR="00FB1762" w:rsidRPr="00067D46">
        <w:rPr>
          <w:color w:val="000000"/>
        </w:rPr>
        <w:t>, cuya traducción en conducta sexual abusiva está mediada por</w:t>
      </w:r>
      <w:r w:rsidR="009B57EF">
        <w:rPr>
          <w:color w:val="000000"/>
        </w:rPr>
        <w:t xml:space="preserve"> diferentes</w:t>
      </w:r>
      <w:r w:rsidR="00FB1762" w:rsidRPr="00067D46">
        <w:rPr>
          <w:color w:val="000000"/>
        </w:rPr>
        <w:t xml:space="preserve"> variables personales, sociales y contextuales, y no </w:t>
      </w:r>
      <w:r w:rsidR="009B57EF">
        <w:rPr>
          <w:color w:val="000000"/>
        </w:rPr>
        <w:t xml:space="preserve">ha de ser tenida en cuenta </w:t>
      </w:r>
      <w:r w:rsidR="00FB1762" w:rsidRPr="00067D46">
        <w:rPr>
          <w:color w:val="000000"/>
        </w:rPr>
        <w:t>como un predictor inevitable de</w:t>
      </w:r>
      <w:r w:rsidR="00C32912">
        <w:rPr>
          <w:color w:val="000000"/>
        </w:rPr>
        <w:t xml:space="preserve"> la agresión </w:t>
      </w:r>
      <w:r w:rsidR="00FB1762" w:rsidRPr="00067D46">
        <w:rPr>
          <w:color w:val="000000"/>
        </w:rPr>
        <w:t>sexual (Hanson &amp; Morton-</w:t>
      </w:r>
      <w:proofErr w:type="spellStart"/>
      <w:r w:rsidR="00FB1762" w:rsidRPr="00067D46">
        <w:rPr>
          <w:color w:val="000000"/>
        </w:rPr>
        <w:t>Bourgon</w:t>
      </w:r>
      <w:proofErr w:type="spellEnd"/>
      <w:r w:rsidR="00FB1762" w:rsidRPr="00067D46">
        <w:rPr>
          <w:color w:val="000000"/>
        </w:rPr>
        <w:t>, 2004). Finalmente, la investigación en muestras clínicas no forenses ha mostrado que muchos individuos con diagnóstico de Trastorno Pedofílico</w:t>
      </w:r>
      <w:r w:rsidR="00FB1762" w:rsidRPr="00067D46">
        <w:t> no llegan a abusar sexualmente de menores</w:t>
      </w:r>
      <w:r w:rsidR="00FB1762" w:rsidRPr="00067D46">
        <w:rPr>
          <w:color w:val="000000"/>
        </w:rPr>
        <w:t xml:space="preserve">, lo que refuerza </w:t>
      </w:r>
      <w:r w:rsidR="00C32912">
        <w:rPr>
          <w:color w:val="000000"/>
        </w:rPr>
        <w:t xml:space="preserve">una visión </w:t>
      </w:r>
      <w:r w:rsidR="00FB1762" w:rsidRPr="00067D46">
        <w:rPr>
          <w:color w:val="000000"/>
        </w:rPr>
        <w:t>no determinista del riesgo y la importancia de la intervención preventiva temprana (</w:t>
      </w:r>
      <w:proofErr w:type="spellStart"/>
      <w:r w:rsidR="00FB1762" w:rsidRPr="00067D46">
        <w:rPr>
          <w:color w:val="000000"/>
        </w:rPr>
        <w:t>Wittström</w:t>
      </w:r>
      <w:proofErr w:type="spellEnd"/>
      <w:r w:rsidR="00FB1762" w:rsidRPr="00067D46">
        <w:rPr>
          <w:color w:val="000000"/>
        </w:rPr>
        <w:t xml:space="preserve"> et al., 2020).</w:t>
      </w:r>
    </w:p>
    <w:p w14:paraId="563C35A3" w14:textId="2CA87849" w:rsidR="00921B4F" w:rsidRPr="00921B4F" w:rsidRDefault="008C13C8" w:rsidP="00FB1762">
      <w:pPr>
        <w:pStyle w:val="NormalWeb"/>
        <w:shd w:val="clear" w:color="auto" w:fill="FFFFFF"/>
        <w:spacing w:line="360" w:lineRule="auto"/>
        <w:jc w:val="both"/>
        <w:rPr>
          <w:b/>
          <w:bCs/>
          <w:color w:val="000000"/>
        </w:rPr>
      </w:pPr>
      <w:r>
        <w:rPr>
          <w:b/>
          <w:bCs/>
          <w:color w:val="000000"/>
        </w:rPr>
        <w:t xml:space="preserve">5.1.1. </w:t>
      </w:r>
      <w:r w:rsidR="00921B4F" w:rsidRPr="00921B4F">
        <w:rPr>
          <w:b/>
          <w:bCs/>
          <w:color w:val="000000"/>
        </w:rPr>
        <w:t>Factores de riesgo asociados a la comisión de abusos sexuales contra menores</w:t>
      </w:r>
      <w:r w:rsidR="00921B4F" w:rsidRPr="00921B4F">
        <w:rPr>
          <w:b/>
          <w:bCs/>
          <w:color w:val="000000"/>
        </w:rPr>
        <w:t xml:space="preserve">: </w:t>
      </w:r>
    </w:p>
    <w:p w14:paraId="341D253D" w14:textId="1D2D6ECD" w:rsidR="00FB1762" w:rsidRPr="009B57EF" w:rsidRDefault="00FB1762" w:rsidP="00FB1762">
      <w:pPr>
        <w:pStyle w:val="NormalWeb"/>
        <w:shd w:val="clear" w:color="auto" w:fill="FFFFFF"/>
        <w:spacing w:line="360" w:lineRule="auto"/>
        <w:jc w:val="both"/>
        <w:rPr>
          <w:rFonts w:ascii="-webkit-standard" w:hAnsi="-webkit-standard"/>
          <w:color w:val="000000"/>
          <w:sz w:val="27"/>
          <w:szCs w:val="27"/>
        </w:rPr>
      </w:pPr>
      <w:r w:rsidRPr="00067D46">
        <w:rPr>
          <w:color w:val="000000"/>
        </w:rPr>
        <w:t>Desde el modelo motivación–facilitación, la pedofilia puede entenderse como una</w:t>
      </w:r>
      <w:r w:rsidRPr="00067D46">
        <w:t xml:space="preserve"> motivación sexual </w:t>
      </w:r>
      <w:r w:rsidRPr="00067D46">
        <w:rPr>
          <w:color w:val="000000"/>
        </w:rPr>
        <w:t>que por sí sola no explica la conducta delictiva, ya que su traducción en abuso sexual infantil depende de la concurrencia de</w:t>
      </w:r>
      <w:r w:rsidRPr="00067D46">
        <w:t> factores facilitadores personales y situacionales </w:t>
      </w:r>
      <w:r w:rsidRPr="00067D46">
        <w:rPr>
          <w:color w:val="000000"/>
        </w:rPr>
        <w:t>que permiten o inhiben el paso a la acción (Seto, 2018).</w:t>
      </w:r>
      <w:r w:rsidR="009B57EF">
        <w:rPr>
          <w:rFonts w:ascii="-webkit-standard" w:hAnsi="-webkit-standard"/>
          <w:color w:val="000000"/>
          <w:sz w:val="27"/>
          <w:szCs w:val="27"/>
        </w:rPr>
        <w:t xml:space="preserve"> </w:t>
      </w:r>
      <w:r w:rsidR="00921B4F">
        <w:rPr>
          <w:color w:val="000000"/>
        </w:rPr>
        <w:lastRenderedPageBreak/>
        <w:t>L</w:t>
      </w:r>
      <w:r w:rsidRPr="00067D46">
        <w:rPr>
          <w:color w:val="000000"/>
        </w:rPr>
        <w:t>os</w:t>
      </w:r>
      <w:r w:rsidRPr="00067D46">
        <w:t> intereses sexuales desviados</w:t>
      </w:r>
      <w:r w:rsidRPr="00067D46">
        <w:rPr>
          <w:color w:val="000000"/>
        </w:rPr>
        <w:t xml:space="preserve">, incluida la atracción sexual hacia menores, </w:t>
      </w:r>
      <w:r w:rsidR="00921B4F">
        <w:rPr>
          <w:color w:val="000000"/>
        </w:rPr>
        <w:t>son</w:t>
      </w:r>
      <w:r w:rsidRPr="00067D46">
        <w:rPr>
          <w:color w:val="000000"/>
        </w:rPr>
        <w:t xml:space="preserve"> uno de los predictores más consistentes de reincidencia sexual. Sin embargo, el riesgo aumenta de forma </w:t>
      </w:r>
      <w:r w:rsidR="00921B4F">
        <w:rPr>
          <w:color w:val="000000"/>
        </w:rPr>
        <w:t>importante</w:t>
      </w:r>
      <w:r w:rsidRPr="00067D46">
        <w:rPr>
          <w:color w:val="000000"/>
        </w:rPr>
        <w:t xml:space="preserve"> cuando estos intereses se combinan con una</w:t>
      </w:r>
      <w:r w:rsidRPr="00067D46">
        <w:t> orientación antisocial</w:t>
      </w:r>
      <w:r w:rsidRPr="00067D46">
        <w:rPr>
          <w:color w:val="000000"/>
        </w:rPr>
        <w:t xml:space="preserve">, caracterizada por impulsividad, inestabilidad conductual y antecedentes de transgresión de normas, lo que </w:t>
      </w:r>
      <w:r w:rsidR="00921B4F">
        <w:rPr>
          <w:color w:val="000000"/>
        </w:rPr>
        <w:t>explica</w:t>
      </w:r>
      <w:r w:rsidRPr="00067D46">
        <w:rPr>
          <w:color w:val="000000"/>
        </w:rPr>
        <w:t xml:space="preserve"> que el riesgo no depende del interés sexual aislado, sino de su integración en un patrón conductual más amplio (Hanson &amp; Morton-</w:t>
      </w:r>
      <w:proofErr w:type="spellStart"/>
      <w:r w:rsidRPr="00067D46">
        <w:rPr>
          <w:color w:val="000000"/>
        </w:rPr>
        <w:t>Bourgon</w:t>
      </w:r>
      <w:proofErr w:type="spellEnd"/>
      <w:r w:rsidRPr="00067D46">
        <w:rPr>
          <w:color w:val="000000"/>
        </w:rPr>
        <w:t>, 2005).</w:t>
      </w:r>
      <w:r w:rsidR="00921B4F">
        <w:rPr>
          <w:color w:val="000000"/>
        </w:rPr>
        <w:t xml:space="preserve"> E</w:t>
      </w:r>
      <w:r w:rsidRPr="00067D46">
        <w:rPr>
          <w:color w:val="000000"/>
        </w:rPr>
        <w:t>l riesgo se incrementa especialmente cuando la atracción sexual hacia menores coexiste con</w:t>
      </w:r>
      <w:r w:rsidRPr="00067D46">
        <w:t> factores dinámicos modificables</w:t>
      </w:r>
      <w:r w:rsidRPr="00067D46">
        <w:rPr>
          <w:color w:val="000000"/>
        </w:rPr>
        <w:t>, como déficits de autocontrol, dificultades en la regulación emocional y aislamiento social. En este contexto, el</w:t>
      </w:r>
      <w:r w:rsidRPr="00067D46">
        <w:t> consumo de material de abuso sexual infantil </w:t>
      </w:r>
      <w:r w:rsidRPr="00067D46">
        <w:rPr>
          <w:color w:val="000000"/>
        </w:rPr>
        <w:t>y la presencia de</w:t>
      </w:r>
      <w:r w:rsidRPr="00067D46">
        <w:t> distorsiones que facilitan la conducta </w:t>
      </w:r>
      <w:r w:rsidR="00921B4F">
        <w:rPr>
          <w:color w:val="000000"/>
        </w:rPr>
        <w:t>son</w:t>
      </w:r>
      <w:r w:rsidRPr="00067D46">
        <w:rPr>
          <w:color w:val="000000"/>
        </w:rPr>
        <w:t xml:space="preserve"> </w:t>
      </w:r>
      <w:r w:rsidR="00C32912">
        <w:rPr>
          <w:color w:val="000000"/>
        </w:rPr>
        <w:t>factores</w:t>
      </w:r>
      <w:r w:rsidRPr="00067D46">
        <w:rPr>
          <w:color w:val="000000"/>
        </w:rPr>
        <w:t xml:space="preserve"> de riesgo</w:t>
      </w:r>
      <w:r w:rsidR="00C32912">
        <w:rPr>
          <w:color w:val="000000"/>
        </w:rPr>
        <w:t xml:space="preserve"> destacables</w:t>
      </w:r>
      <w:r w:rsidRPr="00067D46">
        <w:rPr>
          <w:color w:val="000000"/>
        </w:rPr>
        <w:t xml:space="preserve"> en </w:t>
      </w:r>
      <w:r w:rsidR="00C32912">
        <w:rPr>
          <w:color w:val="000000"/>
        </w:rPr>
        <w:t>algunos</w:t>
      </w:r>
      <w:r w:rsidRPr="00067D46">
        <w:rPr>
          <w:color w:val="000000"/>
        </w:rPr>
        <w:t xml:space="preserve"> perfiles, sin que ello implique una relación causal directa</w:t>
      </w:r>
      <w:r w:rsidR="00921B4F">
        <w:rPr>
          <w:color w:val="000000"/>
        </w:rPr>
        <w:t xml:space="preserve"> </w:t>
      </w:r>
      <w:r w:rsidRPr="00067D46">
        <w:rPr>
          <w:color w:val="000000"/>
        </w:rPr>
        <w:t>entre pedofilia y conducta delictiva (Hanson &amp; Morton-</w:t>
      </w:r>
      <w:proofErr w:type="spellStart"/>
      <w:r w:rsidRPr="00067D46">
        <w:rPr>
          <w:color w:val="000000"/>
        </w:rPr>
        <w:t>Bourgon</w:t>
      </w:r>
      <w:proofErr w:type="spellEnd"/>
      <w:r w:rsidRPr="00067D46">
        <w:rPr>
          <w:color w:val="000000"/>
        </w:rPr>
        <w:t>, 2004).</w:t>
      </w:r>
      <w:r w:rsidR="00921B4F">
        <w:rPr>
          <w:color w:val="000000"/>
        </w:rPr>
        <w:t xml:space="preserve"> </w:t>
      </w:r>
      <w:r w:rsidRPr="00067D46">
        <w:rPr>
          <w:color w:val="000000"/>
        </w:rPr>
        <w:t>La evidencia procedente de muestras clínicas no forenses refuerza estos hallazgos, al mostrar que el riesgo aumenta cuando el interés pedofílico se acompaña de</w:t>
      </w:r>
      <w:r w:rsidRPr="00067D46">
        <w:t> preocupación sexual intensa o hipersexualidad</w:t>
      </w:r>
      <w:r w:rsidRPr="00067D46">
        <w:rPr>
          <w:color w:val="000000"/>
        </w:rPr>
        <w:t>, déficits de autorregulación,</w:t>
      </w:r>
      <w:r w:rsidRPr="00067D46">
        <w:t> rasgos antisociales </w:t>
      </w:r>
      <w:r w:rsidRPr="00067D46">
        <w:rPr>
          <w:color w:val="000000"/>
        </w:rPr>
        <w:t>y dificultades en la</w:t>
      </w:r>
      <w:r w:rsidRPr="00067D46">
        <w:t> empatía cognitiva</w:t>
      </w:r>
      <w:r w:rsidRPr="00067D46">
        <w:rPr>
          <w:color w:val="000000"/>
        </w:rPr>
        <w:t xml:space="preserve">, lo que subraya </w:t>
      </w:r>
      <w:r w:rsidR="00C32912">
        <w:rPr>
          <w:color w:val="000000"/>
        </w:rPr>
        <w:t xml:space="preserve">de nuevo </w:t>
      </w:r>
      <w:r w:rsidRPr="00067D46">
        <w:rPr>
          <w:color w:val="000000"/>
        </w:rPr>
        <w:t>la importancia de intervenir sobre estos factores antes de la comisión del delito (</w:t>
      </w:r>
      <w:proofErr w:type="spellStart"/>
      <w:r w:rsidRPr="00067D46">
        <w:rPr>
          <w:color w:val="000000"/>
        </w:rPr>
        <w:t>Wittström</w:t>
      </w:r>
      <w:proofErr w:type="spellEnd"/>
      <w:r w:rsidRPr="00067D46">
        <w:rPr>
          <w:color w:val="000000"/>
        </w:rPr>
        <w:t xml:space="preserve"> et al., 2020).</w:t>
      </w:r>
      <w:r w:rsidR="00921B4F">
        <w:rPr>
          <w:color w:val="000000"/>
        </w:rPr>
        <w:t xml:space="preserve"> </w:t>
      </w:r>
      <w:r w:rsidRPr="00067D46">
        <w:rPr>
          <w:color w:val="000000"/>
        </w:rPr>
        <w:t>Finalmente, variables como la</w:t>
      </w:r>
      <w:r w:rsidRPr="00067D46">
        <w:t> impulsividad</w:t>
      </w:r>
      <w:r w:rsidRPr="00067D46">
        <w:rPr>
          <w:color w:val="000000"/>
        </w:rPr>
        <w:t>, la</w:t>
      </w:r>
      <w:r w:rsidRPr="00067D46">
        <w:t> vinculación emocional preferente con menores </w:t>
      </w:r>
      <w:r w:rsidRPr="00067D46">
        <w:rPr>
          <w:color w:val="000000"/>
        </w:rPr>
        <w:t>y los</w:t>
      </w:r>
      <w:r w:rsidRPr="00067D46">
        <w:t> contextos situacionales </w:t>
      </w:r>
      <w:r w:rsidRPr="00067D46">
        <w:rPr>
          <w:color w:val="000000"/>
        </w:rPr>
        <w:t>que facilitan el acceso a las víctimas y reducen el riesgo de detección</w:t>
      </w:r>
      <w:r w:rsidR="00921B4F">
        <w:rPr>
          <w:color w:val="000000"/>
        </w:rPr>
        <w:t xml:space="preserve"> son aspectos destacables</w:t>
      </w:r>
      <w:r w:rsidRPr="00067D46">
        <w:rPr>
          <w:color w:val="000000"/>
        </w:rPr>
        <w:t>. Asimismo, se ha observado que muchas personas que acaban cometiendo abusos sexuales infantiles experimentan durante años pensamientos sexuales hacia menores antes del primer delito y que una parte de ellas intenta buscar ayuda previamente, encontrando importantes barreras derivadas del estigma social y del miedo a consecuencias penales, lo que refuerza la necesidad de estrategias de prevención primaria accesibles y no estigmatizantes (Brown, 2020).</w:t>
      </w:r>
    </w:p>
    <w:p w14:paraId="6F36A709" w14:textId="09193621" w:rsidR="00921B4F" w:rsidRPr="00921B4F" w:rsidRDefault="008C13C8" w:rsidP="00FB1762">
      <w:pPr>
        <w:pStyle w:val="NormalWeb"/>
        <w:shd w:val="clear" w:color="auto" w:fill="FFFFFF"/>
        <w:spacing w:line="360" w:lineRule="auto"/>
        <w:jc w:val="both"/>
        <w:rPr>
          <w:b/>
          <w:bCs/>
          <w:color w:val="000000"/>
        </w:rPr>
      </w:pPr>
      <w:r>
        <w:rPr>
          <w:b/>
          <w:bCs/>
          <w:color w:val="000000"/>
        </w:rPr>
        <w:t xml:space="preserve">5.1.2. </w:t>
      </w:r>
      <w:r w:rsidR="00921B4F" w:rsidRPr="00921B4F">
        <w:rPr>
          <w:b/>
          <w:bCs/>
          <w:color w:val="000000"/>
        </w:rPr>
        <w:t>Necesidad de estrategias de prevención primaria</w:t>
      </w:r>
      <w:r w:rsidR="00921B4F" w:rsidRPr="00921B4F">
        <w:rPr>
          <w:b/>
          <w:bCs/>
          <w:color w:val="000000"/>
        </w:rPr>
        <w:t>:</w:t>
      </w:r>
    </w:p>
    <w:p w14:paraId="1CA3E2A0" w14:textId="09AE0FDD" w:rsidR="00C32912" w:rsidRPr="008C13C8" w:rsidRDefault="00FB1762" w:rsidP="008C13C8">
      <w:pPr>
        <w:pStyle w:val="NormalWeb"/>
        <w:shd w:val="clear" w:color="auto" w:fill="FFFFFF"/>
        <w:spacing w:line="360" w:lineRule="auto"/>
        <w:jc w:val="both"/>
        <w:rPr>
          <w:color w:val="000000"/>
        </w:rPr>
      </w:pPr>
      <w:r w:rsidRPr="00067D46">
        <w:rPr>
          <w:color w:val="000000"/>
        </w:rPr>
        <w:t xml:space="preserve">La </w:t>
      </w:r>
      <w:r w:rsidR="00921B4F">
        <w:rPr>
          <w:color w:val="000000"/>
        </w:rPr>
        <w:t xml:space="preserve">diversidad que se puede apreciar </w:t>
      </w:r>
      <w:r w:rsidRPr="00067D46">
        <w:rPr>
          <w:color w:val="000000"/>
        </w:rPr>
        <w:t>entre las personas con pedofilia implica</w:t>
      </w:r>
      <w:r w:rsidRPr="00067D46">
        <w:t> distintos niveles de riesgo</w:t>
      </w:r>
      <w:r w:rsidRPr="00067D46">
        <w:rPr>
          <w:color w:val="000000"/>
        </w:rPr>
        <w:t>, lo que hace necesario un enfoque preventivo que priorice la</w:t>
      </w:r>
      <w:r w:rsidRPr="00067D46">
        <w:t> intervención temprana</w:t>
      </w:r>
      <w:r w:rsidRPr="00067D46">
        <w:rPr>
          <w:color w:val="000000"/>
        </w:rPr>
        <w:t>, la</w:t>
      </w:r>
      <w:r w:rsidRPr="00067D46">
        <w:t> reducción del estigma </w:t>
      </w:r>
      <w:r w:rsidRPr="00067D46">
        <w:rPr>
          <w:color w:val="000000"/>
        </w:rPr>
        <w:t>y el acceso a</w:t>
      </w:r>
      <w:r w:rsidRPr="00067D46">
        <w:t> recursos de apoyo</w:t>
      </w:r>
      <w:r>
        <w:t xml:space="preserve"> </w:t>
      </w:r>
      <w:r w:rsidRPr="00067D46">
        <w:rPr>
          <w:color w:val="000000"/>
        </w:rPr>
        <w:t xml:space="preserve">para personas motivadas a abstenerse de cometer </w:t>
      </w:r>
      <w:r w:rsidR="009B57EF">
        <w:rPr>
          <w:color w:val="000000"/>
        </w:rPr>
        <w:t>agresiones</w:t>
      </w:r>
      <w:r w:rsidRPr="00067D46">
        <w:rPr>
          <w:color w:val="000000"/>
        </w:rPr>
        <w:t xml:space="preserve"> sexuales contra menores (Seto, 2018). En este contexto, la evidencia procedente de muestras clínicas no forenses pone de relieve la utilidad de</w:t>
      </w:r>
      <w:r w:rsidRPr="00067D46">
        <w:t xml:space="preserve"> recursos </w:t>
      </w:r>
      <w:r w:rsidRPr="00067D46">
        <w:rPr>
          <w:color w:val="000000"/>
        </w:rPr>
        <w:t>como líneas de ayuda y atención especializada</w:t>
      </w:r>
      <w:r w:rsidR="00921B4F">
        <w:rPr>
          <w:color w:val="000000"/>
        </w:rPr>
        <w:t xml:space="preserve"> </w:t>
      </w:r>
      <w:r w:rsidRPr="00067D46">
        <w:rPr>
          <w:color w:val="000000"/>
        </w:rPr>
        <w:lastRenderedPageBreak/>
        <w:t>(</w:t>
      </w:r>
      <w:proofErr w:type="spellStart"/>
      <w:r w:rsidRPr="00067D46">
        <w:rPr>
          <w:color w:val="000000"/>
        </w:rPr>
        <w:t>Wittström</w:t>
      </w:r>
      <w:proofErr w:type="spellEnd"/>
      <w:r w:rsidRPr="00067D46">
        <w:rPr>
          <w:color w:val="000000"/>
        </w:rPr>
        <w:t xml:space="preserve"> et al., 2020). </w:t>
      </w:r>
      <w:r w:rsidR="00921B4F">
        <w:rPr>
          <w:color w:val="000000"/>
        </w:rPr>
        <w:t>Además</w:t>
      </w:r>
      <w:r w:rsidRPr="00067D46">
        <w:rPr>
          <w:color w:val="000000"/>
        </w:rPr>
        <w:t>, las estrategias de prevención primaria deben orientarse a intervenir sobre</w:t>
      </w:r>
      <w:r w:rsidRPr="00067D46">
        <w:t> factores de riesgo modificables </w:t>
      </w:r>
      <w:r w:rsidRPr="00067D46">
        <w:rPr>
          <w:color w:val="000000"/>
        </w:rPr>
        <w:t>y garantizar el acceso a</w:t>
      </w:r>
      <w:r w:rsidRPr="00067D46">
        <w:t> apoyos confidenciales</w:t>
      </w:r>
      <w:r w:rsidRPr="00067D46">
        <w:rPr>
          <w:color w:val="000000"/>
        </w:rPr>
        <w:t>, superando enfoques exclusivamente punitivos y favoreciendo una respuesta preventiva eficaz (Brown, 2020).</w:t>
      </w:r>
    </w:p>
    <w:p w14:paraId="3100E64C" w14:textId="0F027FD9" w:rsidR="00FB1762" w:rsidRPr="008C13C8" w:rsidRDefault="008C13C8" w:rsidP="00FB1762">
      <w:pPr>
        <w:pStyle w:val="NormalWeb"/>
        <w:shd w:val="clear" w:color="auto" w:fill="FFFFFF"/>
        <w:rPr>
          <w:rFonts w:ascii="TimesNewRomanPSMT" w:hAnsi="TimesNewRomanPSMT"/>
          <w:b/>
          <w:bCs/>
          <w:color w:val="000000" w:themeColor="text1"/>
        </w:rPr>
      </w:pPr>
      <w:r w:rsidRPr="008C13C8">
        <w:rPr>
          <w:rFonts w:ascii="TimesNewRomanPSMT" w:hAnsi="TimesNewRomanPSMT"/>
          <w:b/>
          <w:bCs/>
          <w:color w:val="000000" w:themeColor="text1"/>
        </w:rPr>
        <w:t xml:space="preserve">5.2. </w:t>
      </w:r>
      <w:proofErr w:type="spellStart"/>
      <w:r w:rsidR="00FB1762" w:rsidRPr="008C13C8">
        <w:rPr>
          <w:rFonts w:ascii="TimesNewRomanPSMT" w:hAnsi="TimesNewRomanPSMT"/>
          <w:b/>
          <w:bCs/>
          <w:color w:val="000000" w:themeColor="text1"/>
        </w:rPr>
        <w:t>Revisión</w:t>
      </w:r>
      <w:proofErr w:type="spellEnd"/>
      <w:r w:rsidR="00FB1762" w:rsidRPr="008C13C8">
        <w:rPr>
          <w:rFonts w:ascii="TimesNewRomanPSMT" w:hAnsi="TimesNewRomanPSMT"/>
          <w:b/>
          <w:bCs/>
          <w:color w:val="000000" w:themeColor="text1"/>
        </w:rPr>
        <w:t xml:space="preserve"> de programas de </w:t>
      </w:r>
      <w:proofErr w:type="spellStart"/>
      <w:r w:rsidR="00FB1762" w:rsidRPr="008C13C8">
        <w:rPr>
          <w:rFonts w:ascii="TimesNewRomanPSMT" w:hAnsi="TimesNewRomanPSMT"/>
          <w:b/>
          <w:bCs/>
          <w:color w:val="000000" w:themeColor="text1"/>
        </w:rPr>
        <w:t>prevención</w:t>
      </w:r>
      <w:proofErr w:type="spellEnd"/>
      <w:r w:rsidR="00FB1762" w:rsidRPr="008C13C8">
        <w:rPr>
          <w:rFonts w:ascii="TimesNewRomanPSMT" w:hAnsi="TimesNewRomanPSMT"/>
          <w:b/>
          <w:bCs/>
          <w:color w:val="000000" w:themeColor="text1"/>
        </w:rPr>
        <w:t xml:space="preserve"> y tratamiento en </w:t>
      </w:r>
      <w:proofErr w:type="spellStart"/>
      <w:r w:rsidR="00FB1762" w:rsidRPr="008C13C8">
        <w:rPr>
          <w:rFonts w:ascii="TimesNewRomanPSMT" w:hAnsi="TimesNewRomanPSMT"/>
          <w:b/>
          <w:bCs/>
          <w:color w:val="000000" w:themeColor="text1"/>
        </w:rPr>
        <w:t>España</w:t>
      </w:r>
      <w:proofErr w:type="spellEnd"/>
    </w:p>
    <w:p w14:paraId="0A8FC888" w14:textId="585F1E96" w:rsidR="00FB1762" w:rsidRPr="008C13C8" w:rsidRDefault="008C13C8" w:rsidP="008C13C8">
      <w:pPr>
        <w:spacing w:before="100" w:beforeAutospacing="1" w:after="100" w:afterAutospacing="1" w:line="360" w:lineRule="auto"/>
        <w:jc w:val="both"/>
        <w:rPr>
          <w:rFonts w:ascii="Times New Roman" w:hAnsi="Times New Roman" w:cs="Times New Roman"/>
          <w:b/>
          <w:bCs/>
          <w:color w:val="000000"/>
        </w:rPr>
      </w:pPr>
      <w:r>
        <w:rPr>
          <w:rFonts w:ascii="Times New Roman" w:hAnsi="Times New Roman" w:cs="Times New Roman"/>
          <w:b/>
          <w:bCs/>
          <w:color w:val="000000"/>
        </w:rPr>
        <w:t xml:space="preserve">5.2.1. </w:t>
      </w:r>
      <w:r w:rsidR="00FB1762" w:rsidRPr="008C13C8">
        <w:rPr>
          <w:rFonts w:ascii="Times New Roman" w:hAnsi="Times New Roman" w:cs="Times New Roman"/>
          <w:b/>
          <w:bCs/>
          <w:color w:val="000000"/>
        </w:rPr>
        <w:t xml:space="preserve">Intervenciones farmacológicas </w:t>
      </w:r>
      <w:r>
        <w:rPr>
          <w:rFonts w:ascii="Times New Roman" w:hAnsi="Times New Roman" w:cs="Times New Roman"/>
          <w:b/>
          <w:bCs/>
          <w:color w:val="000000"/>
        </w:rPr>
        <w:t>(castración química):</w:t>
      </w:r>
    </w:p>
    <w:p w14:paraId="07020F6F" w14:textId="1F6AF73C" w:rsidR="00FB1762" w:rsidRPr="00EA14E8" w:rsidRDefault="00FB1762" w:rsidP="00FB1762">
      <w:pPr>
        <w:pStyle w:val="NormalWeb"/>
        <w:spacing w:line="360" w:lineRule="auto"/>
        <w:jc w:val="both"/>
        <w:rPr>
          <w:color w:val="000000"/>
        </w:rPr>
      </w:pPr>
      <w:r>
        <w:rPr>
          <w:color w:val="000000"/>
        </w:rPr>
        <w:t xml:space="preserve">Las intervenciones farmacológicas en el tratamiento de la pedofilia tienen como objetivo reducir la excitación y el impulso sexual para disminuir el riesgo de conducta delictiva. </w:t>
      </w:r>
      <w:r w:rsidR="008C13C8">
        <w:rPr>
          <w:color w:val="000000"/>
        </w:rPr>
        <w:t xml:space="preserve">Se utilizan </w:t>
      </w:r>
      <w:r>
        <w:rPr>
          <w:color w:val="000000"/>
        </w:rPr>
        <w:t xml:space="preserve">especialmente fármacos </w:t>
      </w:r>
      <w:proofErr w:type="spellStart"/>
      <w:r>
        <w:rPr>
          <w:color w:val="000000"/>
        </w:rPr>
        <w:t>antilibidinales</w:t>
      </w:r>
      <w:proofErr w:type="spellEnd"/>
      <w:r>
        <w:rPr>
          <w:color w:val="000000"/>
        </w:rPr>
        <w:t xml:space="preserve"> y agentes hormonales como los antiandrógenos, que reducen los niveles de testosterona y con ello la intensidad del deseo sexual (Balbuena Rivera, 2014). Entre estos tratamientos destaca el acetato de medroxiprogesterona, un progestágeno sintético inhibe la liberación de gonadotropinas (FSH (Hormona foliculoestimulante) y LH (Hormona luteinizante)), disminuyendo la producción de testosterona y los impulsos sexuales (Asociación Española de Pediatría [AEP], 2024; Méndez Bejarano, s. f.). Puede administrarse por vía oral o intramuscular, siendo habitual la inyección trimestral por su efecto prolongado (Asociación Española de Pediatría [AEP], 2024).</w:t>
      </w:r>
      <w:r w:rsidR="008C13C8">
        <w:rPr>
          <w:color w:val="000000"/>
        </w:rPr>
        <w:t xml:space="preserve"> </w:t>
      </w:r>
      <w:r w:rsidRPr="00442213">
        <w:rPr>
          <w:color w:val="000000"/>
        </w:rPr>
        <w:t>La castración química se concibe como un tratamiento reversible y de aceptación voluntaria, que puede contribuir al control de la conducta sexual cuando se integra en programas terapéuticos más amplios (</w:t>
      </w:r>
      <w:proofErr w:type="spellStart"/>
      <w:r w:rsidRPr="00442213">
        <w:rPr>
          <w:color w:val="000000"/>
        </w:rPr>
        <w:t>Fundació</w:t>
      </w:r>
      <w:proofErr w:type="spellEnd"/>
      <w:r w:rsidRPr="00442213">
        <w:rPr>
          <w:color w:val="000000"/>
        </w:rPr>
        <w:t xml:space="preserve"> Víctor </w:t>
      </w:r>
      <w:proofErr w:type="spellStart"/>
      <w:r w:rsidRPr="00442213">
        <w:rPr>
          <w:color w:val="000000"/>
        </w:rPr>
        <w:t>Grífols</w:t>
      </w:r>
      <w:proofErr w:type="spellEnd"/>
      <w:r w:rsidRPr="00442213">
        <w:rPr>
          <w:color w:val="000000"/>
        </w:rPr>
        <w:t xml:space="preserve"> i Lucas, 2009). </w:t>
      </w:r>
    </w:p>
    <w:p w14:paraId="7516D4EF" w14:textId="15ECC38B" w:rsidR="00FB1762" w:rsidRPr="008C13C8" w:rsidRDefault="008C13C8" w:rsidP="008C13C8">
      <w:pPr>
        <w:spacing w:before="100" w:beforeAutospacing="1" w:after="100" w:afterAutospacing="1" w:line="360" w:lineRule="auto"/>
        <w:jc w:val="both"/>
        <w:outlineLvl w:val="1"/>
        <w:rPr>
          <w:rFonts w:ascii="Times New Roman" w:hAnsi="Times New Roman" w:cs="Times New Roman"/>
          <w:b/>
          <w:bCs/>
          <w:color w:val="000000"/>
        </w:rPr>
      </w:pPr>
      <w:r>
        <w:rPr>
          <w:rFonts w:ascii="Times New Roman" w:hAnsi="Times New Roman" w:cs="Times New Roman"/>
          <w:b/>
          <w:bCs/>
          <w:color w:val="000000"/>
        </w:rPr>
        <w:t xml:space="preserve">5.2.2. </w:t>
      </w:r>
      <w:r w:rsidR="00FB1762" w:rsidRPr="008C13C8">
        <w:rPr>
          <w:rFonts w:ascii="Times New Roman" w:hAnsi="Times New Roman" w:cs="Times New Roman"/>
          <w:b/>
          <w:bCs/>
          <w:color w:val="000000"/>
        </w:rPr>
        <w:t>Castración quirúrgica</w:t>
      </w:r>
      <w:r>
        <w:rPr>
          <w:rFonts w:ascii="Times New Roman" w:hAnsi="Times New Roman" w:cs="Times New Roman"/>
          <w:b/>
          <w:bCs/>
          <w:color w:val="000000"/>
        </w:rPr>
        <w:t>:</w:t>
      </w:r>
    </w:p>
    <w:p w14:paraId="07F3DD33" w14:textId="77777777" w:rsidR="00FB1762" w:rsidRPr="00EA14E8" w:rsidRDefault="00FB1762" w:rsidP="00FB1762">
      <w:pPr>
        <w:spacing w:before="100" w:beforeAutospacing="1" w:after="100" w:afterAutospacing="1" w:line="360" w:lineRule="auto"/>
        <w:jc w:val="both"/>
        <w:outlineLvl w:val="1"/>
        <w:rPr>
          <w:rFonts w:ascii="Times New Roman" w:eastAsia="Times New Roman" w:hAnsi="Times New Roman" w:cs="Times New Roman"/>
          <w:color w:val="000000"/>
          <w:kern w:val="0"/>
          <w:lang w:eastAsia="es-ES_tradnl"/>
          <w14:ligatures w14:val="none"/>
        </w:rPr>
      </w:pPr>
      <w:r w:rsidRPr="00EA14E8">
        <w:rPr>
          <w:rFonts w:ascii="Times New Roman" w:eastAsia="Times New Roman" w:hAnsi="Times New Roman" w:cs="Times New Roman"/>
          <w:color w:val="000000"/>
          <w:kern w:val="0"/>
          <w:lang w:eastAsia="es-ES_tradnl"/>
          <w14:ligatures w14:val="none"/>
        </w:rPr>
        <w:t>Según el</w:t>
      </w:r>
      <w:r w:rsidRPr="00EA14E8">
        <w:rPr>
          <w:rFonts w:ascii="Times New Roman" w:eastAsia="Times New Roman" w:hAnsi="Times New Roman" w:cs="Times New Roman"/>
          <w:kern w:val="0"/>
          <w:lang w:eastAsia="es-ES_tradnl"/>
          <w14:ligatures w14:val="none"/>
        </w:rPr>
        <w:t> Instituto Nacional del Cáncer (NCI, s. f.)</w:t>
      </w:r>
      <w:r w:rsidRPr="00EA14E8">
        <w:rPr>
          <w:rFonts w:ascii="Times New Roman" w:eastAsia="Times New Roman" w:hAnsi="Times New Roman" w:cs="Times New Roman"/>
          <w:color w:val="000000"/>
          <w:kern w:val="0"/>
          <w:lang w:eastAsia="es-ES_tradnl"/>
          <w14:ligatures w14:val="none"/>
        </w:rPr>
        <w:t>, la castración quirúrgica se define como la Extracción de los testículos (</w:t>
      </w:r>
      <w:proofErr w:type="spellStart"/>
      <w:r w:rsidRPr="00EA14E8">
        <w:rPr>
          <w:rFonts w:ascii="Times New Roman" w:eastAsia="Times New Roman" w:hAnsi="Times New Roman" w:cs="Times New Roman"/>
          <w:color w:val="000000"/>
          <w:kern w:val="0"/>
          <w:lang w:eastAsia="es-ES_tradnl"/>
          <w14:ligatures w14:val="none"/>
        </w:rPr>
        <w:t>orquectomía</w:t>
      </w:r>
      <w:proofErr w:type="spellEnd"/>
      <w:r w:rsidRPr="00EA14E8">
        <w:rPr>
          <w:rFonts w:ascii="Times New Roman" w:eastAsia="Times New Roman" w:hAnsi="Times New Roman" w:cs="Times New Roman"/>
          <w:color w:val="000000"/>
          <w:kern w:val="0"/>
          <w:lang w:eastAsia="es-ES_tradnl"/>
          <w14:ligatures w14:val="none"/>
        </w:rPr>
        <w:t xml:space="preserve">) o los ovarios (ooforectomía) mediante cirugía para frenar la producción de hormonas sexuales. Se trata de una medida permanente y especialmente invasiva, aplicada de forma excepcional en algunos países europeos y, en determinados estados de Estados Unidos, a delincuentes sexuales. </w:t>
      </w:r>
      <w:r w:rsidRPr="008C13C8">
        <w:rPr>
          <w:rFonts w:ascii="Times New Roman" w:eastAsia="Times New Roman" w:hAnsi="Times New Roman" w:cs="Times New Roman"/>
          <w:color w:val="000000"/>
          <w:kern w:val="0"/>
          <w:lang w:eastAsia="es-ES_tradnl"/>
          <w14:ligatures w14:val="none"/>
        </w:rPr>
        <w:t>(Balbuena Rivera, 2014).</w:t>
      </w:r>
    </w:p>
    <w:p w14:paraId="1FC11074" w14:textId="5ED11415" w:rsidR="00FB1762" w:rsidRPr="00EA14E8" w:rsidRDefault="008C13C8" w:rsidP="008C13C8">
      <w:pPr>
        <w:spacing w:before="100" w:beforeAutospacing="1" w:after="100" w:afterAutospacing="1" w:line="360" w:lineRule="auto"/>
        <w:jc w:val="both"/>
        <w:outlineLvl w:val="2"/>
        <w:rPr>
          <w:rFonts w:ascii="Times New Roman" w:eastAsia="Times New Roman" w:hAnsi="Times New Roman" w:cs="Times New Roman"/>
          <w:b/>
          <w:bCs/>
          <w:color w:val="000000"/>
          <w:kern w:val="0"/>
          <w:lang w:eastAsia="es-ES_tradnl"/>
          <w14:ligatures w14:val="none"/>
        </w:rPr>
      </w:pPr>
      <w:r>
        <w:rPr>
          <w:rFonts w:ascii="Times New Roman" w:eastAsia="Times New Roman" w:hAnsi="Times New Roman" w:cs="Times New Roman"/>
          <w:b/>
          <w:bCs/>
          <w:color w:val="000000"/>
          <w:kern w:val="0"/>
          <w:lang w:eastAsia="es-ES_tradnl"/>
          <w14:ligatures w14:val="none"/>
        </w:rPr>
        <w:t xml:space="preserve">5.2.3. </w:t>
      </w:r>
      <w:r w:rsidR="00FB1762" w:rsidRPr="00EA14E8">
        <w:rPr>
          <w:rFonts w:ascii="Times New Roman" w:eastAsia="Times New Roman" w:hAnsi="Times New Roman" w:cs="Times New Roman"/>
          <w:b/>
          <w:bCs/>
          <w:color w:val="000000"/>
          <w:kern w:val="0"/>
          <w:lang w:eastAsia="es-ES_tradnl"/>
          <w14:ligatures w14:val="none"/>
        </w:rPr>
        <w:t>Programas de tratamiento penitenciario en España</w:t>
      </w:r>
      <w:r>
        <w:rPr>
          <w:rFonts w:ascii="Times New Roman" w:eastAsia="Times New Roman" w:hAnsi="Times New Roman" w:cs="Times New Roman"/>
          <w:b/>
          <w:bCs/>
          <w:color w:val="000000"/>
          <w:kern w:val="0"/>
          <w:lang w:eastAsia="es-ES_tradnl"/>
          <w14:ligatures w14:val="none"/>
        </w:rPr>
        <w:t xml:space="preserve"> - </w:t>
      </w:r>
      <w:r w:rsidR="00FB1762" w:rsidRPr="00EA14E8">
        <w:rPr>
          <w:rFonts w:ascii="Times New Roman" w:eastAsia="Times New Roman" w:hAnsi="Times New Roman" w:cs="Times New Roman"/>
          <w:b/>
          <w:bCs/>
          <w:color w:val="000000"/>
          <w:kern w:val="0"/>
          <w:lang w:eastAsia="es-ES_tradnl"/>
          <w14:ligatures w14:val="none"/>
        </w:rPr>
        <w:t>Programa de Control de la Agresión Sexual (PCAS)</w:t>
      </w:r>
      <w:r>
        <w:rPr>
          <w:rFonts w:ascii="Times New Roman" w:eastAsia="Times New Roman" w:hAnsi="Times New Roman" w:cs="Times New Roman"/>
          <w:b/>
          <w:bCs/>
          <w:color w:val="000000"/>
          <w:kern w:val="0"/>
          <w:lang w:eastAsia="es-ES_tradnl"/>
          <w14:ligatures w14:val="none"/>
        </w:rPr>
        <w:t>:</w:t>
      </w:r>
    </w:p>
    <w:p w14:paraId="4CA102D7" w14:textId="77777777" w:rsidR="00FB1762" w:rsidRDefault="00FB1762" w:rsidP="00FB1762">
      <w:pPr>
        <w:pStyle w:val="NormalWeb"/>
        <w:spacing w:line="360" w:lineRule="auto"/>
        <w:jc w:val="both"/>
        <w:rPr>
          <w:color w:val="000000"/>
        </w:rPr>
      </w:pPr>
      <w:r>
        <w:rPr>
          <w:color w:val="000000"/>
        </w:rPr>
        <w:lastRenderedPageBreak/>
        <w:t>El Programa de Control de la Agresión Sexual (PCAS) constituye el principal programa de intervención penitenciaria para agresores sexuales en España. Está dirigido a personas condenadas por delitos sexuales, especialmente contra mujeres y menores, y se encuentra regulado en un manual oficial elaborado por Instituciones Penitenciarias y publicado por el Ministerio del Interior (Ministerio del Interior, 2006). Su aplicación se ha extendido desde principios de los años 2000 por profesionales del tratamiento penitenciario (Herrero, 2007). Tiene una duración aproximada de dos años y se desarrolla fundamentalmente en formato grupal, aunque puede complementarse con sesiones individuales, siendo requisito de acceso el reconocimiento previo del delito y la intervención de un equipo técnico multidisciplinar (López, 2019).</w:t>
      </w:r>
    </w:p>
    <w:p w14:paraId="2FD5CD4A" w14:textId="4C76C9E0" w:rsidR="00FB1762" w:rsidRPr="002870D6" w:rsidRDefault="00FB1762" w:rsidP="00FB1762">
      <w:pPr>
        <w:pStyle w:val="NormalWeb"/>
        <w:spacing w:line="360" w:lineRule="auto"/>
        <w:jc w:val="both"/>
        <w:rPr>
          <w:color w:val="000000"/>
        </w:rPr>
      </w:pPr>
      <w:r>
        <w:rPr>
          <w:color w:val="000000"/>
        </w:rPr>
        <w:t>El PCAS se orienta a la reducción del riesgo de reincidencia mediante la modificación de tres áreas fundamentales: la respuesta sexual desviada, el funcionamiento social y las distorsiones cognitivas que facilitan la agresión sexual. Para ello integra modelos cognitivo-conductuales, estrategias de prevención de recaídas y trabajo sobre el estilo de vida delictivo, con especial</w:t>
      </w:r>
      <w:r w:rsidR="008C13C8">
        <w:rPr>
          <w:color w:val="000000"/>
        </w:rPr>
        <w:t xml:space="preserve"> foco </w:t>
      </w:r>
      <w:r>
        <w:rPr>
          <w:color w:val="000000"/>
        </w:rPr>
        <w:t>en el desarrollo del autocontrol, la empatía hacia la víctima y la identificación de situaciones de alto riesgo (Ministerio del Interior, 2006).</w:t>
      </w:r>
      <w:r w:rsidR="008C13C8">
        <w:rPr>
          <w:color w:val="000000"/>
        </w:rPr>
        <w:t xml:space="preserve"> </w:t>
      </w:r>
      <w:r w:rsidR="009B57EF">
        <w:rPr>
          <w:color w:val="000000"/>
        </w:rPr>
        <w:t>E</w:t>
      </w:r>
      <w:r>
        <w:rPr>
          <w:color w:val="000000"/>
        </w:rPr>
        <w:t>l programa se organiza en doce módulos agrupados en dos grandes bloques: toma de conciencia y toma de control</w:t>
      </w:r>
      <w:r w:rsidR="009B57EF">
        <w:rPr>
          <w:color w:val="000000"/>
        </w:rPr>
        <w:t xml:space="preserve"> y en estos</w:t>
      </w:r>
      <w:r>
        <w:rPr>
          <w:color w:val="000000"/>
        </w:rPr>
        <w:t xml:space="preserve"> se abordan contenidos como la reducción de la negación, las distorsiones cognitivas, la educación sexual, la regulación del impulso sexual y la promoción de un estilo de vida prosocial (López, 2019). </w:t>
      </w:r>
    </w:p>
    <w:p w14:paraId="383156C4" w14:textId="0C8980A8" w:rsidR="00FB1762" w:rsidRPr="00EA14E8" w:rsidRDefault="008C13C8" w:rsidP="00FB1762">
      <w:pPr>
        <w:spacing w:before="100" w:beforeAutospacing="1" w:after="100" w:afterAutospacing="1"/>
        <w:outlineLvl w:val="1"/>
        <w:rPr>
          <w:rFonts w:ascii="Times New Roman" w:eastAsia="Times New Roman" w:hAnsi="Times New Roman" w:cs="Times New Roman"/>
          <w:b/>
          <w:bCs/>
          <w:color w:val="000000"/>
          <w:kern w:val="0"/>
          <w:lang w:eastAsia="es-ES_tradnl"/>
          <w14:ligatures w14:val="none"/>
        </w:rPr>
      </w:pPr>
      <w:r>
        <w:rPr>
          <w:rFonts w:ascii="Times New Roman" w:eastAsia="Times New Roman" w:hAnsi="Times New Roman" w:cs="Times New Roman"/>
          <w:b/>
          <w:bCs/>
          <w:color w:val="000000"/>
          <w:kern w:val="0"/>
          <w:lang w:eastAsia="es-ES_tradnl"/>
          <w14:ligatures w14:val="none"/>
        </w:rPr>
        <w:t>5</w:t>
      </w:r>
      <w:r w:rsidR="00FB1762" w:rsidRPr="00EA14E8">
        <w:rPr>
          <w:rFonts w:ascii="Times New Roman" w:eastAsia="Times New Roman" w:hAnsi="Times New Roman" w:cs="Times New Roman"/>
          <w:b/>
          <w:bCs/>
          <w:color w:val="000000"/>
          <w:kern w:val="0"/>
          <w:lang w:eastAsia="es-ES_tradnl"/>
          <w14:ligatures w14:val="none"/>
        </w:rPr>
        <w:t>.</w:t>
      </w:r>
      <w:r>
        <w:rPr>
          <w:rFonts w:ascii="Times New Roman" w:eastAsia="Times New Roman" w:hAnsi="Times New Roman" w:cs="Times New Roman"/>
          <w:b/>
          <w:bCs/>
          <w:color w:val="000000"/>
          <w:kern w:val="0"/>
          <w:lang w:eastAsia="es-ES_tradnl"/>
          <w14:ligatures w14:val="none"/>
        </w:rPr>
        <w:t>2.4.</w:t>
      </w:r>
      <w:r w:rsidR="00FB1762" w:rsidRPr="00EA14E8">
        <w:rPr>
          <w:rFonts w:ascii="Times New Roman" w:eastAsia="Times New Roman" w:hAnsi="Times New Roman" w:cs="Times New Roman"/>
          <w:b/>
          <w:bCs/>
          <w:color w:val="000000"/>
          <w:kern w:val="0"/>
          <w:lang w:eastAsia="es-ES_tradnl"/>
          <w14:ligatures w14:val="none"/>
        </w:rPr>
        <w:t xml:space="preserve"> Programas de prevención desde un enfoque de salud pública</w:t>
      </w:r>
    </w:p>
    <w:p w14:paraId="40E03574" w14:textId="1408B9D3" w:rsidR="00FB1762" w:rsidRPr="009B57EF" w:rsidRDefault="00196158" w:rsidP="009B57EF">
      <w:pPr>
        <w:spacing w:line="360" w:lineRule="auto"/>
        <w:jc w:val="both"/>
        <w:rPr>
          <w:rFonts w:ascii="Times New Roman" w:hAnsi="Times New Roman" w:cs="Times New Roman"/>
          <w:color w:val="000000"/>
        </w:rPr>
      </w:pPr>
      <w:r>
        <w:rPr>
          <w:rFonts w:ascii="Times New Roman" w:hAnsi="Times New Roman" w:cs="Times New Roman"/>
          <w:color w:val="000000"/>
        </w:rPr>
        <w:t>D</w:t>
      </w:r>
      <w:r w:rsidRPr="00196158">
        <w:rPr>
          <w:rFonts w:ascii="Times New Roman" w:hAnsi="Times New Roman" w:cs="Times New Roman"/>
          <w:color w:val="000000"/>
        </w:rPr>
        <w:t>iversos programas de</w:t>
      </w:r>
      <w:r w:rsidRPr="00196158">
        <w:rPr>
          <w:rFonts w:ascii="Times New Roman" w:hAnsi="Times New Roman" w:cs="Times New Roman"/>
        </w:rPr>
        <w:t> prevención primaria </w:t>
      </w:r>
      <w:r w:rsidRPr="00196158">
        <w:rPr>
          <w:rFonts w:ascii="Times New Roman" w:hAnsi="Times New Roman" w:cs="Times New Roman"/>
          <w:color w:val="000000"/>
        </w:rPr>
        <w:t>han mostrado la eficacia de intervenir</w:t>
      </w:r>
      <w:r w:rsidRPr="00196158">
        <w:rPr>
          <w:rFonts w:ascii="Times New Roman" w:hAnsi="Times New Roman" w:cs="Times New Roman"/>
        </w:rPr>
        <w:t> antes de la comisión del delito</w:t>
      </w:r>
      <w:r w:rsidRPr="00196158">
        <w:rPr>
          <w:rFonts w:ascii="Times New Roman" w:hAnsi="Times New Roman" w:cs="Times New Roman"/>
          <w:color w:val="000000"/>
        </w:rPr>
        <w:t>, mediante estrategias no punitivas orientadas a la reducción del riesgo y a la protección de los menores.</w:t>
      </w:r>
      <w:r w:rsidR="009B57EF">
        <w:rPr>
          <w:rFonts w:ascii="Times New Roman" w:hAnsi="Times New Roman" w:cs="Times New Roman"/>
          <w:color w:val="000000"/>
        </w:rPr>
        <w:t xml:space="preserve"> </w:t>
      </w:r>
      <w:r w:rsidR="00FB1762" w:rsidRPr="009B57EF">
        <w:rPr>
          <w:rFonts w:ascii="Times New Roman" w:hAnsi="Times New Roman" w:cs="Times New Roman"/>
          <w:i/>
          <w:iCs/>
          <w:color w:val="000000"/>
        </w:rPr>
        <w:t xml:space="preserve">Stop </w:t>
      </w:r>
      <w:proofErr w:type="spellStart"/>
      <w:r w:rsidR="00FB1762" w:rsidRPr="009B57EF">
        <w:rPr>
          <w:rFonts w:ascii="Times New Roman" w:hAnsi="Times New Roman" w:cs="Times New Roman"/>
          <w:i/>
          <w:iCs/>
          <w:color w:val="000000"/>
        </w:rPr>
        <w:t>It</w:t>
      </w:r>
      <w:proofErr w:type="spellEnd"/>
      <w:r w:rsidR="00FB1762" w:rsidRPr="009B57EF">
        <w:rPr>
          <w:rFonts w:ascii="Times New Roman" w:hAnsi="Times New Roman" w:cs="Times New Roman"/>
          <w:i/>
          <w:iCs/>
          <w:color w:val="000000"/>
        </w:rPr>
        <w:t xml:space="preserve"> N</w:t>
      </w:r>
      <w:proofErr w:type="spellStart"/>
      <w:r w:rsidR="00FB1762" w:rsidRPr="009B57EF">
        <w:rPr>
          <w:rFonts w:ascii="Times New Roman" w:hAnsi="Times New Roman" w:cs="Times New Roman"/>
          <w:i/>
          <w:iCs/>
          <w:color w:val="000000"/>
        </w:rPr>
        <w:t>ow</w:t>
      </w:r>
      <w:proofErr w:type="spellEnd"/>
      <w:r w:rsidR="00FB1762" w:rsidRPr="009B57EF">
        <w:rPr>
          <w:rFonts w:ascii="Times New Roman" w:hAnsi="Times New Roman" w:cs="Times New Roman"/>
          <w:i/>
          <w:iCs/>
          <w:color w:val="000000"/>
        </w:rPr>
        <w:t>!</w:t>
      </w:r>
      <w:r w:rsidR="00FB1762" w:rsidRPr="00442213">
        <w:rPr>
          <w:rFonts w:ascii="Times New Roman" w:hAnsi="Times New Roman" w:cs="Times New Roman"/>
          <w:color w:val="000000"/>
        </w:rPr>
        <w:t xml:space="preserve"> es una iniciativa de prevención primaria del abuso sexual infantil (ASI) fundada en Estados Unidos en 1992, basada en un enfoque de salud pública que implica a los adultos en la protección de los menores. Combina educación, formación y campañas de sensibilización con recursos comunitarios, destacando una línea de ayuda confidencial y anónima que ofrece orientación para identificar situaciones de riesgo y promover conductas preventivas. </w:t>
      </w:r>
      <w:r w:rsidR="008C13C8">
        <w:rPr>
          <w:rFonts w:ascii="Times New Roman" w:hAnsi="Times New Roman" w:cs="Times New Roman"/>
          <w:color w:val="000000"/>
        </w:rPr>
        <w:t xml:space="preserve">Gran parte </w:t>
      </w:r>
      <w:r w:rsidR="00FB1762" w:rsidRPr="00442213">
        <w:rPr>
          <w:rFonts w:ascii="Times New Roman" w:hAnsi="Times New Roman" w:cs="Times New Roman"/>
          <w:color w:val="000000"/>
        </w:rPr>
        <w:t xml:space="preserve">de las personas que utilizan este servicio lo hace por preocupaciones sobre sus propios pensamientos o conductas, lo que subraya su valor como estrategia preventiva previa a la comisión del delito (Grant et al., 2019). </w:t>
      </w:r>
      <w:r w:rsidR="008C13C8">
        <w:rPr>
          <w:rFonts w:ascii="Times New Roman" w:hAnsi="Times New Roman" w:cs="Times New Roman"/>
          <w:color w:val="000000"/>
        </w:rPr>
        <w:t xml:space="preserve">Se </w:t>
      </w:r>
      <w:r w:rsidR="00FB1762" w:rsidRPr="00442213">
        <w:rPr>
          <w:rFonts w:ascii="Times New Roman" w:hAnsi="Times New Roman" w:cs="Times New Roman"/>
          <w:color w:val="000000"/>
        </w:rPr>
        <w:t xml:space="preserve">recomienda integrar este tipo de recursos con </w:t>
      </w:r>
      <w:r w:rsidR="00FB1762" w:rsidRPr="00442213">
        <w:rPr>
          <w:rFonts w:ascii="Times New Roman" w:hAnsi="Times New Roman" w:cs="Times New Roman"/>
          <w:color w:val="000000"/>
        </w:rPr>
        <w:lastRenderedPageBreak/>
        <w:t>otras estrategias primarias y secundarias, complementando las intervenciones dirigidas a agresores ya condenados (Newman et al., 2024).</w:t>
      </w:r>
      <w:r w:rsidR="009B57EF">
        <w:rPr>
          <w:rFonts w:ascii="Times New Roman" w:hAnsi="Times New Roman" w:cs="Times New Roman"/>
          <w:color w:val="000000"/>
        </w:rPr>
        <w:t xml:space="preserve"> </w:t>
      </w:r>
      <w:r w:rsidRPr="009B57EF">
        <w:rPr>
          <w:rFonts w:ascii="Times New Roman" w:hAnsi="Times New Roman" w:cs="Times New Roman"/>
          <w:color w:val="000000"/>
        </w:rPr>
        <w:t xml:space="preserve">En esta misma línea podemos encontrar el </w:t>
      </w:r>
      <w:proofErr w:type="spellStart"/>
      <w:r w:rsidR="00FB1762" w:rsidRPr="009B57EF">
        <w:rPr>
          <w:rFonts w:ascii="Times New Roman" w:hAnsi="Times New Roman" w:cs="Times New Roman"/>
          <w:i/>
          <w:iCs/>
          <w:color w:val="000000"/>
        </w:rPr>
        <w:t>Prevention</w:t>
      </w:r>
      <w:proofErr w:type="spellEnd"/>
      <w:r w:rsidR="00FB1762" w:rsidRPr="009B57EF">
        <w:rPr>
          <w:rFonts w:ascii="Times New Roman" w:hAnsi="Times New Roman" w:cs="Times New Roman"/>
          <w:i/>
          <w:iCs/>
          <w:color w:val="000000"/>
        </w:rPr>
        <w:t xml:space="preserve"> Project </w:t>
      </w:r>
      <w:proofErr w:type="spellStart"/>
      <w:r w:rsidR="00FB1762" w:rsidRPr="009B57EF">
        <w:rPr>
          <w:rFonts w:ascii="Times New Roman" w:hAnsi="Times New Roman" w:cs="Times New Roman"/>
          <w:i/>
          <w:iCs/>
          <w:color w:val="000000"/>
        </w:rPr>
        <w:t>Dunkelfeld</w:t>
      </w:r>
      <w:proofErr w:type="spellEnd"/>
      <w:r w:rsidR="009B57EF">
        <w:rPr>
          <w:rFonts w:ascii="Times New Roman" w:hAnsi="Times New Roman" w:cs="Times New Roman"/>
          <w:color w:val="000000"/>
        </w:rPr>
        <w:t xml:space="preserve">, </w:t>
      </w:r>
      <w:r w:rsidR="00FB1762" w:rsidRPr="00442213">
        <w:rPr>
          <w:rFonts w:ascii="Times New Roman" w:hAnsi="Times New Roman" w:cs="Times New Roman"/>
          <w:color w:val="000000"/>
        </w:rPr>
        <w:t xml:space="preserve">un programa alemán dirigido a personas con pedofilia o hebefilia </w:t>
      </w:r>
      <w:r w:rsidR="009B57EF">
        <w:rPr>
          <w:rFonts w:ascii="Times New Roman" w:hAnsi="Times New Roman" w:cs="Times New Roman"/>
          <w:color w:val="000000"/>
        </w:rPr>
        <w:t>fuera de prisión</w:t>
      </w:r>
      <w:r w:rsidR="00FB1762" w:rsidRPr="00442213">
        <w:rPr>
          <w:rFonts w:ascii="Times New Roman" w:hAnsi="Times New Roman" w:cs="Times New Roman"/>
          <w:color w:val="000000"/>
        </w:rPr>
        <w:t>. Ofrece tratamiento voluntario, confidencial y anónimo, con el objetivo de mejorar el control conductual y la salud mental mediante un programa que combina intervención psicológica, medicina sexual y, en su caso, tratamiento farmacológico, sin pretender modificar las preferencias sexuales (</w:t>
      </w:r>
      <w:proofErr w:type="spellStart"/>
      <w:r w:rsidR="00FB1762" w:rsidRPr="00442213">
        <w:rPr>
          <w:rFonts w:ascii="Times New Roman" w:hAnsi="Times New Roman" w:cs="Times New Roman"/>
          <w:color w:val="000000"/>
        </w:rPr>
        <w:t>Beier</w:t>
      </w:r>
      <w:proofErr w:type="spellEnd"/>
      <w:r w:rsidR="00FB1762" w:rsidRPr="00442213">
        <w:rPr>
          <w:rFonts w:ascii="Times New Roman" w:hAnsi="Times New Roman" w:cs="Times New Roman"/>
          <w:color w:val="000000"/>
        </w:rPr>
        <w:t xml:space="preserve"> et al., 2024).</w:t>
      </w:r>
      <w:r w:rsidR="009B57EF">
        <w:rPr>
          <w:rFonts w:ascii="Times New Roman" w:hAnsi="Times New Roman" w:cs="Times New Roman"/>
          <w:color w:val="000000"/>
        </w:rPr>
        <w:t xml:space="preserve"> </w:t>
      </w:r>
      <w:r w:rsidR="00FB1762" w:rsidRPr="00442213">
        <w:rPr>
          <w:rFonts w:ascii="Times New Roman" w:hAnsi="Times New Roman" w:cs="Times New Roman"/>
          <w:color w:val="000000"/>
        </w:rPr>
        <w:t xml:space="preserve">Iniciado en 2004 junto a una amplia campaña mediática no punitiva, el proyecto logró atraer a personas con malestar psicológico y conciencia del problema, muchas de las cuales no habían cometido </w:t>
      </w:r>
      <w:r w:rsidR="009B57EF">
        <w:rPr>
          <w:rFonts w:ascii="Times New Roman" w:hAnsi="Times New Roman" w:cs="Times New Roman"/>
          <w:color w:val="000000"/>
        </w:rPr>
        <w:t>agresiones</w:t>
      </w:r>
      <w:r w:rsidR="00FB1762" w:rsidRPr="00442213">
        <w:rPr>
          <w:rFonts w:ascii="Times New Roman" w:hAnsi="Times New Roman" w:cs="Times New Roman"/>
          <w:color w:val="000000"/>
        </w:rPr>
        <w:t xml:space="preserve"> sexuales</w:t>
      </w:r>
      <w:r w:rsidR="009B57EF">
        <w:rPr>
          <w:rFonts w:ascii="Times New Roman" w:hAnsi="Times New Roman" w:cs="Times New Roman"/>
          <w:color w:val="000000"/>
        </w:rPr>
        <w:t xml:space="preserve"> como tal</w:t>
      </w:r>
      <w:r w:rsidR="00FB1762" w:rsidRPr="00442213">
        <w:rPr>
          <w:rFonts w:ascii="Times New Roman" w:hAnsi="Times New Roman" w:cs="Times New Roman"/>
          <w:color w:val="000000"/>
        </w:rPr>
        <w:t>, aunque sí conductas de riesgo no judicializadas. Los resultados destacan el potencial preventivo de enfoques empáticos y no estigmatizantes para reducir el riesgo de abuso sexual infantil (</w:t>
      </w:r>
      <w:proofErr w:type="spellStart"/>
      <w:r w:rsidR="00FB1762" w:rsidRPr="00442213">
        <w:rPr>
          <w:rFonts w:ascii="Times New Roman" w:hAnsi="Times New Roman" w:cs="Times New Roman"/>
          <w:color w:val="000000"/>
        </w:rPr>
        <w:t>Beier</w:t>
      </w:r>
      <w:proofErr w:type="spellEnd"/>
      <w:r w:rsidR="00FB1762" w:rsidRPr="00442213">
        <w:rPr>
          <w:rFonts w:ascii="Times New Roman" w:hAnsi="Times New Roman" w:cs="Times New Roman"/>
          <w:color w:val="000000"/>
        </w:rPr>
        <w:t xml:space="preserve"> et al., 2009).</w:t>
      </w:r>
    </w:p>
    <w:p w14:paraId="746F71D0" w14:textId="77777777" w:rsidR="00FB1762" w:rsidRPr="00196158" w:rsidRDefault="00FB1762" w:rsidP="00FB1762">
      <w:pPr>
        <w:pStyle w:val="NormalWeb"/>
        <w:shd w:val="clear" w:color="auto" w:fill="FFFFFF"/>
        <w:rPr>
          <w:b/>
          <w:bCs/>
          <w:color w:val="000000" w:themeColor="text1"/>
        </w:rPr>
      </w:pPr>
      <w:proofErr w:type="spellStart"/>
      <w:r w:rsidRPr="00196158">
        <w:rPr>
          <w:b/>
          <w:bCs/>
          <w:color w:val="000000" w:themeColor="text1"/>
        </w:rPr>
        <w:t>Evaluación</w:t>
      </w:r>
      <w:proofErr w:type="spellEnd"/>
      <w:r w:rsidRPr="00196158">
        <w:rPr>
          <w:b/>
          <w:bCs/>
          <w:color w:val="000000" w:themeColor="text1"/>
        </w:rPr>
        <w:t xml:space="preserve"> de la eficacia de tratamientos </w:t>
      </w:r>
      <w:proofErr w:type="spellStart"/>
      <w:r w:rsidRPr="00196158">
        <w:rPr>
          <w:b/>
          <w:bCs/>
          <w:color w:val="000000" w:themeColor="text1"/>
        </w:rPr>
        <w:t>psicológicos</w:t>
      </w:r>
      <w:proofErr w:type="spellEnd"/>
      <w:r w:rsidRPr="00196158">
        <w:rPr>
          <w:b/>
          <w:bCs/>
          <w:color w:val="000000" w:themeColor="text1"/>
        </w:rPr>
        <w:t xml:space="preserve"> y </w:t>
      </w:r>
      <w:proofErr w:type="spellStart"/>
      <w:r w:rsidRPr="00196158">
        <w:rPr>
          <w:b/>
          <w:bCs/>
          <w:color w:val="000000" w:themeColor="text1"/>
        </w:rPr>
        <w:t>farmacológicos</w:t>
      </w:r>
      <w:proofErr w:type="spellEnd"/>
      <w:r w:rsidRPr="00196158">
        <w:rPr>
          <w:b/>
          <w:bCs/>
          <w:color w:val="000000" w:themeColor="text1"/>
        </w:rPr>
        <w:t xml:space="preserve">. </w:t>
      </w:r>
    </w:p>
    <w:p w14:paraId="184A489D" w14:textId="2DCD9D4F" w:rsidR="00FB1762" w:rsidRPr="00FB1762" w:rsidRDefault="00FB1762" w:rsidP="00FB1762">
      <w:pPr>
        <w:spacing w:line="360" w:lineRule="auto"/>
        <w:jc w:val="both"/>
        <w:rPr>
          <w:rFonts w:ascii="Times New Roman" w:hAnsi="Times New Roman" w:cs="Times New Roman"/>
        </w:rPr>
      </w:pPr>
      <w:r w:rsidRPr="00FB1762">
        <w:rPr>
          <w:rFonts w:ascii="Times New Roman" w:hAnsi="Times New Roman" w:cs="Times New Roman"/>
        </w:rPr>
        <w:t xml:space="preserve">La reincidencia sexual oficial es relativamente baja. A nivel internacional se sitúa en torno al 20 %, con resultados similares en muestras nacionales, lo que indica que pese a la alarma social </w:t>
      </w:r>
      <w:r w:rsidR="00196158">
        <w:rPr>
          <w:rFonts w:ascii="Times New Roman" w:hAnsi="Times New Roman" w:cs="Times New Roman"/>
        </w:rPr>
        <w:t>que existe</w:t>
      </w:r>
      <w:r w:rsidRPr="00FB1762">
        <w:rPr>
          <w:rFonts w:ascii="Times New Roman" w:hAnsi="Times New Roman" w:cs="Times New Roman"/>
        </w:rPr>
        <w:t>, la mayoría de los agresores sexuales no reincide (Pérez Ramírez et al., 2008). No obstante, el riesgo no e</w:t>
      </w:r>
      <w:r w:rsidR="00196158">
        <w:rPr>
          <w:rFonts w:ascii="Times New Roman" w:hAnsi="Times New Roman" w:cs="Times New Roman"/>
        </w:rPr>
        <w:t>s siempre el mismo</w:t>
      </w:r>
      <w:r w:rsidRPr="00FB1762">
        <w:rPr>
          <w:rFonts w:ascii="Times New Roman" w:hAnsi="Times New Roman" w:cs="Times New Roman"/>
        </w:rPr>
        <w:t>, sino que depende de</w:t>
      </w:r>
      <w:r w:rsidR="00196158">
        <w:rPr>
          <w:rFonts w:ascii="Times New Roman" w:hAnsi="Times New Roman" w:cs="Times New Roman"/>
        </w:rPr>
        <w:t xml:space="preserve">l tipo </w:t>
      </w:r>
      <w:r w:rsidRPr="00FB1762">
        <w:rPr>
          <w:rFonts w:ascii="Times New Roman" w:hAnsi="Times New Roman" w:cs="Times New Roman"/>
        </w:rPr>
        <w:t>de agresor y de factores individuales, siendo mayor cuanto más grave y prolongada ha sido la carrera delictiva (Illescas, 2006; Valencia et al., 2008). Además, la aplicación práctica de tratamientos especializados sigue siendo limitada, ya que solo una minoría de agresores accede a ellos, fundamentalmente en el ámbito penitenciario.</w:t>
      </w:r>
    </w:p>
    <w:p w14:paraId="576AC7B0" w14:textId="77777777" w:rsidR="00FB1762" w:rsidRDefault="00FB1762" w:rsidP="00FB1762">
      <w:pPr>
        <w:spacing w:line="360" w:lineRule="auto"/>
        <w:jc w:val="both"/>
        <w:rPr>
          <w:rFonts w:ascii="Times New Roman" w:hAnsi="Times New Roman" w:cs="Times New Roman"/>
        </w:rPr>
      </w:pPr>
    </w:p>
    <w:p w14:paraId="76540C83" w14:textId="4418A861" w:rsidR="00FB1762" w:rsidRPr="00FB1762" w:rsidRDefault="00FB1762" w:rsidP="00FB1762">
      <w:pPr>
        <w:spacing w:line="360" w:lineRule="auto"/>
        <w:jc w:val="both"/>
        <w:rPr>
          <w:rFonts w:ascii="Times New Roman" w:hAnsi="Times New Roman" w:cs="Times New Roman"/>
        </w:rPr>
      </w:pPr>
      <w:r w:rsidRPr="00FB1762">
        <w:rPr>
          <w:rFonts w:ascii="Times New Roman" w:hAnsi="Times New Roman" w:cs="Times New Roman"/>
        </w:rPr>
        <w:t>Las </w:t>
      </w:r>
      <w:r w:rsidRPr="00FB1762">
        <w:rPr>
          <w:rFonts w:ascii="Times New Roman" w:hAnsi="Times New Roman" w:cs="Times New Roman"/>
          <w:i/>
          <w:iCs/>
        </w:rPr>
        <w:t>intervenciones farmacológicas</w:t>
      </w:r>
      <w:r w:rsidRPr="00FB1762">
        <w:rPr>
          <w:rFonts w:ascii="Times New Roman" w:hAnsi="Times New Roman" w:cs="Times New Roman"/>
        </w:rPr>
        <w:t xml:space="preserve">, </w:t>
      </w:r>
      <w:r w:rsidR="00E06115" w:rsidRPr="00E06115">
        <w:rPr>
          <w:rFonts w:ascii="Times New Roman" w:hAnsi="Times New Roman" w:cs="Times New Roman"/>
        </w:rPr>
        <w:t xml:space="preserve">especialmente la castración química, se han asociado a una reducción del impulso sexual y de la reincidencia, aunque presentan limitaciones importantes, como efectos secundarios, riesgo de depresión y problemas de adherencia, así como limitaciones metodológicas en la evidencia disponible (Balbuena Rivera, 2014; Méndez Bejarano, s. f.). Por ello, no deben entenderse como un tratamiento autónomo, sino como una medida complementaria en casos de alto riesgo, integrada en un abordaje multidisciplinar (Maia &amp; </w:t>
      </w:r>
      <w:proofErr w:type="spellStart"/>
      <w:r w:rsidR="00E06115" w:rsidRPr="00E06115">
        <w:rPr>
          <w:rFonts w:ascii="Times New Roman" w:hAnsi="Times New Roman" w:cs="Times New Roman"/>
        </w:rPr>
        <w:t>Seidl</w:t>
      </w:r>
      <w:proofErr w:type="spellEnd"/>
      <w:r w:rsidR="00E06115" w:rsidRPr="00E06115">
        <w:rPr>
          <w:rFonts w:ascii="Times New Roman" w:hAnsi="Times New Roman" w:cs="Times New Roman"/>
        </w:rPr>
        <w:t xml:space="preserve">, s. f.; </w:t>
      </w:r>
      <w:proofErr w:type="spellStart"/>
      <w:r w:rsidR="00E06115" w:rsidRPr="00E06115">
        <w:rPr>
          <w:rFonts w:ascii="Times New Roman" w:hAnsi="Times New Roman" w:cs="Times New Roman"/>
        </w:rPr>
        <w:t>Fundació</w:t>
      </w:r>
      <w:proofErr w:type="spellEnd"/>
      <w:r w:rsidR="00E06115" w:rsidRPr="00E06115">
        <w:rPr>
          <w:rFonts w:ascii="Times New Roman" w:hAnsi="Times New Roman" w:cs="Times New Roman"/>
        </w:rPr>
        <w:t xml:space="preserve"> Víctor </w:t>
      </w:r>
      <w:proofErr w:type="spellStart"/>
      <w:r w:rsidR="00E06115" w:rsidRPr="00E06115">
        <w:rPr>
          <w:rFonts w:ascii="Times New Roman" w:hAnsi="Times New Roman" w:cs="Times New Roman"/>
        </w:rPr>
        <w:t>Grífols</w:t>
      </w:r>
      <w:proofErr w:type="spellEnd"/>
      <w:r w:rsidR="00E06115" w:rsidRPr="00E06115">
        <w:rPr>
          <w:rFonts w:ascii="Times New Roman" w:hAnsi="Times New Roman" w:cs="Times New Roman"/>
        </w:rPr>
        <w:t xml:space="preserve"> i Lucas, 2009).</w:t>
      </w:r>
      <w:r w:rsidR="00E06115">
        <w:rPr>
          <w:rFonts w:ascii="Times New Roman" w:hAnsi="Times New Roman" w:cs="Times New Roman"/>
        </w:rPr>
        <w:t xml:space="preserve"> </w:t>
      </w:r>
      <w:r w:rsidRPr="00E06115">
        <w:rPr>
          <w:rFonts w:ascii="Times New Roman" w:hAnsi="Times New Roman" w:cs="Times New Roman"/>
        </w:rPr>
        <w:t xml:space="preserve">Por el contrario, la castración quirúrgica plantea serias dudas sobre su eficacia preventiva, ya </w:t>
      </w:r>
      <w:r w:rsidRPr="00FB1762">
        <w:rPr>
          <w:rFonts w:ascii="Times New Roman" w:hAnsi="Times New Roman" w:cs="Times New Roman"/>
        </w:rPr>
        <w:t>que no elimina las fantasías sexuales ni otras conductas abusivas, lo que limita su impacto sobre la reincidencia (Balbuena Rivera, 2014).</w:t>
      </w:r>
      <w:r w:rsidR="00196158">
        <w:rPr>
          <w:rFonts w:ascii="Times New Roman" w:hAnsi="Times New Roman" w:cs="Times New Roman"/>
        </w:rPr>
        <w:t xml:space="preserve"> </w:t>
      </w:r>
      <w:r w:rsidRPr="00FB1762">
        <w:rPr>
          <w:rFonts w:ascii="Times New Roman" w:hAnsi="Times New Roman" w:cs="Times New Roman"/>
        </w:rPr>
        <w:t xml:space="preserve">En el </w:t>
      </w:r>
      <w:r w:rsidRPr="00FB1762">
        <w:rPr>
          <w:rFonts w:ascii="Times New Roman" w:hAnsi="Times New Roman" w:cs="Times New Roman"/>
          <w:i/>
          <w:iCs/>
        </w:rPr>
        <w:t>ámbito penitenciario</w:t>
      </w:r>
      <w:r w:rsidRPr="00FB1762">
        <w:rPr>
          <w:rFonts w:ascii="Times New Roman" w:hAnsi="Times New Roman" w:cs="Times New Roman"/>
        </w:rPr>
        <w:t xml:space="preserve">, los programas psicológicos estructurados, como el Programa de Control de la Agresión Sexual (PCAS), </w:t>
      </w:r>
      <w:r w:rsidRPr="00FB1762">
        <w:rPr>
          <w:rFonts w:ascii="Times New Roman" w:hAnsi="Times New Roman" w:cs="Times New Roman"/>
        </w:rPr>
        <w:lastRenderedPageBreak/>
        <w:t>han mostrado reducciones adicionales de la reincidencia, estimadas en torno al 5–10 %, especialmente cuando se combinan con seguimiento comunitario tras la excarcelación (Casallas et al., 2008; Herrero, 2007; López, 2019).</w:t>
      </w:r>
      <w:r w:rsidR="00196158">
        <w:rPr>
          <w:rFonts w:ascii="Times New Roman" w:hAnsi="Times New Roman" w:cs="Times New Roman"/>
        </w:rPr>
        <w:t xml:space="preserve"> </w:t>
      </w:r>
      <w:r w:rsidRPr="00FB1762">
        <w:rPr>
          <w:rFonts w:ascii="Times New Roman" w:hAnsi="Times New Roman" w:cs="Times New Roman"/>
        </w:rPr>
        <w:t xml:space="preserve">Desde una </w:t>
      </w:r>
      <w:r w:rsidRPr="00FB1762">
        <w:rPr>
          <w:rFonts w:ascii="Times New Roman" w:hAnsi="Times New Roman" w:cs="Times New Roman"/>
          <w:i/>
          <w:iCs/>
        </w:rPr>
        <w:t>perspectiva preventiva</w:t>
      </w:r>
      <w:r w:rsidRPr="00FB1762">
        <w:rPr>
          <w:rFonts w:ascii="Times New Roman" w:hAnsi="Times New Roman" w:cs="Times New Roman"/>
        </w:rPr>
        <w:t xml:space="preserve">, los programas de prevención primaria y selectiva presentan una eficacia más limitada y dependiente del contexto. Iniciativas como Stop </w:t>
      </w:r>
      <w:proofErr w:type="spellStart"/>
      <w:r w:rsidRPr="00FB1762">
        <w:rPr>
          <w:rFonts w:ascii="Times New Roman" w:hAnsi="Times New Roman" w:cs="Times New Roman"/>
        </w:rPr>
        <w:t>It</w:t>
      </w:r>
      <w:proofErr w:type="spellEnd"/>
      <w:r w:rsidRPr="00FB1762">
        <w:rPr>
          <w:rFonts w:ascii="Times New Roman" w:hAnsi="Times New Roman" w:cs="Times New Roman"/>
        </w:rPr>
        <w:t xml:space="preserve"> </w:t>
      </w:r>
      <w:proofErr w:type="spellStart"/>
      <w:r w:rsidRPr="00FB1762">
        <w:rPr>
          <w:rFonts w:ascii="Times New Roman" w:hAnsi="Times New Roman" w:cs="Times New Roman"/>
        </w:rPr>
        <w:t>Now</w:t>
      </w:r>
      <w:proofErr w:type="spellEnd"/>
      <w:r w:rsidRPr="00FB1762">
        <w:rPr>
          <w:rFonts w:ascii="Times New Roman" w:hAnsi="Times New Roman" w:cs="Times New Roman"/>
        </w:rPr>
        <w:t xml:space="preserve">! se asocian a mejoras en la concienciación y detección de riesgos, con efectos moderados y a corto plazo (Newman et al., 2024). De </w:t>
      </w:r>
      <w:r w:rsidR="00196158">
        <w:rPr>
          <w:rFonts w:ascii="Times New Roman" w:hAnsi="Times New Roman" w:cs="Times New Roman"/>
        </w:rPr>
        <w:t>esta forma</w:t>
      </w:r>
      <w:r w:rsidRPr="00FB1762">
        <w:rPr>
          <w:rFonts w:ascii="Times New Roman" w:hAnsi="Times New Roman" w:cs="Times New Roman"/>
        </w:rPr>
        <w:t xml:space="preserve">, el </w:t>
      </w:r>
      <w:proofErr w:type="spellStart"/>
      <w:r w:rsidRPr="00FB1762">
        <w:rPr>
          <w:rFonts w:ascii="Times New Roman" w:hAnsi="Times New Roman" w:cs="Times New Roman"/>
        </w:rPr>
        <w:t>Dunkelfeld</w:t>
      </w:r>
      <w:proofErr w:type="spellEnd"/>
      <w:r w:rsidRPr="00FB1762">
        <w:rPr>
          <w:rFonts w:ascii="Times New Roman" w:hAnsi="Times New Roman" w:cs="Times New Roman"/>
        </w:rPr>
        <w:t> muestra mejoras en factores dinámicos de riesgo durante el tratamiento, pero con dificultades para mantener los efectos y con tasas relevantes de recaída (</w:t>
      </w:r>
      <w:proofErr w:type="spellStart"/>
      <w:r w:rsidRPr="00FB1762">
        <w:rPr>
          <w:rFonts w:ascii="Times New Roman" w:hAnsi="Times New Roman" w:cs="Times New Roman"/>
        </w:rPr>
        <w:t>Beier</w:t>
      </w:r>
      <w:proofErr w:type="spellEnd"/>
      <w:r w:rsidRPr="00FB1762">
        <w:rPr>
          <w:rFonts w:ascii="Times New Roman" w:hAnsi="Times New Roman" w:cs="Times New Roman"/>
        </w:rPr>
        <w:t xml:space="preserve">, 2021; </w:t>
      </w:r>
      <w:proofErr w:type="spellStart"/>
      <w:r w:rsidRPr="00FB1762">
        <w:rPr>
          <w:rFonts w:ascii="Times New Roman" w:hAnsi="Times New Roman" w:cs="Times New Roman"/>
        </w:rPr>
        <w:t>Beier</w:t>
      </w:r>
      <w:proofErr w:type="spellEnd"/>
      <w:r w:rsidRPr="00FB1762">
        <w:rPr>
          <w:rFonts w:ascii="Times New Roman" w:hAnsi="Times New Roman" w:cs="Times New Roman"/>
        </w:rPr>
        <w:t xml:space="preserve"> et al., 2024).</w:t>
      </w:r>
    </w:p>
    <w:p w14:paraId="3D2442D5" w14:textId="77777777" w:rsidR="00FB1762" w:rsidRPr="00196158" w:rsidRDefault="00FB1762" w:rsidP="00FB1762">
      <w:pPr>
        <w:pStyle w:val="NormalWeb"/>
        <w:shd w:val="clear" w:color="auto" w:fill="FFFFFF"/>
        <w:rPr>
          <w:rFonts w:ascii="TimesNewRomanPSMT" w:hAnsi="TimesNewRomanPSMT"/>
          <w:b/>
          <w:bCs/>
          <w:color w:val="000000" w:themeColor="text1"/>
        </w:rPr>
      </w:pPr>
      <w:r w:rsidRPr="00196158">
        <w:rPr>
          <w:rFonts w:ascii="TimesNewRomanPSMT" w:hAnsi="TimesNewRomanPSMT"/>
          <w:b/>
          <w:bCs/>
          <w:color w:val="000000" w:themeColor="text1"/>
        </w:rPr>
        <w:t xml:space="preserve">Importancia de </w:t>
      </w:r>
      <w:proofErr w:type="spellStart"/>
      <w:r w:rsidRPr="00196158">
        <w:rPr>
          <w:rFonts w:ascii="TimesNewRomanPSMT" w:hAnsi="TimesNewRomanPSMT"/>
          <w:b/>
          <w:bCs/>
          <w:color w:val="000000" w:themeColor="text1"/>
        </w:rPr>
        <w:t>diseñar</w:t>
      </w:r>
      <w:proofErr w:type="spellEnd"/>
      <w:r w:rsidRPr="00196158">
        <w:rPr>
          <w:rFonts w:ascii="TimesNewRomanPSMT" w:hAnsi="TimesNewRomanPSMT"/>
          <w:b/>
          <w:bCs/>
          <w:color w:val="000000" w:themeColor="text1"/>
        </w:rPr>
        <w:t xml:space="preserve"> </w:t>
      </w:r>
      <w:proofErr w:type="spellStart"/>
      <w:r w:rsidRPr="00196158">
        <w:rPr>
          <w:rFonts w:ascii="TimesNewRomanPSMT" w:hAnsi="TimesNewRomanPSMT"/>
          <w:b/>
          <w:bCs/>
          <w:color w:val="000000" w:themeColor="text1"/>
        </w:rPr>
        <w:t>políticas</w:t>
      </w:r>
      <w:proofErr w:type="spellEnd"/>
      <w:r w:rsidRPr="00196158">
        <w:rPr>
          <w:rFonts w:ascii="TimesNewRomanPSMT" w:hAnsi="TimesNewRomanPSMT"/>
          <w:b/>
          <w:bCs/>
          <w:color w:val="000000" w:themeColor="text1"/>
        </w:rPr>
        <w:t xml:space="preserve"> de </w:t>
      </w:r>
      <w:proofErr w:type="spellStart"/>
      <w:r w:rsidRPr="00196158">
        <w:rPr>
          <w:rFonts w:ascii="TimesNewRomanPSMT" w:hAnsi="TimesNewRomanPSMT"/>
          <w:b/>
          <w:bCs/>
          <w:color w:val="000000" w:themeColor="text1"/>
        </w:rPr>
        <w:t>prevención</w:t>
      </w:r>
      <w:proofErr w:type="spellEnd"/>
      <w:r w:rsidRPr="00196158">
        <w:rPr>
          <w:rFonts w:ascii="TimesNewRomanPSMT" w:hAnsi="TimesNewRomanPSMT"/>
          <w:b/>
          <w:bCs/>
          <w:color w:val="000000" w:themeColor="text1"/>
        </w:rPr>
        <w:t xml:space="preserve">, tratamiento y </w:t>
      </w:r>
      <w:proofErr w:type="spellStart"/>
      <w:r w:rsidRPr="00196158">
        <w:rPr>
          <w:rFonts w:ascii="TimesNewRomanPSMT" w:hAnsi="TimesNewRomanPSMT"/>
          <w:b/>
          <w:bCs/>
          <w:color w:val="000000" w:themeColor="text1"/>
        </w:rPr>
        <w:t>sanción</w:t>
      </w:r>
      <w:proofErr w:type="spellEnd"/>
      <w:r w:rsidRPr="00196158">
        <w:rPr>
          <w:rFonts w:ascii="TimesNewRomanPSMT" w:hAnsi="TimesNewRomanPSMT"/>
          <w:b/>
          <w:bCs/>
          <w:color w:val="000000" w:themeColor="text1"/>
        </w:rPr>
        <w:t xml:space="preserve">. </w:t>
      </w:r>
    </w:p>
    <w:p w14:paraId="3324B57A" w14:textId="1A9306E5" w:rsidR="00FB1762" w:rsidRPr="00780221" w:rsidRDefault="00FB1762" w:rsidP="00FB1762">
      <w:pPr>
        <w:spacing w:line="360" w:lineRule="auto"/>
        <w:jc w:val="both"/>
        <w:rPr>
          <w:rFonts w:ascii="Times New Roman" w:hAnsi="Times New Roman" w:cs="Times New Roman"/>
        </w:rPr>
      </w:pPr>
      <w:r w:rsidRPr="00780221">
        <w:rPr>
          <w:rFonts w:ascii="Times New Roman" w:hAnsi="Times New Roman" w:cs="Times New Roman"/>
        </w:rPr>
        <w:t xml:space="preserve">El abuso sexual infantil constituye un problema de gran magnitud debido a sus graves consecuencias psicológicas, sociales y emocionales, que afectan al desarrollo integral de los menores y lo convierten en una prioridad en el ámbito de la prevención (Martínez, 2008). </w:t>
      </w:r>
      <w:r w:rsidR="00196158">
        <w:rPr>
          <w:rFonts w:ascii="Times New Roman" w:hAnsi="Times New Roman" w:cs="Times New Roman"/>
        </w:rPr>
        <w:t xml:space="preserve">Su complejidad </w:t>
      </w:r>
      <w:r w:rsidRPr="00780221">
        <w:rPr>
          <w:rFonts w:ascii="Times New Roman" w:hAnsi="Times New Roman" w:cs="Times New Roman"/>
        </w:rPr>
        <w:t xml:space="preserve">exige políticas que combinen prevención, tratamiento y sanción, ya que las respuestas exclusivamente penales resultan insuficientes para abordar un problema ampliamente </w:t>
      </w:r>
      <w:proofErr w:type="spellStart"/>
      <w:r w:rsidRPr="00780221">
        <w:rPr>
          <w:rFonts w:ascii="Times New Roman" w:hAnsi="Times New Roman" w:cs="Times New Roman"/>
        </w:rPr>
        <w:t>infradenunciado</w:t>
      </w:r>
      <w:proofErr w:type="spellEnd"/>
      <w:r w:rsidRPr="00780221">
        <w:rPr>
          <w:rFonts w:ascii="Times New Roman" w:hAnsi="Times New Roman" w:cs="Times New Roman"/>
        </w:rPr>
        <w:t xml:space="preserve"> y que, en la mayoría de los casos, se produce en entornos de proximidad con agresores conocidos por la víctima (Pereda, 2016).</w:t>
      </w:r>
    </w:p>
    <w:p w14:paraId="2252E9D5" w14:textId="77777777" w:rsidR="00FB1762" w:rsidRDefault="00FB1762" w:rsidP="00FB1762">
      <w:pPr>
        <w:spacing w:line="360" w:lineRule="auto"/>
        <w:jc w:val="both"/>
        <w:rPr>
          <w:rFonts w:ascii="Times New Roman" w:hAnsi="Times New Roman" w:cs="Times New Roman"/>
        </w:rPr>
      </w:pPr>
    </w:p>
    <w:p w14:paraId="61E1420E" w14:textId="120148BD" w:rsidR="00FB1762" w:rsidRPr="00780221" w:rsidRDefault="00196158" w:rsidP="00FB1762">
      <w:pPr>
        <w:spacing w:line="360" w:lineRule="auto"/>
        <w:jc w:val="both"/>
        <w:rPr>
          <w:rFonts w:ascii="Times New Roman" w:hAnsi="Times New Roman" w:cs="Times New Roman"/>
        </w:rPr>
      </w:pPr>
      <w:r>
        <w:rPr>
          <w:rFonts w:ascii="Times New Roman" w:hAnsi="Times New Roman" w:cs="Times New Roman"/>
        </w:rPr>
        <w:t>Como hemos visto, e</w:t>
      </w:r>
      <w:r w:rsidR="00FB1762" w:rsidRPr="00780221">
        <w:rPr>
          <w:rFonts w:ascii="Times New Roman" w:hAnsi="Times New Roman" w:cs="Times New Roman"/>
        </w:rPr>
        <w:t xml:space="preserve">l tratamiento de la pedofilia no se dirige a una conducta aislada, sino a un patrón complejo influido por la historia de aprendizaje sexual, posibles experiencias previas de victimización y determinados déficits del neurodesarrollo. Sin embargo, la demanda de tratamiento suele ser </w:t>
      </w:r>
      <w:r w:rsidR="00CB730A">
        <w:rPr>
          <w:rFonts w:ascii="Times New Roman" w:hAnsi="Times New Roman" w:cs="Times New Roman"/>
        </w:rPr>
        <w:t>muy baja</w:t>
      </w:r>
      <w:r w:rsidR="00FB1762" w:rsidRPr="00780221">
        <w:rPr>
          <w:rFonts w:ascii="Times New Roman" w:hAnsi="Times New Roman" w:cs="Times New Roman"/>
        </w:rPr>
        <w:t xml:space="preserve">, </w:t>
      </w:r>
      <w:r w:rsidR="00CB730A">
        <w:rPr>
          <w:rFonts w:ascii="Times New Roman" w:hAnsi="Times New Roman" w:cs="Times New Roman"/>
        </w:rPr>
        <w:t>y esto</w:t>
      </w:r>
      <w:r w:rsidR="00FB1762" w:rsidRPr="00780221">
        <w:rPr>
          <w:rFonts w:ascii="Times New Roman" w:hAnsi="Times New Roman" w:cs="Times New Roman"/>
        </w:rPr>
        <w:t xml:space="preserve"> </w:t>
      </w:r>
      <w:r>
        <w:rPr>
          <w:rFonts w:ascii="Times New Roman" w:hAnsi="Times New Roman" w:cs="Times New Roman"/>
        </w:rPr>
        <w:t xml:space="preserve">se </w:t>
      </w:r>
      <w:r w:rsidR="00CB730A">
        <w:rPr>
          <w:rFonts w:ascii="Times New Roman" w:hAnsi="Times New Roman" w:cs="Times New Roman"/>
        </w:rPr>
        <w:t>ve reforzado</w:t>
      </w:r>
      <w:r w:rsidR="00FB1762" w:rsidRPr="00780221">
        <w:rPr>
          <w:rFonts w:ascii="Times New Roman" w:hAnsi="Times New Roman" w:cs="Times New Roman"/>
        </w:rPr>
        <w:t xml:space="preserve"> por el fuerte estigma social</w:t>
      </w:r>
      <w:r>
        <w:rPr>
          <w:rFonts w:ascii="Times New Roman" w:hAnsi="Times New Roman" w:cs="Times New Roman"/>
        </w:rPr>
        <w:t xml:space="preserve"> hacia las personas con pedofilia</w:t>
      </w:r>
      <w:r w:rsidR="00FB1762" w:rsidRPr="00780221">
        <w:rPr>
          <w:rFonts w:ascii="Times New Roman" w:hAnsi="Times New Roman" w:cs="Times New Roman"/>
        </w:rPr>
        <w:t xml:space="preserve">, </w:t>
      </w:r>
      <w:r w:rsidR="00CB730A">
        <w:rPr>
          <w:rFonts w:ascii="Times New Roman" w:hAnsi="Times New Roman" w:cs="Times New Roman"/>
        </w:rPr>
        <w:t>lo cual</w:t>
      </w:r>
      <w:r>
        <w:rPr>
          <w:rFonts w:ascii="Times New Roman" w:hAnsi="Times New Roman" w:cs="Times New Roman"/>
        </w:rPr>
        <w:t xml:space="preserve"> </w:t>
      </w:r>
      <w:r w:rsidR="00FB1762" w:rsidRPr="00780221">
        <w:rPr>
          <w:rFonts w:ascii="Times New Roman" w:hAnsi="Times New Roman" w:cs="Times New Roman"/>
        </w:rPr>
        <w:t>dificulta la búsqueda de ayuda profesional y limita la eficacia de la prevención primaria (Méndez Bejarano, s. f.).</w:t>
      </w:r>
    </w:p>
    <w:p w14:paraId="19AFFD56" w14:textId="77777777" w:rsidR="00FB1762" w:rsidRDefault="00FB1762" w:rsidP="00FB1762">
      <w:pPr>
        <w:spacing w:line="360" w:lineRule="auto"/>
        <w:jc w:val="both"/>
        <w:rPr>
          <w:rFonts w:ascii="Times New Roman" w:hAnsi="Times New Roman" w:cs="Times New Roman"/>
        </w:rPr>
      </w:pPr>
    </w:p>
    <w:p w14:paraId="2F1FA384" w14:textId="794C359C" w:rsidR="00E06115" w:rsidRPr="00196158" w:rsidRDefault="00FB1762" w:rsidP="00196158">
      <w:pPr>
        <w:spacing w:line="360" w:lineRule="auto"/>
        <w:jc w:val="both"/>
        <w:rPr>
          <w:rFonts w:ascii="Times New Roman" w:hAnsi="Times New Roman" w:cs="Times New Roman"/>
        </w:rPr>
      </w:pPr>
      <w:r w:rsidRPr="00780221">
        <w:rPr>
          <w:rFonts w:ascii="Times New Roman" w:hAnsi="Times New Roman" w:cs="Times New Roman"/>
        </w:rPr>
        <w:t xml:space="preserve">En el caso de los menores, </w:t>
      </w:r>
      <w:r w:rsidR="00CB730A">
        <w:rPr>
          <w:rFonts w:ascii="Times New Roman" w:hAnsi="Times New Roman" w:cs="Times New Roman"/>
        </w:rPr>
        <w:t>existen</w:t>
      </w:r>
      <w:r w:rsidRPr="00780221">
        <w:rPr>
          <w:rFonts w:ascii="Times New Roman" w:hAnsi="Times New Roman" w:cs="Times New Roman"/>
        </w:rPr>
        <w:t xml:space="preserve"> programas escolares de seguridad personal buscan reforzar la autoprotección mediante el aprendizaje de límites corporales, la identificación de conductas inapropiadas y el conocimiento de redes de apoyo, mostrando eficacia cuando se adaptan a la edad y cuentan con la implicación familiar (García Ospina, 2019). </w:t>
      </w:r>
      <w:r w:rsidR="00196158">
        <w:rPr>
          <w:rFonts w:ascii="Times New Roman" w:hAnsi="Times New Roman" w:cs="Times New Roman"/>
        </w:rPr>
        <w:t>Esto es importante teniendo en cuenta</w:t>
      </w:r>
      <w:r w:rsidRPr="00780221">
        <w:rPr>
          <w:rFonts w:ascii="Times New Roman" w:hAnsi="Times New Roman" w:cs="Times New Roman"/>
        </w:rPr>
        <w:t xml:space="preserve"> la imposibilidad de una supervisión adulta constante en todos los contextos de la vida cotidiana del menor (Martínez, 2008).</w:t>
      </w:r>
      <w:r w:rsidR="00196158">
        <w:rPr>
          <w:rFonts w:ascii="Times New Roman" w:hAnsi="Times New Roman" w:cs="Times New Roman"/>
        </w:rPr>
        <w:t xml:space="preserve"> </w:t>
      </w:r>
      <w:r w:rsidRPr="00780221">
        <w:rPr>
          <w:rFonts w:ascii="Times New Roman" w:hAnsi="Times New Roman" w:cs="Times New Roman"/>
        </w:rPr>
        <w:t xml:space="preserve">Las intervenciones dirigidas a padres, madres y profesionales que trabajan con menores </w:t>
      </w:r>
      <w:r w:rsidR="00196158">
        <w:rPr>
          <w:rFonts w:ascii="Times New Roman" w:hAnsi="Times New Roman" w:cs="Times New Roman"/>
        </w:rPr>
        <w:t>son también</w:t>
      </w:r>
      <w:r w:rsidRPr="00780221">
        <w:rPr>
          <w:rFonts w:ascii="Times New Roman" w:hAnsi="Times New Roman" w:cs="Times New Roman"/>
        </w:rPr>
        <w:t xml:space="preserve"> esenciales, al </w:t>
      </w:r>
      <w:r w:rsidR="00196158">
        <w:rPr>
          <w:rFonts w:ascii="Times New Roman" w:hAnsi="Times New Roman" w:cs="Times New Roman"/>
        </w:rPr>
        <w:t>ser</w:t>
      </w:r>
      <w:r w:rsidRPr="00780221">
        <w:rPr>
          <w:rFonts w:ascii="Times New Roman" w:hAnsi="Times New Roman" w:cs="Times New Roman"/>
        </w:rPr>
        <w:t xml:space="preserve"> figuras clave para la detección precoz, aunque </w:t>
      </w:r>
      <w:r w:rsidR="00196158">
        <w:rPr>
          <w:rFonts w:ascii="Times New Roman" w:hAnsi="Times New Roman" w:cs="Times New Roman"/>
        </w:rPr>
        <w:t>la</w:t>
      </w:r>
      <w:r w:rsidRPr="00780221">
        <w:rPr>
          <w:rFonts w:ascii="Times New Roman" w:hAnsi="Times New Roman" w:cs="Times New Roman"/>
        </w:rPr>
        <w:t xml:space="preserve"> participación </w:t>
      </w:r>
      <w:r w:rsidR="00196158" w:rsidRPr="00780221">
        <w:rPr>
          <w:rFonts w:ascii="Times New Roman" w:hAnsi="Times New Roman" w:cs="Times New Roman"/>
        </w:rPr>
        <w:lastRenderedPageBreak/>
        <w:t>de las familias</w:t>
      </w:r>
      <w:r w:rsidR="00196158">
        <w:rPr>
          <w:rFonts w:ascii="Times New Roman" w:hAnsi="Times New Roman" w:cs="Times New Roman"/>
        </w:rPr>
        <w:t xml:space="preserve"> es</w:t>
      </w:r>
      <w:r w:rsidR="00196158" w:rsidRPr="00780221">
        <w:rPr>
          <w:rFonts w:ascii="Times New Roman" w:hAnsi="Times New Roman" w:cs="Times New Roman"/>
        </w:rPr>
        <w:t xml:space="preserve"> </w:t>
      </w:r>
      <w:r w:rsidRPr="00780221">
        <w:rPr>
          <w:rFonts w:ascii="Times New Roman" w:hAnsi="Times New Roman" w:cs="Times New Roman"/>
        </w:rPr>
        <w:t xml:space="preserve">limitada y </w:t>
      </w:r>
      <w:r w:rsidR="00196158">
        <w:rPr>
          <w:rFonts w:ascii="Times New Roman" w:hAnsi="Times New Roman" w:cs="Times New Roman"/>
        </w:rPr>
        <w:t xml:space="preserve">existe </w:t>
      </w:r>
      <w:r w:rsidRPr="00780221">
        <w:rPr>
          <w:rFonts w:ascii="Times New Roman" w:hAnsi="Times New Roman" w:cs="Times New Roman"/>
        </w:rPr>
        <w:t xml:space="preserve">una falta generalizada de formación específica entre los profesionales (García Ospina, 2019). Por último, las intervenciones dirigidas a agresores y potenciales agresores presentan un elevado potencial preventivo, aunque también importantes dificultades de identificación. </w:t>
      </w:r>
      <w:r w:rsidR="00196158">
        <w:rPr>
          <w:rFonts w:ascii="Times New Roman" w:hAnsi="Times New Roman" w:cs="Times New Roman"/>
        </w:rPr>
        <w:t>Los p</w:t>
      </w:r>
      <w:r w:rsidRPr="00780221">
        <w:rPr>
          <w:rFonts w:ascii="Times New Roman" w:hAnsi="Times New Roman" w:cs="Times New Roman"/>
        </w:rPr>
        <w:t xml:space="preserve">rogramas </w:t>
      </w:r>
      <w:r w:rsidR="00196158">
        <w:rPr>
          <w:rFonts w:ascii="Times New Roman" w:hAnsi="Times New Roman" w:cs="Times New Roman"/>
        </w:rPr>
        <w:t xml:space="preserve">que hemos analizado previamente </w:t>
      </w:r>
      <w:r w:rsidRPr="00780221">
        <w:rPr>
          <w:rFonts w:ascii="Times New Roman" w:hAnsi="Times New Roman" w:cs="Times New Roman"/>
        </w:rPr>
        <w:t xml:space="preserve">han mostrado que los enfoques no estigmatizantes, basados en la confidencialidad y el desarrollo del autocontrol, pueden </w:t>
      </w:r>
      <w:r w:rsidR="00CB730A">
        <w:rPr>
          <w:rFonts w:ascii="Times New Roman" w:hAnsi="Times New Roman" w:cs="Times New Roman"/>
        </w:rPr>
        <w:t>ayudar a</w:t>
      </w:r>
      <w:r w:rsidRPr="00780221">
        <w:rPr>
          <w:rFonts w:ascii="Times New Roman" w:hAnsi="Times New Roman" w:cs="Times New Roman"/>
        </w:rPr>
        <w:t xml:space="preserve"> la búsqueda voluntaria de ayuda y </w:t>
      </w:r>
      <w:r w:rsidR="00CB730A">
        <w:rPr>
          <w:rFonts w:ascii="Times New Roman" w:hAnsi="Times New Roman" w:cs="Times New Roman"/>
        </w:rPr>
        <w:t xml:space="preserve">de esta manera </w:t>
      </w:r>
      <w:r w:rsidRPr="00780221">
        <w:rPr>
          <w:rFonts w:ascii="Times New Roman" w:hAnsi="Times New Roman" w:cs="Times New Roman"/>
        </w:rPr>
        <w:t>reducir el riesgo de abuso (García Ospina, 2019).</w:t>
      </w:r>
    </w:p>
    <w:p w14:paraId="54279EB6" w14:textId="77777777" w:rsidR="00CB730A" w:rsidRDefault="00863681" w:rsidP="00332628">
      <w:pPr>
        <w:pStyle w:val="NormalWeb"/>
        <w:spacing w:line="360" w:lineRule="auto"/>
        <w:jc w:val="both"/>
        <w:rPr>
          <w:color w:val="000000"/>
        </w:rPr>
      </w:pPr>
      <w:r w:rsidRPr="00863681">
        <w:rPr>
          <w:color w:val="000000"/>
          <w:highlight w:val="green"/>
        </w:rPr>
        <w:t>DE LA DISCUSION PASAMOS, SOLO CONCLUSIONES</w:t>
      </w:r>
    </w:p>
    <w:p w14:paraId="1D6F69B0" w14:textId="2DFCBE91" w:rsidR="00332628" w:rsidRPr="00CB730A" w:rsidRDefault="00332628" w:rsidP="00332628">
      <w:pPr>
        <w:pStyle w:val="NormalWeb"/>
        <w:spacing w:line="360" w:lineRule="auto"/>
        <w:jc w:val="both"/>
        <w:rPr>
          <w:rStyle w:val="Textoennegrita"/>
          <w:b w:val="0"/>
          <w:bCs w:val="0"/>
          <w:color w:val="000000"/>
        </w:rPr>
      </w:pPr>
      <w:r>
        <w:rPr>
          <w:rStyle w:val="Textoennegrita"/>
          <w:rFonts w:eastAsiaTheme="majorEastAsia"/>
          <w:color w:val="000000"/>
        </w:rPr>
        <w:t>ANEXO:</w:t>
      </w:r>
    </w:p>
    <w:p w14:paraId="484C9D0C" w14:textId="51895ADB" w:rsidR="00332628" w:rsidRDefault="00332628" w:rsidP="00332628">
      <w:pPr>
        <w:pStyle w:val="NormalWeb"/>
        <w:spacing w:line="360" w:lineRule="auto"/>
        <w:jc w:val="both"/>
        <w:rPr>
          <w:rStyle w:val="Textoennegrita"/>
          <w:rFonts w:eastAsiaTheme="majorEastAsia"/>
          <w:color w:val="000000"/>
        </w:rPr>
      </w:pPr>
      <w:r>
        <w:rPr>
          <w:rStyle w:val="Textoennegrita"/>
          <w:rFonts w:eastAsiaTheme="majorEastAsia"/>
          <w:color w:val="000000"/>
        </w:rPr>
        <w:t xml:space="preserve">Tabla </w:t>
      </w:r>
      <w:commentRangeStart w:id="23"/>
      <w:commentRangeStart w:id="24"/>
      <w:r>
        <w:rPr>
          <w:rStyle w:val="Textoennegrita"/>
          <w:rFonts w:eastAsiaTheme="majorEastAsia"/>
          <w:color w:val="000000"/>
        </w:rPr>
        <w:t>1</w:t>
      </w:r>
      <w:commentRangeEnd w:id="23"/>
      <w:r>
        <w:rPr>
          <w:rStyle w:val="Refdecomentario"/>
          <w:rFonts w:asciiTheme="minorHAnsi" w:eastAsiaTheme="minorHAnsi" w:hAnsiTheme="minorHAnsi" w:cstheme="minorBidi"/>
          <w:kern w:val="2"/>
          <w:lang w:eastAsia="en-US"/>
          <w14:ligatures w14:val="standardContextual"/>
        </w:rPr>
        <w:commentReference w:id="23"/>
      </w:r>
      <w:commentRangeEnd w:id="24"/>
      <w:r>
        <w:rPr>
          <w:rStyle w:val="Refdecomentario"/>
          <w:rFonts w:asciiTheme="minorHAnsi" w:eastAsiaTheme="minorHAnsi" w:hAnsiTheme="minorHAnsi" w:cstheme="minorBidi"/>
          <w:kern w:val="2"/>
          <w:lang w:eastAsia="en-US"/>
          <w14:ligatures w14:val="standardContextual"/>
        </w:rPr>
        <w:commentReference w:id="24"/>
      </w:r>
      <w:r w:rsidRPr="00D514D6">
        <w:rPr>
          <w:rStyle w:val="Textoennegrita"/>
          <w:rFonts w:eastAsiaTheme="majorEastAsia"/>
          <w:b w:val="0"/>
          <w:bCs w:val="0"/>
          <w:color w:val="EE0000"/>
        </w:rPr>
        <w:t xml:space="preserve"> </w:t>
      </w:r>
    </w:p>
    <w:p w14:paraId="3E31BC03" w14:textId="77777777" w:rsidR="00332628" w:rsidRPr="00DE587C" w:rsidRDefault="00332628" w:rsidP="00332628">
      <w:pPr>
        <w:pStyle w:val="NormalWeb"/>
        <w:spacing w:line="360" w:lineRule="auto"/>
        <w:jc w:val="both"/>
        <w:rPr>
          <w:color w:val="000000"/>
        </w:rPr>
      </w:pPr>
      <w:r w:rsidRPr="00DE587C">
        <w:rPr>
          <w:rStyle w:val="Textoennegrita"/>
          <w:rFonts w:eastAsiaTheme="majorEastAsia"/>
          <w:color w:val="000000"/>
        </w:rPr>
        <w:t>Comparación entre los criterios diagnósticos del trastorno pedofílico según el DSM-5-TR y la CIE-11</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12"/>
        <w:gridCol w:w="4157"/>
        <w:gridCol w:w="2535"/>
      </w:tblGrid>
      <w:tr w:rsidR="00332628" w:rsidRPr="00DE587C" w14:paraId="19B1B86F" w14:textId="77777777" w:rsidTr="00695576">
        <w:trPr>
          <w:tblHeader/>
          <w:tblCellSpacing w:w="15" w:type="dxa"/>
        </w:trPr>
        <w:tc>
          <w:tcPr>
            <w:tcW w:w="0" w:type="auto"/>
            <w:tcBorders>
              <w:top w:val="single" w:sz="4" w:space="0" w:color="auto"/>
              <w:bottom w:val="single" w:sz="4" w:space="0" w:color="auto"/>
            </w:tcBorders>
            <w:vAlign w:val="center"/>
            <w:hideMark/>
          </w:tcPr>
          <w:p w14:paraId="15069316" w14:textId="77777777" w:rsidR="00332628" w:rsidRPr="00DE587C" w:rsidRDefault="00332628" w:rsidP="00695576">
            <w:pPr>
              <w:spacing w:line="360" w:lineRule="auto"/>
              <w:jc w:val="both"/>
              <w:rPr>
                <w:rFonts w:ascii="Times New Roman" w:hAnsi="Times New Roman" w:cs="Times New Roman"/>
                <w:b/>
                <w:bCs/>
              </w:rPr>
            </w:pPr>
          </w:p>
        </w:tc>
        <w:tc>
          <w:tcPr>
            <w:tcW w:w="0" w:type="auto"/>
            <w:tcBorders>
              <w:top w:val="single" w:sz="4" w:space="0" w:color="auto"/>
              <w:bottom w:val="single" w:sz="4" w:space="0" w:color="auto"/>
            </w:tcBorders>
            <w:vAlign w:val="center"/>
            <w:hideMark/>
          </w:tcPr>
          <w:p w14:paraId="38457E39" w14:textId="77777777" w:rsidR="00332628" w:rsidRPr="00DE587C" w:rsidRDefault="00332628" w:rsidP="00695576">
            <w:pPr>
              <w:spacing w:line="360" w:lineRule="auto"/>
              <w:rPr>
                <w:rFonts w:ascii="Times New Roman" w:hAnsi="Times New Roman" w:cs="Times New Roman"/>
                <w:b/>
                <w:bCs/>
              </w:rPr>
            </w:pPr>
            <w:r w:rsidRPr="00DE587C">
              <w:rPr>
                <w:rStyle w:val="Textoennegrita"/>
                <w:rFonts w:ascii="Times New Roman" w:eastAsiaTheme="majorEastAsia" w:hAnsi="Times New Roman" w:cs="Times New Roman"/>
              </w:rPr>
              <w:t>DSM-5-TR</w:t>
            </w:r>
            <w:r w:rsidRPr="00DE587C">
              <w:rPr>
                <w:rStyle w:val="apple-converted-space"/>
                <w:rFonts w:ascii="Times New Roman" w:eastAsiaTheme="majorEastAsia" w:hAnsi="Times New Roman" w:cs="Times New Roman"/>
              </w:rPr>
              <w:t> </w:t>
            </w:r>
            <w:r w:rsidRPr="00DE587C">
              <w:rPr>
                <w:rFonts w:ascii="Times New Roman" w:hAnsi="Times New Roman" w:cs="Times New Roman"/>
                <w:b/>
                <w:bCs/>
              </w:rPr>
              <w:t xml:space="preserve">(American </w:t>
            </w:r>
            <w:proofErr w:type="spellStart"/>
            <w:r w:rsidRPr="00DE587C">
              <w:rPr>
                <w:rFonts w:ascii="Times New Roman" w:hAnsi="Times New Roman" w:cs="Times New Roman"/>
                <w:b/>
                <w:bCs/>
              </w:rPr>
              <w:t>Psychiatric</w:t>
            </w:r>
            <w:proofErr w:type="spellEnd"/>
            <w:r w:rsidRPr="00DE587C">
              <w:rPr>
                <w:rFonts w:ascii="Times New Roman" w:hAnsi="Times New Roman" w:cs="Times New Roman"/>
                <w:b/>
                <w:bCs/>
              </w:rPr>
              <w:t xml:space="preserve"> </w:t>
            </w:r>
            <w:proofErr w:type="spellStart"/>
            <w:r w:rsidRPr="00DE587C">
              <w:rPr>
                <w:rFonts w:ascii="Times New Roman" w:hAnsi="Times New Roman" w:cs="Times New Roman"/>
                <w:b/>
                <w:bCs/>
              </w:rPr>
              <w:t>Association</w:t>
            </w:r>
            <w:proofErr w:type="spellEnd"/>
            <w:r w:rsidRPr="00DE587C">
              <w:rPr>
                <w:rFonts w:ascii="Times New Roman" w:hAnsi="Times New Roman" w:cs="Times New Roman"/>
                <w:b/>
                <w:bCs/>
              </w:rPr>
              <w:t>, 2022)</w:t>
            </w:r>
          </w:p>
        </w:tc>
        <w:tc>
          <w:tcPr>
            <w:tcW w:w="0" w:type="auto"/>
            <w:tcBorders>
              <w:top w:val="single" w:sz="4" w:space="0" w:color="auto"/>
              <w:bottom w:val="single" w:sz="4" w:space="0" w:color="auto"/>
            </w:tcBorders>
            <w:vAlign w:val="center"/>
            <w:hideMark/>
          </w:tcPr>
          <w:p w14:paraId="5D081245" w14:textId="77777777" w:rsidR="00332628" w:rsidRPr="00DE587C" w:rsidRDefault="00332628" w:rsidP="00695576">
            <w:pPr>
              <w:spacing w:line="360" w:lineRule="auto"/>
              <w:jc w:val="both"/>
              <w:rPr>
                <w:rFonts w:ascii="Times New Roman" w:hAnsi="Times New Roman" w:cs="Times New Roman"/>
                <w:b/>
                <w:bCs/>
              </w:rPr>
            </w:pPr>
            <w:r w:rsidRPr="00DE587C">
              <w:rPr>
                <w:rStyle w:val="Textoennegrita"/>
                <w:rFonts w:ascii="Times New Roman" w:eastAsiaTheme="majorEastAsia" w:hAnsi="Times New Roman" w:cs="Times New Roman"/>
              </w:rPr>
              <w:t>CIE-11</w:t>
            </w:r>
            <w:r w:rsidRPr="00DE587C">
              <w:rPr>
                <w:rStyle w:val="apple-converted-space"/>
                <w:rFonts w:ascii="Times New Roman" w:eastAsiaTheme="majorEastAsia" w:hAnsi="Times New Roman" w:cs="Times New Roman"/>
              </w:rPr>
              <w:t> </w:t>
            </w:r>
            <w:r w:rsidRPr="00DE587C">
              <w:rPr>
                <w:rFonts w:ascii="Times New Roman" w:hAnsi="Times New Roman" w:cs="Times New Roman"/>
                <w:b/>
                <w:bCs/>
              </w:rPr>
              <w:t>(Organización Mundial de la Salud, 2025)</w:t>
            </w:r>
          </w:p>
        </w:tc>
      </w:tr>
      <w:tr w:rsidR="00332628" w:rsidRPr="00DE587C" w14:paraId="52E57B00" w14:textId="77777777" w:rsidTr="00695576">
        <w:trPr>
          <w:tblCellSpacing w:w="15" w:type="dxa"/>
        </w:trPr>
        <w:tc>
          <w:tcPr>
            <w:tcW w:w="0" w:type="auto"/>
            <w:vAlign w:val="center"/>
            <w:hideMark/>
          </w:tcPr>
          <w:p w14:paraId="51FD4C38" w14:textId="77777777" w:rsidR="00332628" w:rsidRPr="00032D73" w:rsidRDefault="00332628" w:rsidP="00695576">
            <w:pPr>
              <w:spacing w:line="360" w:lineRule="auto"/>
              <w:jc w:val="both"/>
              <w:rPr>
                <w:rFonts w:ascii="Times New Roman" w:hAnsi="Times New Roman" w:cs="Times New Roman"/>
              </w:rPr>
            </w:pPr>
            <w:r w:rsidRPr="00032D73">
              <w:rPr>
                <w:rStyle w:val="Textoennegrita"/>
                <w:rFonts w:ascii="Times New Roman" w:eastAsiaTheme="majorEastAsia" w:hAnsi="Times New Roman" w:cs="Times New Roman"/>
              </w:rPr>
              <w:t>Nombre oficial</w:t>
            </w:r>
          </w:p>
        </w:tc>
        <w:tc>
          <w:tcPr>
            <w:tcW w:w="0" w:type="auto"/>
            <w:vAlign w:val="center"/>
            <w:hideMark/>
          </w:tcPr>
          <w:p w14:paraId="7D61EEA3" w14:textId="77777777" w:rsidR="00332628" w:rsidRPr="00032D73" w:rsidRDefault="00332628" w:rsidP="008D581B">
            <w:pPr>
              <w:spacing w:line="360" w:lineRule="auto"/>
              <w:rPr>
                <w:rFonts w:ascii="Times New Roman" w:hAnsi="Times New Roman" w:cs="Times New Roman"/>
              </w:rPr>
            </w:pPr>
            <w:proofErr w:type="spellStart"/>
            <w:r w:rsidRPr="00032D73">
              <w:rPr>
                <w:rStyle w:val="nfasis"/>
                <w:rFonts w:ascii="Times New Roman" w:eastAsiaTheme="majorEastAsia" w:hAnsi="Times New Roman" w:cs="Times New Roman"/>
              </w:rPr>
              <w:t>Pedophilic</w:t>
            </w:r>
            <w:proofErr w:type="spellEnd"/>
            <w:r w:rsidRPr="00032D73">
              <w:rPr>
                <w:rStyle w:val="nfasis"/>
                <w:rFonts w:ascii="Times New Roman" w:eastAsiaTheme="majorEastAsia" w:hAnsi="Times New Roman" w:cs="Times New Roman"/>
              </w:rPr>
              <w:t xml:space="preserve"> </w:t>
            </w:r>
            <w:proofErr w:type="spellStart"/>
            <w:r w:rsidRPr="00032D73">
              <w:rPr>
                <w:rStyle w:val="nfasis"/>
                <w:rFonts w:ascii="Times New Roman" w:eastAsiaTheme="majorEastAsia" w:hAnsi="Times New Roman" w:cs="Times New Roman"/>
              </w:rPr>
              <w:t>disorder</w:t>
            </w:r>
            <w:proofErr w:type="spellEnd"/>
          </w:p>
        </w:tc>
        <w:tc>
          <w:tcPr>
            <w:tcW w:w="0" w:type="auto"/>
            <w:vAlign w:val="center"/>
            <w:hideMark/>
          </w:tcPr>
          <w:p w14:paraId="310CCB71" w14:textId="77777777" w:rsidR="00332628" w:rsidRPr="00032D73" w:rsidRDefault="00332628" w:rsidP="00695576">
            <w:pPr>
              <w:spacing w:line="360" w:lineRule="auto"/>
              <w:jc w:val="both"/>
              <w:rPr>
                <w:rFonts w:ascii="Times New Roman" w:hAnsi="Times New Roman" w:cs="Times New Roman"/>
              </w:rPr>
            </w:pPr>
            <w:r w:rsidRPr="00032D73">
              <w:rPr>
                <w:rStyle w:val="nfasis"/>
                <w:rFonts w:ascii="Times New Roman" w:eastAsiaTheme="majorEastAsia" w:hAnsi="Times New Roman" w:cs="Times New Roman"/>
              </w:rPr>
              <w:t>6D32 Trastorno pedofílico</w:t>
            </w:r>
          </w:p>
        </w:tc>
      </w:tr>
      <w:tr w:rsidR="00332628" w:rsidRPr="00DE587C" w14:paraId="01D44860" w14:textId="77777777" w:rsidTr="00695576">
        <w:trPr>
          <w:tblCellSpacing w:w="15" w:type="dxa"/>
        </w:trPr>
        <w:tc>
          <w:tcPr>
            <w:tcW w:w="0" w:type="auto"/>
            <w:vAlign w:val="center"/>
            <w:hideMark/>
          </w:tcPr>
          <w:p w14:paraId="48AC9DBE" w14:textId="77777777" w:rsidR="00332628" w:rsidRPr="00032D73" w:rsidRDefault="00332628" w:rsidP="00695576">
            <w:pPr>
              <w:spacing w:line="360" w:lineRule="auto"/>
              <w:jc w:val="both"/>
              <w:rPr>
                <w:rFonts w:ascii="Times New Roman" w:hAnsi="Times New Roman" w:cs="Times New Roman"/>
              </w:rPr>
            </w:pPr>
            <w:r w:rsidRPr="00032D73">
              <w:rPr>
                <w:rStyle w:val="Textoennegrita"/>
                <w:rFonts w:ascii="Times New Roman" w:eastAsiaTheme="majorEastAsia" w:hAnsi="Times New Roman" w:cs="Times New Roman"/>
              </w:rPr>
              <w:t>Núcleo descriptivo</w:t>
            </w:r>
          </w:p>
        </w:tc>
        <w:tc>
          <w:tcPr>
            <w:tcW w:w="0" w:type="auto"/>
            <w:vAlign w:val="center"/>
            <w:hideMark/>
          </w:tcPr>
          <w:p w14:paraId="212C6DB3" w14:textId="77777777" w:rsidR="00332628" w:rsidRPr="00032D73" w:rsidRDefault="00332628" w:rsidP="008D581B">
            <w:pPr>
              <w:spacing w:line="360" w:lineRule="auto"/>
              <w:jc w:val="both"/>
              <w:rPr>
                <w:rFonts w:ascii="Times New Roman" w:hAnsi="Times New Roman" w:cs="Times New Roman"/>
              </w:rPr>
            </w:pPr>
            <w:r w:rsidRPr="00032D73">
              <w:rPr>
                <w:rFonts w:ascii="Times New Roman" w:hAnsi="Times New Roman" w:cs="Times New Roman"/>
              </w:rPr>
              <w:t>Patrón</w:t>
            </w:r>
            <w:r w:rsidRPr="00032D73">
              <w:rPr>
                <w:rStyle w:val="apple-converted-space"/>
                <w:rFonts w:ascii="Times New Roman" w:eastAsiaTheme="majorEastAsia" w:hAnsi="Times New Roman" w:cs="Times New Roman"/>
              </w:rPr>
              <w:t> </w:t>
            </w:r>
            <w:r w:rsidRPr="00032D73">
              <w:rPr>
                <w:rStyle w:val="Textoennegrita"/>
                <w:rFonts w:ascii="Times New Roman" w:eastAsiaTheme="majorEastAsia" w:hAnsi="Times New Roman" w:cs="Times New Roman"/>
                <w:b w:val="0"/>
                <w:bCs w:val="0"/>
              </w:rPr>
              <w:t>recurrente e intenso</w:t>
            </w:r>
            <w:r w:rsidRPr="00032D73">
              <w:rPr>
                <w:rStyle w:val="apple-converted-space"/>
                <w:rFonts w:ascii="Times New Roman" w:eastAsiaTheme="majorEastAsia" w:hAnsi="Times New Roman" w:cs="Times New Roman"/>
              </w:rPr>
              <w:t> </w:t>
            </w:r>
            <w:r w:rsidRPr="00032D73">
              <w:rPr>
                <w:rFonts w:ascii="Times New Roman" w:hAnsi="Times New Roman" w:cs="Times New Roman"/>
              </w:rPr>
              <w:t>de fantasías, impulsos o conductas que implican</w:t>
            </w:r>
            <w:r w:rsidRPr="00032D73">
              <w:rPr>
                <w:rStyle w:val="apple-converted-space"/>
                <w:rFonts w:ascii="Times New Roman" w:eastAsiaTheme="majorEastAsia" w:hAnsi="Times New Roman" w:cs="Times New Roman"/>
              </w:rPr>
              <w:t> </w:t>
            </w:r>
            <w:r w:rsidRPr="00032D73">
              <w:rPr>
                <w:rStyle w:val="Textoennegrita"/>
                <w:rFonts w:ascii="Times New Roman" w:eastAsiaTheme="majorEastAsia" w:hAnsi="Times New Roman" w:cs="Times New Roman"/>
                <w:b w:val="0"/>
                <w:bCs w:val="0"/>
              </w:rPr>
              <w:t>niños/as prepuberales</w:t>
            </w:r>
            <w:r w:rsidRPr="00032D73">
              <w:rPr>
                <w:rStyle w:val="apple-converted-space"/>
                <w:rFonts w:ascii="Times New Roman" w:eastAsiaTheme="majorEastAsia" w:hAnsi="Times New Roman" w:cs="Times New Roman"/>
              </w:rPr>
              <w:t> </w:t>
            </w:r>
            <w:r w:rsidRPr="00032D73">
              <w:rPr>
                <w:rFonts w:ascii="Times New Roman" w:hAnsi="Times New Roman" w:cs="Times New Roman"/>
              </w:rPr>
              <w:t>(≈ ≤ 13 años).</w:t>
            </w:r>
          </w:p>
        </w:tc>
        <w:tc>
          <w:tcPr>
            <w:tcW w:w="0" w:type="auto"/>
            <w:vAlign w:val="center"/>
            <w:hideMark/>
          </w:tcPr>
          <w:p w14:paraId="4079202E" w14:textId="77777777" w:rsidR="00332628" w:rsidRPr="00032D73" w:rsidRDefault="00332628" w:rsidP="00695576">
            <w:pPr>
              <w:spacing w:line="360" w:lineRule="auto"/>
              <w:jc w:val="both"/>
              <w:rPr>
                <w:rFonts w:ascii="Times New Roman" w:hAnsi="Times New Roman" w:cs="Times New Roman"/>
              </w:rPr>
            </w:pPr>
            <w:r w:rsidRPr="00032D73">
              <w:rPr>
                <w:rFonts w:ascii="Times New Roman" w:hAnsi="Times New Roman" w:cs="Times New Roman"/>
              </w:rPr>
              <w:t>Patrón</w:t>
            </w:r>
            <w:r w:rsidRPr="00032D73">
              <w:rPr>
                <w:rStyle w:val="apple-converted-space"/>
                <w:rFonts w:ascii="Times New Roman" w:eastAsiaTheme="majorEastAsia" w:hAnsi="Times New Roman" w:cs="Times New Roman"/>
              </w:rPr>
              <w:t> </w:t>
            </w:r>
            <w:r w:rsidRPr="00032D73">
              <w:rPr>
                <w:rStyle w:val="Textoennegrita"/>
                <w:rFonts w:ascii="Times New Roman" w:eastAsiaTheme="majorEastAsia" w:hAnsi="Times New Roman" w:cs="Times New Roman"/>
                <w:b w:val="0"/>
                <w:bCs w:val="0"/>
              </w:rPr>
              <w:t>sostenido, focalizado e intenso</w:t>
            </w:r>
            <w:r w:rsidRPr="00032D73">
              <w:rPr>
                <w:rStyle w:val="apple-converted-space"/>
                <w:rFonts w:ascii="Times New Roman" w:eastAsiaTheme="majorEastAsia" w:hAnsi="Times New Roman" w:cs="Times New Roman"/>
              </w:rPr>
              <w:t> </w:t>
            </w:r>
            <w:r w:rsidRPr="00032D73">
              <w:rPr>
                <w:rFonts w:ascii="Times New Roman" w:hAnsi="Times New Roman" w:cs="Times New Roman"/>
              </w:rPr>
              <w:t>de excitación sexual con</w:t>
            </w:r>
            <w:r w:rsidRPr="00032D73">
              <w:rPr>
                <w:rStyle w:val="apple-converted-space"/>
                <w:rFonts w:ascii="Times New Roman" w:eastAsiaTheme="majorEastAsia" w:hAnsi="Times New Roman" w:cs="Times New Roman"/>
              </w:rPr>
              <w:t> </w:t>
            </w:r>
            <w:r w:rsidRPr="00032D73">
              <w:rPr>
                <w:rStyle w:val="Textoennegrita"/>
                <w:rFonts w:ascii="Times New Roman" w:eastAsiaTheme="majorEastAsia" w:hAnsi="Times New Roman" w:cs="Times New Roman"/>
                <w:b w:val="0"/>
                <w:bCs w:val="0"/>
              </w:rPr>
              <w:t xml:space="preserve">niños/as </w:t>
            </w:r>
            <w:proofErr w:type="spellStart"/>
            <w:r w:rsidRPr="00032D73">
              <w:rPr>
                <w:rStyle w:val="Textoennegrita"/>
                <w:rFonts w:ascii="Times New Roman" w:eastAsiaTheme="majorEastAsia" w:hAnsi="Times New Roman" w:cs="Times New Roman"/>
                <w:b w:val="0"/>
                <w:bCs w:val="0"/>
              </w:rPr>
              <w:t>prepúberes</w:t>
            </w:r>
            <w:proofErr w:type="spellEnd"/>
            <w:r w:rsidRPr="00032D73">
              <w:rPr>
                <w:rFonts w:ascii="Times New Roman" w:hAnsi="Times New Roman" w:cs="Times New Roman"/>
              </w:rPr>
              <w:t>.</w:t>
            </w:r>
          </w:p>
        </w:tc>
      </w:tr>
      <w:tr w:rsidR="00332628" w:rsidRPr="00DE587C" w14:paraId="3A59ADE3" w14:textId="77777777" w:rsidTr="00695576">
        <w:trPr>
          <w:tblCellSpacing w:w="15" w:type="dxa"/>
        </w:trPr>
        <w:tc>
          <w:tcPr>
            <w:tcW w:w="0" w:type="auto"/>
            <w:vAlign w:val="center"/>
            <w:hideMark/>
          </w:tcPr>
          <w:p w14:paraId="47E93F2D" w14:textId="77777777" w:rsidR="00332628" w:rsidRPr="00032D73" w:rsidRDefault="00332628" w:rsidP="00695576">
            <w:pPr>
              <w:spacing w:line="360" w:lineRule="auto"/>
              <w:jc w:val="both"/>
              <w:rPr>
                <w:rFonts w:ascii="Times New Roman" w:hAnsi="Times New Roman" w:cs="Times New Roman"/>
              </w:rPr>
            </w:pPr>
            <w:r w:rsidRPr="00032D73">
              <w:rPr>
                <w:rStyle w:val="Textoennegrita"/>
                <w:rFonts w:ascii="Times New Roman" w:eastAsiaTheme="majorEastAsia" w:hAnsi="Times New Roman" w:cs="Times New Roman"/>
              </w:rPr>
              <w:t>Duración mínima</w:t>
            </w:r>
          </w:p>
        </w:tc>
        <w:tc>
          <w:tcPr>
            <w:tcW w:w="0" w:type="auto"/>
            <w:vAlign w:val="center"/>
            <w:hideMark/>
          </w:tcPr>
          <w:p w14:paraId="5A2972F2" w14:textId="77777777" w:rsidR="00332628" w:rsidRPr="00032D73" w:rsidRDefault="00332628" w:rsidP="008D581B">
            <w:pPr>
              <w:spacing w:line="360" w:lineRule="auto"/>
              <w:jc w:val="both"/>
              <w:rPr>
                <w:rFonts w:ascii="Times New Roman" w:hAnsi="Times New Roman" w:cs="Times New Roman"/>
              </w:rPr>
            </w:pPr>
            <w:r w:rsidRPr="00032D73">
              <w:rPr>
                <w:rStyle w:val="Textoennegrita"/>
                <w:rFonts w:ascii="Times New Roman" w:eastAsiaTheme="majorEastAsia" w:hAnsi="Times New Roman" w:cs="Times New Roman"/>
                <w:b w:val="0"/>
                <w:bCs w:val="0"/>
              </w:rPr>
              <w:t>≥ 6 meses</w:t>
            </w:r>
            <w:r w:rsidRPr="00032D73">
              <w:rPr>
                <w:rStyle w:val="apple-converted-space"/>
                <w:rFonts w:ascii="Times New Roman" w:eastAsiaTheme="majorEastAsia" w:hAnsi="Times New Roman" w:cs="Times New Roman"/>
              </w:rPr>
              <w:t> </w:t>
            </w:r>
            <w:r w:rsidRPr="00032D73">
              <w:rPr>
                <w:rFonts w:ascii="Times New Roman" w:hAnsi="Times New Roman" w:cs="Times New Roman"/>
              </w:rPr>
              <w:t>(criterio A).</w:t>
            </w:r>
          </w:p>
        </w:tc>
        <w:tc>
          <w:tcPr>
            <w:tcW w:w="0" w:type="auto"/>
            <w:vAlign w:val="center"/>
            <w:hideMark/>
          </w:tcPr>
          <w:p w14:paraId="032B9758" w14:textId="77777777" w:rsidR="00332628" w:rsidRPr="00032D73" w:rsidRDefault="00332628" w:rsidP="00695576">
            <w:pPr>
              <w:spacing w:line="360" w:lineRule="auto"/>
              <w:jc w:val="both"/>
              <w:rPr>
                <w:rFonts w:ascii="Times New Roman" w:hAnsi="Times New Roman" w:cs="Times New Roman"/>
              </w:rPr>
            </w:pPr>
            <w:r w:rsidRPr="00032D73">
              <w:rPr>
                <w:rFonts w:ascii="Times New Roman" w:hAnsi="Times New Roman" w:cs="Times New Roman"/>
              </w:rPr>
              <w:t>No especifica duración mínima.</w:t>
            </w:r>
          </w:p>
        </w:tc>
      </w:tr>
      <w:tr w:rsidR="00332628" w:rsidRPr="00DE587C" w14:paraId="1C0FB7A8" w14:textId="77777777" w:rsidTr="00695576">
        <w:trPr>
          <w:tblCellSpacing w:w="15" w:type="dxa"/>
        </w:trPr>
        <w:tc>
          <w:tcPr>
            <w:tcW w:w="0" w:type="auto"/>
            <w:vAlign w:val="center"/>
            <w:hideMark/>
          </w:tcPr>
          <w:p w14:paraId="1D70A9AC" w14:textId="77777777" w:rsidR="00332628" w:rsidRPr="00032D73" w:rsidRDefault="00332628" w:rsidP="00695576">
            <w:pPr>
              <w:spacing w:line="360" w:lineRule="auto"/>
              <w:jc w:val="both"/>
              <w:rPr>
                <w:rFonts w:ascii="Times New Roman" w:hAnsi="Times New Roman" w:cs="Times New Roman"/>
              </w:rPr>
            </w:pPr>
            <w:r w:rsidRPr="00032D73">
              <w:rPr>
                <w:rStyle w:val="Textoennegrita"/>
                <w:rFonts w:ascii="Times New Roman" w:eastAsiaTheme="majorEastAsia" w:hAnsi="Times New Roman" w:cs="Times New Roman"/>
              </w:rPr>
              <w:t>Condición para considerarse “trastorno”</w:t>
            </w:r>
          </w:p>
        </w:tc>
        <w:tc>
          <w:tcPr>
            <w:tcW w:w="0" w:type="auto"/>
            <w:vAlign w:val="center"/>
            <w:hideMark/>
          </w:tcPr>
          <w:p w14:paraId="0629EB8D" w14:textId="77777777" w:rsidR="00332628" w:rsidRPr="00032D73" w:rsidRDefault="00332628" w:rsidP="008D581B">
            <w:pPr>
              <w:spacing w:line="360" w:lineRule="auto"/>
              <w:jc w:val="both"/>
              <w:rPr>
                <w:rFonts w:ascii="Times New Roman" w:hAnsi="Times New Roman" w:cs="Times New Roman"/>
              </w:rPr>
            </w:pPr>
            <w:r w:rsidRPr="00032D73">
              <w:rPr>
                <w:rFonts w:ascii="Times New Roman" w:hAnsi="Times New Roman" w:cs="Times New Roman"/>
              </w:rPr>
              <w:t>La persona</w:t>
            </w:r>
            <w:r w:rsidRPr="00032D73">
              <w:rPr>
                <w:rStyle w:val="apple-converted-space"/>
                <w:rFonts w:ascii="Times New Roman" w:eastAsiaTheme="majorEastAsia" w:hAnsi="Times New Roman" w:cs="Times New Roman"/>
              </w:rPr>
              <w:t> </w:t>
            </w:r>
            <w:r w:rsidRPr="00032D73">
              <w:rPr>
                <w:rStyle w:val="Textoennegrita"/>
                <w:rFonts w:ascii="Times New Roman" w:eastAsiaTheme="majorEastAsia" w:hAnsi="Times New Roman" w:cs="Times New Roman"/>
                <w:b w:val="0"/>
                <w:bCs w:val="0"/>
              </w:rPr>
              <w:t>ha actuado</w:t>
            </w:r>
            <w:r w:rsidRPr="00032D73">
              <w:rPr>
                <w:rStyle w:val="apple-converted-space"/>
                <w:rFonts w:ascii="Times New Roman" w:eastAsiaTheme="majorEastAsia" w:hAnsi="Times New Roman" w:cs="Times New Roman"/>
              </w:rPr>
              <w:t> </w:t>
            </w:r>
            <w:r w:rsidRPr="00032D73">
              <w:rPr>
                <w:rFonts w:ascii="Times New Roman" w:hAnsi="Times New Roman" w:cs="Times New Roman"/>
              </w:rPr>
              <w:t>los impulsos</w:t>
            </w:r>
            <w:r w:rsidRPr="00032D73">
              <w:rPr>
                <w:rStyle w:val="apple-converted-space"/>
                <w:rFonts w:ascii="Times New Roman" w:eastAsiaTheme="majorEastAsia" w:hAnsi="Times New Roman" w:cs="Times New Roman"/>
              </w:rPr>
              <w:t> </w:t>
            </w:r>
            <w:r w:rsidRPr="00032D73">
              <w:rPr>
                <w:rStyle w:val="Textoennegrita"/>
                <w:rFonts w:ascii="Times New Roman" w:eastAsiaTheme="majorEastAsia" w:hAnsi="Times New Roman" w:cs="Times New Roman"/>
                <w:b w:val="0"/>
                <w:bCs w:val="0"/>
              </w:rPr>
              <w:t>o</w:t>
            </w:r>
            <w:r w:rsidRPr="00032D73">
              <w:rPr>
                <w:rStyle w:val="apple-converted-space"/>
                <w:rFonts w:ascii="Times New Roman" w:eastAsiaTheme="majorEastAsia" w:hAnsi="Times New Roman" w:cs="Times New Roman"/>
              </w:rPr>
              <w:t> </w:t>
            </w:r>
            <w:r w:rsidRPr="00032D73">
              <w:rPr>
                <w:rFonts w:ascii="Times New Roman" w:hAnsi="Times New Roman" w:cs="Times New Roman"/>
              </w:rPr>
              <w:t>presenta</w:t>
            </w:r>
            <w:r w:rsidRPr="00032D73">
              <w:rPr>
                <w:rStyle w:val="apple-converted-space"/>
                <w:rFonts w:ascii="Times New Roman" w:eastAsiaTheme="majorEastAsia" w:hAnsi="Times New Roman" w:cs="Times New Roman"/>
              </w:rPr>
              <w:t> </w:t>
            </w:r>
            <w:r w:rsidRPr="00032D73">
              <w:rPr>
                <w:rStyle w:val="Textoennegrita"/>
                <w:rFonts w:ascii="Times New Roman" w:eastAsiaTheme="majorEastAsia" w:hAnsi="Times New Roman" w:cs="Times New Roman"/>
                <w:b w:val="0"/>
                <w:bCs w:val="0"/>
              </w:rPr>
              <w:t>malestar/deterioro significativo</w:t>
            </w:r>
            <w:r w:rsidRPr="00032D73">
              <w:rPr>
                <w:rFonts w:ascii="Times New Roman" w:hAnsi="Times New Roman" w:cs="Times New Roman"/>
              </w:rPr>
              <w:t>.</w:t>
            </w:r>
          </w:p>
        </w:tc>
        <w:tc>
          <w:tcPr>
            <w:tcW w:w="0" w:type="auto"/>
            <w:vAlign w:val="center"/>
            <w:hideMark/>
          </w:tcPr>
          <w:p w14:paraId="113E3F51" w14:textId="77777777" w:rsidR="00332628" w:rsidRPr="00032D73" w:rsidRDefault="00332628" w:rsidP="00695576">
            <w:pPr>
              <w:spacing w:line="360" w:lineRule="auto"/>
              <w:jc w:val="both"/>
              <w:rPr>
                <w:rFonts w:ascii="Times New Roman" w:hAnsi="Times New Roman" w:cs="Times New Roman"/>
              </w:rPr>
            </w:pPr>
            <w:r w:rsidRPr="00032D73">
              <w:rPr>
                <w:rFonts w:ascii="Times New Roman" w:hAnsi="Times New Roman" w:cs="Times New Roman"/>
              </w:rPr>
              <w:t>Debe</w:t>
            </w:r>
            <w:r w:rsidRPr="00032D73">
              <w:rPr>
                <w:rStyle w:val="apple-converted-space"/>
                <w:rFonts w:ascii="Times New Roman" w:eastAsiaTheme="majorEastAsia" w:hAnsi="Times New Roman" w:cs="Times New Roman"/>
              </w:rPr>
              <w:t> </w:t>
            </w:r>
            <w:r w:rsidRPr="00032D73">
              <w:rPr>
                <w:rStyle w:val="Textoennegrita"/>
                <w:rFonts w:ascii="Times New Roman" w:eastAsiaTheme="majorEastAsia" w:hAnsi="Times New Roman" w:cs="Times New Roman"/>
                <w:b w:val="0"/>
                <w:bCs w:val="0"/>
              </w:rPr>
              <w:t>haber actuado</w:t>
            </w:r>
            <w:r w:rsidRPr="00032D73">
              <w:rPr>
                <w:rStyle w:val="apple-converted-space"/>
                <w:rFonts w:ascii="Times New Roman" w:eastAsiaTheme="majorEastAsia" w:hAnsi="Times New Roman" w:cs="Times New Roman"/>
              </w:rPr>
              <w:t> </w:t>
            </w:r>
            <w:r w:rsidRPr="00032D73">
              <w:rPr>
                <w:rFonts w:ascii="Times New Roman" w:hAnsi="Times New Roman" w:cs="Times New Roman"/>
              </w:rPr>
              <w:t>o experimentar</w:t>
            </w:r>
            <w:r w:rsidRPr="00032D73">
              <w:rPr>
                <w:rStyle w:val="apple-converted-space"/>
                <w:rFonts w:ascii="Times New Roman" w:eastAsiaTheme="majorEastAsia" w:hAnsi="Times New Roman" w:cs="Times New Roman"/>
              </w:rPr>
              <w:t> </w:t>
            </w:r>
            <w:r w:rsidRPr="00032D73">
              <w:rPr>
                <w:rStyle w:val="Textoennegrita"/>
                <w:rFonts w:ascii="Times New Roman" w:eastAsiaTheme="majorEastAsia" w:hAnsi="Times New Roman" w:cs="Times New Roman"/>
                <w:b w:val="0"/>
                <w:bCs w:val="0"/>
              </w:rPr>
              <w:t>malestar marcado</w:t>
            </w:r>
            <w:r w:rsidRPr="00032D73">
              <w:rPr>
                <w:rStyle w:val="apple-converted-space"/>
                <w:rFonts w:ascii="Times New Roman" w:eastAsiaTheme="majorEastAsia" w:hAnsi="Times New Roman" w:cs="Times New Roman"/>
              </w:rPr>
              <w:t> </w:t>
            </w:r>
            <w:r w:rsidRPr="00032D73">
              <w:rPr>
                <w:rFonts w:ascii="Times New Roman" w:hAnsi="Times New Roman" w:cs="Times New Roman"/>
              </w:rPr>
              <w:t>por los impulsos o fantasías.</w:t>
            </w:r>
          </w:p>
        </w:tc>
      </w:tr>
      <w:tr w:rsidR="00332628" w:rsidRPr="00DE587C" w14:paraId="6E7DC837" w14:textId="77777777" w:rsidTr="00695576">
        <w:trPr>
          <w:tblCellSpacing w:w="15" w:type="dxa"/>
        </w:trPr>
        <w:tc>
          <w:tcPr>
            <w:tcW w:w="0" w:type="auto"/>
            <w:vAlign w:val="center"/>
            <w:hideMark/>
          </w:tcPr>
          <w:p w14:paraId="22056879" w14:textId="77777777" w:rsidR="00332628" w:rsidRPr="00032D73" w:rsidRDefault="00332628" w:rsidP="00695576">
            <w:pPr>
              <w:spacing w:line="360" w:lineRule="auto"/>
              <w:jc w:val="both"/>
              <w:rPr>
                <w:rFonts w:ascii="Times New Roman" w:hAnsi="Times New Roman" w:cs="Times New Roman"/>
              </w:rPr>
            </w:pPr>
            <w:r w:rsidRPr="00032D73">
              <w:rPr>
                <w:rStyle w:val="Textoennegrita"/>
                <w:rFonts w:ascii="Times New Roman" w:eastAsiaTheme="majorEastAsia" w:hAnsi="Times New Roman" w:cs="Times New Roman"/>
              </w:rPr>
              <w:t>Edad del menor</w:t>
            </w:r>
          </w:p>
        </w:tc>
        <w:tc>
          <w:tcPr>
            <w:tcW w:w="0" w:type="auto"/>
            <w:vAlign w:val="center"/>
            <w:hideMark/>
          </w:tcPr>
          <w:p w14:paraId="4485A586" w14:textId="77777777" w:rsidR="00332628" w:rsidRPr="00032D73" w:rsidRDefault="00332628" w:rsidP="008D581B">
            <w:pPr>
              <w:spacing w:line="360" w:lineRule="auto"/>
              <w:jc w:val="both"/>
              <w:rPr>
                <w:rFonts w:ascii="Times New Roman" w:hAnsi="Times New Roman" w:cs="Times New Roman"/>
              </w:rPr>
            </w:pPr>
            <w:r w:rsidRPr="00032D73">
              <w:rPr>
                <w:rFonts w:ascii="Times New Roman" w:hAnsi="Times New Roman" w:cs="Times New Roman"/>
              </w:rPr>
              <w:t>“Prepuberales”, generalmente</w:t>
            </w:r>
            <w:r w:rsidRPr="00032D73">
              <w:rPr>
                <w:rStyle w:val="apple-converted-space"/>
                <w:rFonts w:ascii="Times New Roman" w:eastAsiaTheme="majorEastAsia" w:hAnsi="Times New Roman" w:cs="Times New Roman"/>
              </w:rPr>
              <w:t> </w:t>
            </w:r>
            <w:r w:rsidRPr="00032D73">
              <w:rPr>
                <w:rStyle w:val="Textoennegrita"/>
                <w:rFonts w:ascii="Times New Roman" w:eastAsiaTheme="majorEastAsia" w:hAnsi="Times New Roman" w:cs="Times New Roman"/>
                <w:b w:val="0"/>
                <w:bCs w:val="0"/>
              </w:rPr>
              <w:t>≤ 13 años</w:t>
            </w:r>
            <w:r w:rsidRPr="00032D73">
              <w:rPr>
                <w:rFonts w:ascii="Times New Roman" w:hAnsi="Times New Roman" w:cs="Times New Roman"/>
              </w:rPr>
              <w:t>.</w:t>
            </w:r>
          </w:p>
        </w:tc>
        <w:tc>
          <w:tcPr>
            <w:tcW w:w="0" w:type="auto"/>
            <w:vAlign w:val="center"/>
            <w:hideMark/>
          </w:tcPr>
          <w:p w14:paraId="562BEF07" w14:textId="77777777" w:rsidR="00332628" w:rsidRPr="00032D73" w:rsidRDefault="00332628" w:rsidP="00695576">
            <w:pPr>
              <w:spacing w:line="360" w:lineRule="auto"/>
              <w:jc w:val="both"/>
              <w:rPr>
                <w:rFonts w:ascii="Times New Roman" w:hAnsi="Times New Roman" w:cs="Times New Roman"/>
              </w:rPr>
            </w:pPr>
            <w:proofErr w:type="spellStart"/>
            <w:r w:rsidRPr="00032D73">
              <w:rPr>
                <w:rStyle w:val="Textoennegrita"/>
                <w:rFonts w:ascii="Times New Roman" w:eastAsiaTheme="majorEastAsia" w:hAnsi="Times New Roman" w:cs="Times New Roman"/>
                <w:b w:val="0"/>
                <w:bCs w:val="0"/>
              </w:rPr>
              <w:t>Prepúberes</w:t>
            </w:r>
            <w:proofErr w:type="spellEnd"/>
            <w:r w:rsidRPr="00032D73">
              <w:rPr>
                <w:rFonts w:ascii="Times New Roman" w:hAnsi="Times New Roman" w:cs="Times New Roman"/>
              </w:rPr>
              <w:t>, sin edad numérica concreta.</w:t>
            </w:r>
          </w:p>
        </w:tc>
      </w:tr>
      <w:tr w:rsidR="00332628" w:rsidRPr="00DE587C" w14:paraId="1835A8EB" w14:textId="77777777" w:rsidTr="00695576">
        <w:trPr>
          <w:tblCellSpacing w:w="15" w:type="dxa"/>
        </w:trPr>
        <w:tc>
          <w:tcPr>
            <w:tcW w:w="0" w:type="auto"/>
            <w:vAlign w:val="center"/>
            <w:hideMark/>
          </w:tcPr>
          <w:p w14:paraId="6A76DCAA" w14:textId="77777777" w:rsidR="00332628" w:rsidRPr="00032D73" w:rsidRDefault="00332628" w:rsidP="00695576">
            <w:pPr>
              <w:spacing w:line="360" w:lineRule="auto"/>
              <w:jc w:val="both"/>
              <w:rPr>
                <w:rFonts w:ascii="Times New Roman" w:hAnsi="Times New Roman" w:cs="Times New Roman"/>
              </w:rPr>
            </w:pPr>
            <w:r w:rsidRPr="00032D73">
              <w:rPr>
                <w:rStyle w:val="Textoennegrita"/>
                <w:rFonts w:ascii="Times New Roman" w:eastAsiaTheme="majorEastAsia" w:hAnsi="Times New Roman" w:cs="Times New Roman"/>
              </w:rPr>
              <w:lastRenderedPageBreak/>
              <w:t>Edad del sujeto y diferencia de edad</w:t>
            </w:r>
          </w:p>
        </w:tc>
        <w:tc>
          <w:tcPr>
            <w:tcW w:w="0" w:type="auto"/>
            <w:vAlign w:val="center"/>
            <w:hideMark/>
          </w:tcPr>
          <w:p w14:paraId="6CFC5B2B" w14:textId="77777777" w:rsidR="00332628" w:rsidRPr="00032D73" w:rsidRDefault="00332628" w:rsidP="008D581B">
            <w:pPr>
              <w:spacing w:line="360" w:lineRule="auto"/>
              <w:jc w:val="both"/>
              <w:rPr>
                <w:rFonts w:ascii="Times New Roman" w:hAnsi="Times New Roman" w:cs="Times New Roman"/>
              </w:rPr>
            </w:pPr>
            <w:r w:rsidRPr="00032D73">
              <w:rPr>
                <w:rStyle w:val="Textoennegrita"/>
                <w:rFonts w:ascii="Times New Roman" w:eastAsiaTheme="majorEastAsia" w:hAnsi="Times New Roman" w:cs="Times New Roman"/>
                <w:b w:val="0"/>
                <w:bCs w:val="0"/>
              </w:rPr>
              <w:t>≥ 16 años</w:t>
            </w:r>
            <w:r w:rsidRPr="00032D73">
              <w:rPr>
                <w:rStyle w:val="apple-converted-space"/>
                <w:rFonts w:ascii="Times New Roman" w:eastAsiaTheme="majorEastAsia" w:hAnsi="Times New Roman" w:cs="Times New Roman"/>
              </w:rPr>
              <w:t> </w:t>
            </w:r>
            <w:r w:rsidRPr="00032D73">
              <w:rPr>
                <w:rFonts w:ascii="Times New Roman" w:hAnsi="Times New Roman" w:cs="Times New Roman"/>
              </w:rPr>
              <w:t>y al menos</w:t>
            </w:r>
            <w:r w:rsidRPr="00032D73">
              <w:rPr>
                <w:rStyle w:val="apple-converted-space"/>
                <w:rFonts w:ascii="Times New Roman" w:eastAsiaTheme="majorEastAsia" w:hAnsi="Times New Roman" w:cs="Times New Roman"/>
              </w:rPr>
              <w:t> </w:t>
            </w:r>
            <w:r w:rsidRPr="00032D73">
              <w:rPr>
                <w:rStyle w:val="Textoennegrita"/>
                <w:rFonts w:ascii="Times New Roman" w:eastAsiaTheme="majorEastAsia" w:hAnsi="Times New Roman" w:cs="Times New Roman"/>
                <w:b w:val="0"/>
                <w:bCs w:val="0"/>
              </w:rPr>
              <w:t>5 años mayor</w:t>
            </w:r>
            <w:r w:rsidRPr="00032D73">
              <w:rPr>
                <w:rStyle w:val="apple-converted-space"/>
                <w:rFonts w:ascii="Times New Roman" w:eastAsiaTheme="majorEastAsia" w:hAnsi="Times New Roman" w:cs="Times New Roman"/>
              </w:rPr>
              <w:t> </w:t>
            </w:r>
            <w:r w:rsidRPr="00032D73">
              <w:rPr>
                <w:rFonts w:ascii="Times New Roman" w:hAnsi="Times New Roman" w:cs="Times New Roman"/>
              </w:rPr>
              <w:t>que el menor.</w:t>
            </w:r>
          </w:p>
        </w:tc>
        <w:tc>
          <w:tcPr>
            <w:tcW w:w="0" w:type="auto"/>
            <w:vAlign w:val="center"/>
            <w:hideMark/>
          </w:tcPr>
          <w:p w14:paraId="284272AA" w14:textId="77777777" w:rsidR="00332628" w:rsidRPr="00032D73" w:rsidRDefault="00332628" w:rsidP="00695576">
            <w:pPr>
              <w:spacing w:line="360" w:lineRule="auto"/>
              <w:jc w:val="both"/>
              <w:rPr>
                <w:rFonts w:ascii="Times New Roman" w:hAnsi="Times New Roman" w:cs="Times New Roman"/>
              </w:rPr>
            </w:pPr>
            <w:r w:rsidRPr="00032D73">
              <w:rPr>
                <w:rFonts w:ascii="Times New Roman" w:hAnsi="Times New Roman" w:cs="Times New Roman"/>
              </w:rPr>
              <w:t>No especificado.</w:t>
            </w:r>
          </w:p>
        </w:tc>
      </w:tr>
      <w:tr w:rsidR="00332628" w:rsidRPr="00DE587C" w14:paraId="35B475C4" w14:textId="77777777" w:rsidTr="00695576">
        <w:trPr>
          <w:tblCellSpacing w:w="15" w:type="dxa"/>
        </w:trPr>
        <w:tc>
          <w:tcPr>
            <w:tcW w:w="0" w:type="auto"/>
            <w:vAlign w:val="center"/>
            <w:hideMark/>
          </w:tcPr>
          <w:p w14:paraId="5D9E0BF2" w14:textId="77777777" w:rsidR="00332628" w:rsidRPr="00032D73" w:rsidRDefault="00332628" w:rsidP="00695576">
            <w:pPr>
              <w:spacing w:line="360" w:lineRule="auto"/>
              <w:jc w:val="both"/>
              <w:rPr>
                <w:rFonts w:ascii="Times New Roman" w:hAnsi="Times New Roman" w:cs="Times New Roman"/>
              </w:rPr>
            </w:pPr>
            <w:r w:rsidRPr="00032D73">
              <w:rPr>
                <w:rStyle w:val="Textoennegrita"/>
                <w:rFonts w:ascii="Times New Roman" w:eastAsiaTheme="majorEastAsia" w:hAnsi="Times New Roman" w:cs="Times New Roman"/>
              </w:rPr>
              <w:t>Paso a la acción</w:t>
            </w:r>
          </w:p>
        </w:tc>
        <w:tc>
          <w:tcPr>
            <w:tcW w:w="0" w:type="auto"/>
            <w:vAlign w:val="center"/>
            <w:hideMark/>
          </w:tcPr>
          <w:p w14:paraId="133D352F" w14:textId="77777777" w:rsidR="00332628" w:rsidRPr="00032D73" w:rsidRDefault="00332628" w:rsidP="008D581B">
            <w:pPr>
              <w:spacing w:line="360" w:lineRule="auto"/>
              <w:jc w:val="both"/>
              <w:rPr>
                <w:rFonts w:ascii="Times New Roman" w:hAnsi="Times New Roman" w:cs="Times New Roman"/>
              </w:rPr>
            </w:pPr>
            <w:r w:rsidRPr="00032D73">
              <w:rPr>
                <w:rFonts w:ascii="Times New Roman" w:hAnsi="Times New Roman" w:cs="Times New Roman"/>
              </w:rPr>
              <w:t>Sí.</w:t>
            </w:r>
          </w:p>
        </w:tc>
        <w:tc>
          <w:tcPr>
            <w:tcW w:w="0" w:type="auto"/>
            <w:vAlign w:val="center"/>
            <w:hideMark/>
          </w:tcPr>
          <w:p w14:paraId="2E2DFFA0" w14:textId="77777777" w:rsidR="00332628" w:rsidRPr="00032D73" w:rsidRDefault="00332628" w:rsidP="00695576">
            <w:pPr>
              <w:spacing w:line="360" w:lineRule="auto"/>
              <w:jc w:val="both"/>
              <w:rPr>
                <w:rFonts w:ascii="Times New Roman" w:hAnsi="Times New Roman" w:cs="Times New Roman"/>
              </w:rPr>
            </w:pPr>
            <w:r w:rsidRPr="00032D73">
              <w:rPr>
                <w:rFonts w:ascii="Times New Roman" w:hAnsi="Times New Roman" w:cs="Times New Roman"/>
              </w:rPr>
              <w:t>Sí.</w:t>
            </w:r>
          </w:p>
        </w:tc>
      </w:tr>
      <w:tr w:rsidR="00332628" w:rsidRPr="00DE587C" w14:paraId="7C2253E4" w14:textId="77777777" w:rsidTr="00695576">
        <w:trPr>
          <w:tblCellSpacing w:w="15" w:type="dxa"/>
        </w:trPr>
        <w:tc>
          <w:tcPr>
            <w:tcW w:w="0" w:type="auto"/>
            <w:tcBorders>
              <w:bottom w:val="single" w:sz="4" w:space="0" w:color="auto"/>
            </w:tcBorders>
            <w:vAlign w:val="center"/>
            <w:hideMark/>
          </w:tcPr>
          <w:p w14:paraId="6716B578" w14:textId="77777777" w:rsidR="00332628" w:rsidRPr="00032D73" w:rsidRDefault="00332628" w:rsidP="00695576">
            <w:pPr>
              <w:spacing w:line="360" w:lineRule="auto"/>
              <w:jc w:val="both"/>
              <w:rPr>
                <w:rFonts w:ascii="Times New Roman" w:hAnsi="Times New Roman" w:cs="Times New Roman"/>
              </w:rPr>
            </w:pPr>
            <w:r w:rsidRPr="00032D73">
              <w:rPr>
                <w:rStyle w:val="Textoennegrita"/>
                <w:rFonts w:ascii="Times New Roman" w:eastAsiaTheme="majorEastAsia" w:hAnsi="Times New Roman" w:cs="Times New Roman"/>
              </w:rPr>
              <w:t>Especificadores</w:t>
            </w:r>
          </w:p>
        </w:tc>
        <w:tc>
          <w:tcPr>
            <w:tcW w:w="0" w:type="auto"/>
            <w:tcBorders>
              <w:bottom w:val="single" w:sz="4" w:space="0" w:color="auto"/>
            </w:tcBorders>
            <w:vAlign w:val="center"/>
            <w:hideMark/>
          </w:tcPr>
          <w:p w14:paraId="6D3CB18E" w14:textId="77777777" w:rsidR="00332628" w:rsidRPr="00032D73" w:rsidRDefault="00332628" w:rsidP="008D581B">
            <w:pPr>
              <w:pStyle w:val="Prrafodelista"/>
              <w:numPr>
                <w:ilvl w:val="0"/>
                <w:numId w:val="4"/>
              </w:numPr>
              <w:spacing w:line="360" w:lineRule="auto"/>
              <w:jc w:val="both"/>
              <w:rPr>
                <w:rStyle w:val="apple-converted-space"/>
                <w:rFonts w:ascii="Times New Roman" w:hAnsi="Times New Roman" w:cs="Times New Roman"/>
              </w:rPr>
            </w:pPr>
            <w:r w:rsidRPr="00032D73">
              <w:rPr>
                <w:rFonts w:ascii="Times New Roman" w:hAnsi="Times New Roman" w:cs="Times New Roman"/>
              </w:rPr>
              <w:t>Exclusivo / no exclusivo.</w:t>
            </w:r>
            <w:r w:rsidRPr="00032D73">
              <w:rPr>
                <w:rStyle w:val="apple-converted-space"/>
                <w:rFonts w:ascii="Times New Roman" w:eastAsiaTheme="majorEastAsia" w:hAnsi="Times New Roman" w:cs="Times New Roman"/>
              </w:rPr>
              <w:t> </w:t>
            </w:r>
          </w:p>
          <w:p w14:paraId="4C74832E" w14:textId="77777777" w:rsidR="00332628" w:rsidRPr="00032D73" w:rsidRDefault="00332628" w:rsidP="008D581B">
            <w:pPr>
              <w:pStyle w:val="Prrafodelista"/>
              <w:numPr>
                <w:ilvl w:val="0"/>
                <w:numId w:val="4"/>
              </w:numPr>
              <w:spacing w:line="360" w:lineRule="auto"/>
              <w:jc w:val="both"/>
              <w:rPr>
                <w:rStyle w:val="apple-converted-space"/>
                <w:rFonts w:ascii="Times New Roman" w:hAnsi="Times New Roman" w:cs="Times New Roman"/>
              </w:rPr>
            </w:pPr>
            <w:r w:rsidRPr="00032D73">
              <w:rPr>
                <w:rFonts w:ascii="Times New Roman" w:hAnsi="Times New Roman" w:cs="Times New Roman"/>
              </w:rPr>
              <w:t>Atracción hacia sexo masculino, femenino o ambos.</w:t>
            </w:r>
            <w:r w:rsidRPr="00032D73">
              <w:rPr>
                <w:rStyle w:val="apple-converted-space"/>
                <w:rFonts w:ascii="Times New Roman" w:eastAsiaTheme="majorEastAsia" w:hAnsi="Times New Roman" w:cs="Times New Roman"/>
              </w:rPr>
              <w:t> </w:t>
            </w:r>
          </w:p>
          <w:p w14:paraId="2CD95973" w14:textId="77777777" w:rsidR="00332628" w:rsidRPr="00032D73" w:rsidRDefault="00332628" w:rsidP="008D581B">
            <w:pPr>
              <w:pStyle w:val="Prrafodelista"/>
              <w:numPr>
                <w:ilvl w:val="0"/>
                <w:numId w:val="4"/>
              </w:numPr>
              <w:spacing w:line="360" w:lineRule="auto"/>
              <w:jc w:val="both"/>
              <w:rPr>
                <w:rFonts w:ascii="Times New Roman" w:hAnsi="Times New Roman" w:cs="Times New Roman"/>
              </w:rPr>
            </w:pPr>
            <w:r w:rsidRPr="00032D73">
              <w:rPr>
                <w:rFonts w:ascii="Times New Roman" w:hAnsi="Times New Roman" w:cs="Times New Roman"/>
              </w:rPr>
              <w:t>Limitado al incesto.</w:t>
            </w:r>
          </w:p>
        </w:tc>
        <w:tc>
          <w:tcPr>
            <w:tcW w:w="0" w:type="auto"/>
            <w:tcBorders>
              <w:bottom w:val="single" w:sz="4" w:space="0" w:color="auto"/>
            </w:tcBorders>
            <w:vAlign w:val="center"/>
            <w:hideMark/>
          </w:tcPr>
          <w:p w14:paraId="29494D2C" w14:textId="77777777" w:rsidR="00332628" w:rsidRPr="00032D73" w:rsidRDefault="00332628" w:rsidP="00695576">
            <w:pPr>
              <w:spacing w:line="360" w:lineRule="auto"/>
              <w:jc w:val="both"/>
              <w:rPr>
                <w:rFonts w:ascii="Times New Roman" w:hAnsi="Times New Roman" w:cs="Times New Roman"/>
              </w:rPr>
            </w:pPr>
            <w:r w:rsidRPr="00032D73">
              <w:rPr>
                <w:rFonts w:ascii="Times New Roman" w:hAnsi="Times New Roman" w:cs="Times New Roman"/>
              </w:rPr>
              <w:t>No especificados.</w:t>
            </w:r>
          </w:p>
        </w:tc>
      </w:tr>
    </w:tbl>
    <w:p w14:paraId="0FFF181C" w14:textId="258FB43F" w:rsidR="00332628" w:rsidRPr="007E76F6" w:rsidRDefault="00332628" w:rsidP="00332628">
      <w:pPr>
        <w:pStyle w:val="NormalWeb"/>
        <w:spacing w:line="360" w:lineRule="auto"/>
        <w:jc w:val="both"/>
        <w:rPr>
          <w:rFonts w:eastAsiaTheme="majorEastAsia"/>
          <w:color w:val="EE0000"/>
          <w:sz w:val="20"/>
          <w:szCs w:val="20"/>
        </w:rPr>
      </w:pPr>
      <w:r w:rsidRPr="007E76F6">
        <w:rPr>
          <w:rStyle w:val="nfasis"/>
          <w:rFonts w:eastAsiaTheme="majorEastAsia"/>
          <w:b/>
          <w:bCs/>
          <w:color w:val="000000"/>
          <w:sz w:val="20"/>
          <w:szCs w:val="20"/>
        </w:rPr>
        <w:t>Nota</w:t>
      </w:r>
      <w:r w:rsidRPr="007E76F6">
        <w:rPr>
          <w:rStyle w:val="nfasis"/>
          <w:rFonts w:eastAsiaTheme="majorEastAsia"/>
          <w:color w:val="000000"/>
          <w:sz w:val="20"/>
          <w:szCs w:val="20"/>
        </w:rPr>
        <w:t>.</w:t>
      </w:r>
      <w:r w:rsidRPr="007E76F6">
        <w:rPr>
          <w:rStyle w:val="apple-converted-space"/>
          <w:rFonts w:eastAsiaTheme="majorEastAsia"/>
          <w:color w:val="000000"/>
          <w:sz w:val="20"/>
          <w:szCs w:val="20"/>
        </w:rPr>
        <w:t> </w:t>
      </w:r>
      <w:r w:rsidRPr="007E76F6">
        <w:rPr>
          <w:color w:val="000000"/>
          <w:sz w:val="20"/>
          <w:szCs w:val="20"/>
        </w:rPr>
        <w:t>Elaboración propia (noviembre de 2025) a partir de la información del</w:t>
      </w:r>
      <w:r w:rsidRPr="007E76F6">
        <w:rPr>
          <w:rStyle w:val="apple-converted-space"/>
          <w:rFonts w:eastAsiaTheme="majorEastAsia"/>
          <w:color w:val="000000"/>
          <w:sz w:val="20"/>
          <w:szCs w:val="20"/>
        </w:rPr>
        <w:t> </w:t>
      </w:r>
      <w:proofErr w:type="spellStart"/>
      <w:r w:rsidRPr="007E76F6">
        <w:rPr>
          <w:rStyle w:val="nfasis"/>
          <w:rFonts w:eastAsiaTheme="majorEastAsia"/>
          <w:color w:val="000000"/>
          <w:sz w:val="20"/>
          <w:szCs w:val="20"/>
        </w:rPr>
        <w:t>Diagnostic</w:t>
      </w:r>
      <w:proofErr w:type="spellEnd"/>
      <w:r w:rsidRPr="007E76F6">
        <w:rPr>
          <w:rStyle w:val="nfasis"/>
          <w:rFonts w:eastAsiaTheme="majorEastAsia"/>
          <w:color w:val="000000"/>
          <w:sz w:val="20"/>
          <w:szCs w:val="20"/>
        </w:rPr>
        <w:t xml:space="preserve"> and </w:t>
      </w:r>
      <w:proofErr w:type="spellStart"/>
      <w:r w:rsidRPr="007E76F6">
        <w:rPr>
          <w:rStyle w:val="nfasis"/>
          <w:rFonts w:eastAsiaTheme="majorEastAsia"/>
          <w:color w:val="000000"/>
          <w:sz w:val="20"/>
          <w:szCs w:val="20"/>
        </w:rPr>
        <w:t>Statistical</w:t>
      </w:r>
      <w:proofErr w:type="spellEnd"/>
      <w:r w:rsidRPr="007E76F6">
        <w:rPr>
          <w:rStyle w:val="nfasis"/>
          <w:rFonts w:eastAsiaTheme="majorEastAsia"/>
          <w:color w:val="000000"/>
          <w:sz w:val="20"/>
          <w:szCs w:val="20"/>
        </w:rPr>
        <w:t xml:space="preserve"> Manual </w:t>
      </w:r>
      <w:proofErr w:type="spellStart"/>
      <w:r w:rsidRPr="007E76F6">
        <w:rPr>
          <w:rStyle w:val="nfasis"/>
          <w:rFonts w:eastAsiaTheme="majorEastAsia"/>
          <w:color w:val="000000"/>
          <w:sz w:val="20"/>
          <w:szCs w:val="20"/>
        </w:rPr>
        <w:t>of</w:t>
      </w:r>
      <w:proofErr w:type="spellEnd"/>
      <w:r w:rsidRPr="007E76F6">
        <w:rPr>
          <w:rStyle w:val="nfasis"/>
          <w:rFonts w:eastAsiaTheme="majorEastAsia"/>
          <w:color w:val="000000"/>
          <w:sz w:val="20"/>
          <w:szCs w:val="20"/>
        </w:rPr>
        <w:t xml:space="preserve"> Mental </w:t>
      </w:r>
      <w:proofErr w:type="spellStart"/>
      <w:r w:rsidRPr="007E76F6">
        <w:rPr>
          <w:rStyle w:val="nfasis"/>
          <w:rFonts w:eastAsiaTheme="majorEastAsia"/>
          <w:color w:val="000000"/>
          <w:sz w:val="20"/>
          <w:szCs w:val="20"/>
        </w:rPr>
        <w:t>Disorders</w:t>
      </w:r>
      <w:proofErr w:type="spellEnd"/>
      <w:r w:rsidRPr="007E76F6">
        <w:rPr>
          <w:rStyle w:val="apple-converted-space"/>
          <w:rFonts w:eastAsiaTheme="majorEastAsia"/>
          <w:color w:val="000000"/>
          <w:sz w:val="20"/>
          <w:szCs w:val="20"/>
        </w:rPr>
        <w:t> </w:t>
      </w:r>
      <w:r w:rsidRPr="007E76F6">
        <w:rPr>
          <w:color w:val="000000"/>
          <w:sz w:val="20"/>
          <w:szCs w:val="20"/>
        </w:rPr>
        <w:t xml:space="preserve">(5.ª ed., </w:t>
      </w:r>
      <w:proofErr w:type="spellStart"/>
      <w:r w:rsidRPr="007E76F6">
        <w:rPr>
          <w:color w:val="000000"/>
          <w:sz w:val="20"/>
          <w:szCs w:val="20"/>
        </w:rPr>
        <w:t>text</w:t>
      </w:r>
      <w:proofErr w:type="spellEnd"/>
      <w:r w:rsidRPr="007E76F6">
        <w:rPr>
          <w:color w:val="000000"/>
          <w:sz w:val="20"/>
          <w:szCs w:val="20"/>
        </w:rPr>
        <w:t xml:space="preserve"> </w:t>
      </w:r>
      <w:proofErr w:type="spellStart"/>
      <w:r w:rsidRPr="007E76F6">
        <w:rPr>
          <w:color w:val="000000"/>
          <w:sz w:val="20"/>
          <w:szCs w:val="20"/>
        </w:rPr>
        <w:t>rev.</w:t>
      </w:r>
      <w:proofErr w:type="spellEnd"/>
      <w:r w:rsidRPr="007E76F6">
        <w:rPr>
          <w:color w:val="000000"/>
          <w:sz w:val="20"/>
          <w:szCs w:val="20"/>
        </w:rPr>
        <w:t>; DSM-5-TR) y de la</w:t>
      </w:r>
      <w:r w:rsidRPr="007E76F6">
        <w:rPr>
          <w:rStyle w:val="apple-converted-space"/>
          <w:rFonts w:eastAsiaTheme="majorEastAsia"/>
          <w:color w:val="000000"/>
          <w:sz w:val="20"/>
          <w:szCs w:val="20"/>
        </w:rPr>
        <w:t> </w:t>
      </w:r>
      <w:r w:rsidRPr="007E76F6">
        <w:rPr>
          <w:rStyle w:val="nfasis"/>
          <w:rFonts w:eastAsiaTheme="majorEastAsia"/>
          <w:color w:val="000000"/>
          <w:sz w:val="20"/>
          <w:szCs w:val="20"/>
        </w:rPr>
        <w:t>Clasificación Internacional de Enfermedades</w:t>
      </w:r>
      <w:r w:rsidRPr="007E76F6">
        <w:rPr>
          <w:rStyle w:val="apple-converted-space"/>
          <w:rFonts w:eastAsiaTheme="majorEastAsia"/>
          <w:color w:val="000000"/>
          <w:sz w:val="20"/>
          <w:szCs w:val="20"/>
        </w:rPr>
        <w:t> </w:t>
      </w:r>
      <w:r w:rsidRPr="007E76F6">
        <w:rPr>
          <w:color w:val="000000"/>
          <w:sz w:val="20"/>
          <w:szCs w:val="20"/>
        </w:rPr>
        <w:t xml:space="preserve">(11.ª </w:t>
      </w:r>
      <w:proofErr w:type="spellStart"/>
      <w:r w:rsidRPr="007E76F6">
        <w:rPr>
          <w:color w:val="000000"/>
          <w:sz w:val="20"/>
          <w:szCs w:val="20"/>
        </w:rPr>
        <w:t>rev.</w:t>
      </w:r>
      <w:proofErr w:type="spellEnd"/>
      <w:r w:rsidRPr="007E76F6">
        <w:rPr>
          <w:color w:val="000000"/>
          <w:sz w:val="20"/>
          <w:szCs w:val="20"/>
        </w:rPr>
        <w:t xml:space="preserve">; CIE-11). </w:t>
      </w:r>
    </w:p>
    <w:p w14:paraId="2D5433E1" w14:textId="77777777" w:rsidR="00E509B2" w:rsidRPr="00A45257" w:rsidRDefault="00E509B2" w:rsidP="00E509B2">
      <w:pPr>
        <w:spacing w:line="360" w:lineRule="auto"/>
        <w:jc w:val="both"/>
        <w:rPr>
          <w:rFonts w:ascii="Times New Roman" w:hAnsi="Times New Roman" w:cs="Times New Roman"/>
          <w:noProof/>
          <w:color w:val="A02B93" w:themeColor="accent5"/>
        </w:rPr>
      </w:pPr>
      <w:r w:rsidRPr="00A45257">
        <w:rPr>
          <w:rStyle w:val="Textoennegrita"/>
          <w:rFonts w:ascii="Times New Roman" w:hAnsi="Times New Roman" w:cs="Times New Roman"/>
          <w:color w:val="000000"/>
        </w:rPr>
        <w:t>Figura 1</w:t>
      </w:r>
      <w:r w:rsidRPr="00A45257">
        <w:rPr>
          <w:rStyle w:val="Textoennegrita"/>
          <w:rFonts w:ascii="Times New Roman" w:hAnsi="Times New Roman" w:cs="Times New Roman"/>
          <w:color w:val="000000"/>
        </w:rPr>
        <w:tab/>
      </w:r>
      <w:r w:rsidRPr="00A45257">
        <w:rPr>
          <w:rFonts w:ascii="Times New Roman" w:hAnsi="Times New Roman" w:cs="Times New Roman"/>
          <w:color w:val="000000"/>
        </w:rPr>
        <w:br/>
      </w:r>
      <w:r w:rsidRPr="00A45257">
        <w:rPr>
          <w:rStyle w:val="nfasis"/>
          <w:rFonts w:ascii="Times New Roman" w:hAnsi="Times New Roman" w:cs="Times New Roman"/>
          <w:color w:val="000000"/>
        </w:rPr>
        <w:t>Evolución de los delitos contra la libertad e indemnidad sexuales en España (2013–2024)</w:t>
      </w:r>
    </w:p>
    <w:p w14:paraId="12570D31" w14:textId="77777777" w:rsidR="00E509B2" w:rsidRPr="00A45257" w:rsidRDefault="00E509B2" w:rsidP="00E509B2">
      <w:pPr>
        <w:spacing w:line="360" w:lineRule="auto"/>
        <w:jc w:val="center"/>
        <w:rPr>
          <w:rFonts w:ascii="Times New Roman" w:hAnsi="Times New Roman" w:cs="Times New Roman"/>
          <w:color w:val="000000"/>
        </w:rPr>
      </w:pPr>
      <w:r w:rsidRPr="00A45257">
        <w:rPr>
          <w:rFonts w:ascii="Times New Roman" w:hAnsi="Times New Roman" w:cs="Times New Roman"/>
          <w:noProof/>
          <w:color w:val="A02B93" w:themeColor="accent5"/>
        </w:rPr>
        <w:drawing>
          <wp:anchor distT="0" distB="0" distL="114300" distR="114300" simplePos="0" relativeHeight="251659264" behindDoc="0" locked="0" layoutInCell="1" allowOverlap="1" wp14:anchorId="4A3CD296" wp14:editId="1A67ACCC">
            <wp:simplePos x="0" y="0"/>
            <wp:positionH relativeFrom="column">
              <wp:posOffset>107315</wp:posOffset>
            </wp:positionH>
            <wp:positionV relativeFrom="paragraph">
              <wp:posOffset>54841</wp:posOffset>
            </wp:positionV>
            <wp:extent cx="4935681" cy="2410614"/>
            <wp:effectExtent l="0" t="0" r="5080" b="2540"/>
            <wp:wrapThrough wrapText="bothSides">
              <wp:wrapPolygon edited="0">
                <wp:start x="0" y="0"/>
                <wp:lineTo x="0" y="21509"/>
                <wp:lineTo x="21567" y="21509"/>
                <wp:lineTo x="21567" y="0"/>
                <wp:lineTo x="0" y="0"/>
              </wp:wrapPolygon>
            </wp:wrapThrough>
            <wp:docPr id="1747588734" name="Imagen 12" descr="Gráfico, Gráfico de líne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588734" name="Imagen 12" descr="Gráfico, Gráfico de líneas&#10;&#10;El contenido generado por IA puede ser incorrect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935681" cy="2410614"/>
                    </a:xfrm>
                    <a:prstGeom prst="rect">
                      <a:avLst/>
                    </a:prstGeom>
                  </pic:spPr>
                </pic:pic>
              </a:graphicData>
            </a:graphic>
            <wp14:sizeRelH relativeFrom="page">
              <wp14:pctWidth>0</wp14:pctWidth>
            </wp14:sizeRelH>
            <wp14:sizeRelV relativeFrom="page">
              <wp14:pctHeight>0</wp14:pctHeight>
            </wp14:sizeRelV>
          </wp:anchor>
        </w:drawing>
      </w:r>
    </w:p>
    <w:p w14:paraId="30A1CB19" w14:textId="77777777" w:rsidR="00E509B2" w:rsidRPr="00A45257" w:rsidRDefault="00E509B2" w:rsidP="00E509B2">
      <w:pPr>
        <w:pStyle w:val="NormalWeb"/>
        <w:shd w:val="clear" w:color="auto" w:fill="FFFFFF"/>
        <w:spacing w:line="360" w:lineRule="auto"/>
        <w:rPr>
          <w:color w:val="D86DCB" w:themeColor="accent5" w:themeTint="99"/>
        </w:rPr>
      </w:pPr>
    </w:p>
    <w:p w14:paraId="49F93DB2" w14:textId="77777777" w:rsidR="00E509B2" w:rsidRPr="00A45257" w:rsidRDefault="00E509B2" w:rsidP="00E509B2">
      <w:pPr>
        <w:pStyle w:val="NormalWeb"/>
        <w:shd w:val="clear" w:color="auto" w:fill="FFFFFF"/>
        <w:spacing w:line="360" w:lineRule="auto"/>
        <w:rPr>
          <w:color w:val="D86DCB" w:themeColor="accent5" w:themeTint="99"/>
        </w:rPr>
      </w:pPr>
    </w:p>
    <w:p w14:paraId="79C0B7AB" w14:textId="77777777" w:rsidR="00E509B2" w:rsidRPr="00A45257" w:rsidRDefault="00E509B2" w:rsidP="00E509B2">
      <w:pPr>
        <w:pStyle w:val="NormalWeb"/>
        <w:shd w:val="clear" w:color="auto" w:fill="FFFFFF"/>
        <w:spacing w:line="360" w:lineRule="auto"/>
        <w:rPr>
          <w:color w:val="D86DCB" w:themeColor="accent5" w:themeTint="99"/>
        </w:rPr>
      </w:pPr>
    </w:p>
    <w:p w14:paraId="71530B70" w14:textId="77777777" w:rsidR="00E509B2" w:rsidRPr="00A45257" w:rsidRDefault="00E509B2" w:rsidP="00E509B2">
      <w:pPr>
        <w:pStyle w:val="NormalWeb"/>
        <w:shd w:val="clear" w:color="auto" w:fill="FFFFFF"/>
        <w:spacing w:line="360" w:lineRule="auto"/>
        <w:rPr>
          <w:color w:val="D86DCB" w:themeColor="accent5" w:themeTint="99"/>
        </w:rPr>
      </w:pPr>
    </w:p>
    <w:p w14:paraId="19EAAC52" w14:textId="77777777" w:rsidR="00E509B2" w:rsidRPr="00A45257" w:rsidRDefault="00E509B2" w:rsidP="00E509B2">
      <w:pPr>
        <w:pStyle w:val="NormalWeb"/>
        <w:shd w:val="clear" w:color="auto" w:fill="FFFFFF"/>
        <w:spacing w:line="360" w:lineRule="auto"/>
        <w:rPr>
          <w:color w:val="D86DCB" w:themeColor="accent5" w:themeTint="99"/>
        </w:rPr>
      </w:pPr>
    </w:p>
    <w:p w14:paraId="5AE1772A" w14:textId="752D8407" w:rsidR="00E509B2" w:rsidRPr="007E76F6" w:rsidRDefault="00E509B2" w:rsidP="00E509B2">
      <w:pPr>
        <w:pStyle w:val="NormalWeb"/>
        <w:shd w:val="clear" w:color="auto" w:fill="FFFFFF"/>
        <w:spacing w:line="360" w:lineRule="auto"/>
        <w:rPr>
          <w:color w:val="000000"/>
          <w:sz w:val="20"/>
          <w:szCs w:val="20"/>
        </w:rPr>
      </w:pPr>
      <w:r w:rsidRPr="007E76F6">
        <w:rPr>
          <w:rStyle w:val="Textoennegrita"/>
          <w:rFonts w:eastAsiaTheme="majorEastAsia"/>
          <w:color w:val="000000"/>
          <w:sz w:val="20"/>
          <w:szCs w:val="20"/>
        </w:rPr>
        <w:t>Fuente.</w:t>
      </w:r>
      <w:r w:rsidRPr="007E76F6">
        <w:rPr>
          <w:rStyle w:val="apple-converted-space"/>
          <w:rFonts w:eastAsiaTheme="majorEastAsia"/>
          <w:color w:val="000000"/>
          <w:sz w:val="20"/>
          <w:szCs w:val="20"/>
        </w:rPr>
        <w:t> </w:t>
      </w:r>
      <w:r w:rsidRPr="007E76F6">
        <w:rPr>
          <w:color w:val="000000"/>
          <w:sz w:val="20"/>
          <w:szCs w:val="20"/>
        </w:rPr>
        <w:t>Instituto Nacional de Estadística (INE),</w:t>
      </w:r>
      <w:r w:rsidRPr="007E76F6">
        <w:rPr>
          <w:rStyle w:val="apple-converted-space"/>
          <w:rFonts w:eastAsiaTheme="majorEastAsia"/>
          <w:color w:val="000000"/>
          <w:sz w:val="20"/>
          <w:szCs w:val="20"/>
        </w:rPr>
        <w:t> </w:t>
      </w:r>
      <w:r w:rsidRPr="007E76F6">
        <w:rPr>
          <w:rStyle w:val="nfasis"/>
          <w:rFonts w:eastAsiaTheme="majorEastAsia"/>
          <w:color w:val="000000"/>
          <w:sz w:val="20"/>
          <w:szCs w:val="20"/>
        </w:rPr>
        <w:t>Delitos según tipo (tabla 25997)</w:t>
      </w:r>
      <w:r w:rsidRPr="007E76F6">
        <w:rPr>
          <w:color w:val="000000"/>
          <w:sz w:val="20"/>
          <w:szCs w:val="20"/>
        </w:rPr>
        <w:t>.</w:t>
      </w:r>
      <w:r w:rsidR="00332628" w:rsidRPr="007E76F6">
        <w:rPr>
          <w:color w:val="000000"/>
          <w:sz w:val="20"/>
          <w:szCs w:val="20"/>
        </w:rPr>
        <w:t xml:space="preserve"> Datos consultados en </w:t>
      </w:r>
      <w:r w:rsidR="0068591E" w:rsidRPr="007E76F6">
        <w:rPr>
          <w:color w:val="000000"/>
          <w:sz w:val="20"/>
          <w:szCs w:val="20"/>
        </w:rPr>
        <w:t>noviembre</w:t>
      </w:r>
      <w:r w:rsidR="00332628" w:rsidRPr="007E76F6">
        <w:rPr>
          <w:color w:val="000000"/>
          <w:sz w:val="20"/>
          <w:szCs w:val="20"/>
        </w:rPr>
        <w:t xml:space="preserve"> de 2025. </w:t>
      </w:r>
    </w:p>
    <w:p w14:paraId="16A57B00" w14:textId="6CBEC7B3" w:rsidR="00E509B2" w:rsidRPr="00A45257" w:rsidRDefault="00E509B2" w:rsidP="00D514D6">
      <w:pPr>
        <w:pStyle w:val="NormalWeb"/>
        <w:shd w:val="clear" w:color="auto" w:fill="FFFFFF"/>
        <w:spacing w:line="360" w:lineRule="auto"/>
        <w:jc w:val="both"/>
        <w:rPr>
          <w:color w:val="D86DCB" w:themeColor="accent5" w:themeTint="99"/>
        </w:rPr>
      </w:pPr>
      <w:r w:rsidRPr="00A45257">
        <w:rPr>
          <w:rStyle w:val="Textoennegrita"/>
          <w:rFonts w:eastAsiaTheme="majorEastAsia"/>
          <w:color w:val="000000"/>
        </w:rPr>
        <w:t xml:space="preserve">Tabla </w:t>
      </w:r>
      <w:r w:rsidR="00D514D6">
        <w:rPr>
          <w:rStyle w:val="Textoennegrita"/>
          <w:rFonts w:eastAsiaTheme="majorEastAsia"/>
          <w:color w:val="000000"/>
        </w:rPr>
        <w:t>2</w:t>
      </w:r>
      <w:r w:rsidR="00D514D6">
        <w:rPr>
          <w:rStyle w:val="Textoennegrita"/>
          <w:rFonts w:eastAsiaTheme="majorEastAsia"/>
          <w:color w:val="000000"/>
        </w:rPr>
        <w:tab/>
      </w:r>
      <w:r w:rsidRPr="00A45257">
        <w:rPr>
          <w:color w:val="000000"/>
        </w:rPr>
        <w:br/>
      </w:r>
      <w:r w:rsidRPr="00A45257">
        <w:rPr>
          <w:rStyle w:val="nfasis"/>
          <w:rFonts w:eastAsiaTheme="majorEastAsia"/>
          <w:color w:val="000000"/>
        </w:rPr>
        <w:t>Evolución de los delitos contra la libertad e indemnidad sexuales y los delitos cometidos contra menores de 16 años (2013–2024)</w:t>
      </w:r>
    </w:p>
    <w:tbl>
      <w:tblPr>
        <w:tblpPr w:leftFromText="141" w:rightFromText="141" w:vertAnchor="text" w:horzAnchor="margin" w:tblpXSpec="center" w:tblpY="17"/>
        <w:tblW w:w="8691" w:type="dxa"/>
        <w:tblCellMar>
          <w:left w:w="70" w:type="dxa"/>
          <w:right w:w="70" w:type="dxa"/>
        </w:tblCellMar>
        <w:tblLook w:val="04A0" w:firstRow="1" w:lastRow="0" w:firstColumn="1" w:lastColumn="0" w:noHBand="0" w:noVBand="1"/>
      </w:tblPr>
      <w:tblGrid>
        <w:gridCol w:w="1733"/>
        <w:gridCol w:w="590"/>
        <w:gridCol w:w="590"/>
        <w:gridCol w:w="590"/>
        <w:gridCol w:w="590"/>
        <w:gridCol w:w="590"/>
        <w:gridCol w:w="590"/>
        <w:gridCol w:w="590"/>
        <w:gridCol w:w="590"/>
        <w:gridCol w:w="590"/>
        <w:gridCol w:w="590"/>
        <w:gridCol w:w="590"/>
        <w:gridCol w:w="590"/>
      </w:tblGrid>
      <w:tr w:rsidR="00935ACE" w:rsidRPr="00A45257" w14:paraId="1848A65C" w14:textId="77777777" w:rsidTr="00935ACE">
        <w:trPr>
          <w:trHeight w:val="491"/>
        </w:trPr>
        <w:tc>
          <w:tcPr>
            <w:tcW w:w="1733" w:type="dxa"/>
            <w:tcBorders>
              <w:top w:val="single" w:sz="4" w:space="0" w:color="FFFFFF"/>
              <w:left w:val="single" w:sz="4" w:space="0" w:color="FFFFFF"/>
              <w:bottom w:val="single" w:sz="4" w:space="0" w:color="auto"/>
              <w:right w:val="single" w:sz="4" w:space="0" w:color="FFFFFF"/>
            </w:tcBorders>
            <w:noWrap/>
            <w:vAlign w:val="bottom"/>
            <w:hideMark/>
          </w:tcPr>
          <w:p w14:paraId="656C6253" w14:textId="77777777" w:rsidR="00E509B2" w:rsidRPr="00982692" w:rsidRDefault="00E509B2" w:rsidP="00865DB8">
            <w:pPr>
              <w:spacing w:line="360" w:lineRule="auto"/>
              <w:rPr>
                <w:rFonts w:ascii="Times New Roman" w:eastAsia="Times New Roman" w:hAnsi="Times New Roman" w:cs="Times New Roman"/>
                <w:color w:val="000000"/>
                <w:kern w:val="0"/>
                <w:sz w:val="20"/>
                <w:szCs w:val="20"/>
                <w:lang w:eastAsia="es-ES_tradnl"/>
                <w14:ligatures w14:val="none"/>
              </w:rPr>
            </w:pPr>
          </w:p>
        </w:tc>
        <w:tc>
          <w:tcPr>
            <w:tcW w:w="579" w:type="dxa"/>
            <w:tcBorders>
              <w:top w:val="single" w:sz="4" w:space="0" w:color="FFFFFF"/>
              <w:left w:val="nil"/>
              <w:bottom w:val="single" w:sz="4" w:space="0" w:color="auto"/>
              <w:right w:val="single" w:sz="4" w:space="0" w:color="FFFFFF"/>
            </w:tcBorders>
            <w:noWrap/>
            <w:vAlign w:val="bottom"/>
            <w:hideMark/>
          </w:tcPr>
          <w:p w14:paraId="0A04F441" w14:textId="77777777" w:rsidR="00E509B2" w:rsidRPr="00982692" w:rsidRDefault="00E509B2" w:rsidP="00865DB8">
            <w:pPr>
              <w:spacing w:line="360" w:lineRule="auto"/>
              <w:rPr>
                <w:rFonts w:ascii="Times New Roman" w:eastAsia="Times New Roman" w:hAnsi="Times New Roman" w:cs="Times New Roman"/>
                <w:b/>
                <w:bCs/>
                <w:color w:val="000000"/>
                <w:kern w:val="0"/>
                <w:sz w:val="20"/>
                <w:szCs w:val="20"/>
                <w:lang w:eastAsia="es-ES_tradnl"/>
                <w14:ligatures w14:val="none"/>
              </w:rPr>
            </w:pPr>
            <w:r w:rsidRPr="00982692">
              <w:rPr>
                <w:rFonts w:ascii="Times New Roman" w:eastAsia="Times New Roman" w:hAnsi="Times New Roman" w:cs="Times New Roman"/>
                <w:b/>
                <w:bCs/>
                <w:color w:val="000000"/>
                <w:kern w:val="0"/>
                <w:sz w:val="20"/>
                <w:szCs w:val="20"/>
                <w:lang w:eastAsia="es-ES_tradnl"/>
                <w14:ligatures w14:val="none"/>
              </w:rPr>
              <w:t>2024</w:t>
            </w:r>
          </w:p>
        </w:tc>
        <w:tc>
          <w:tcPr>
            <w:tcW w:w="579" w:type="dxa"/>
            <w:tcBorders>
              <w:top w:val="single" w:sz="4" w:space="0" w:color="FFFFFF"/>
              <w:left w:val="nil"/>
              <w:bottom w:val="single" w:sz="4" w:space="0" w:color="auto"/>
              <w:right w:val="single" w:sz="4" w:space="0" w:color="FFFFFF"/>
            </w:tcBorders>
            <w:noWrap/>
            <w:vAlign w:val="bottom"/>
            <w:hideMark/>
          </w:tcPr>
          <w:p w14:paraId="7B1B1CE1" w14:textId="77777777" w:rsidR="00E509B2" w:rsidRPr="00982692" w:rsidRDefault="00E509B2" w:rsidP="00865DB8">
            <w:pPr>
              <w:spacing w:line="360" w:lineRule="auto"/>
              <w:rPr>
                <w:rFonts w:ascii="Times New Roman" w:eastAsia="Times New Roman" w:hAnsi="Times New Roman" w:cs="Times New Roman"/>
                <w:b/>
                <w:bCs/>
                <w:color w:val="000000"/>
                <w:kern w:val="0"/>
                <w:sz w:val="20"/>
                <w:szCs w:val="20"/>
                <w:lang w:eastAsia="es-ES_tradnl"/>
                <w14:ligatures w14:val="none"/>
              </w:rPr>
            </w:pPr>
            <w:r w:rsidRPr="00982692">
              <w:rPr>
                <w:rFonts w:ascii="Times New Roman" w:eastAsia="Times New Roman" w:hAnsi="Times New Roman" w:cs="Times New Roman"/>
                <w:b/>
                <w:bCs/>
                <w:color w:val="000000"/>
                <w:kern w:val="0"/>
                <w:sz w:val="20"/>
                <w:szCs w:val="20"/>
                <w:lang w:eastAsia="es-ES_tradnl"/>
                <w14:ligatures w14:val="none"/>
              </w:rPr>
              <w:t>2023</w:t>
            </w:r>
          </w:p>
        </w:tc>
        <w:tc>
          <w:tcPr>
            <w:tcW w:w="580" w:type="dxa"/>
            <w:tcBorders>
              <w:top w:val="single" w:sz="4" w:space="0" w:color="FFFFFF"/>
              <w:left w:val="nil"/>
              <w:bottom w:val="single" w:sz="4" w:space="0" w:color="auto"/>
              <w:right w:val="single" w:sz="4" w:space="0" w:color="FFFFFF"/>
            </w:tcBorders>
            <w:noWrap/>
            <w:vAlign w:val="bottom"/>
            <w:hideMark/>
          </w:tcPr>
          <w:p w14:paraId="5A2FD793" w14:textId="77777777" w:rsidR="00E509B2" w:rsidRPr="00982692" w:rsidRDefault="00E509B2" w:rsidP="00865DB8">
            <w:pPr>
              <w:spacing w:line="360" w:lineRule="auto"/>
              <w:rPr>
                <w:rFonts w:ascii="Times New Roman" w:eastAsia="Times New Roman" w:hAnsi="Times New Roman" w:cs="Times New Roman"/>
                <w:b/>
                <w:bCs/>
                <w:color w:val="000000"/>
                <w:kern w:val="0"/>
                <w:sz w:val="20"/>
                <w:szCs w:val="20"/>
                <w:lang w:eastAsia="es-ES_tradnl"/>
                <w14:ligatures w14:val="none"/>
              </w:rPr>
            </w:pPr>
            <w:r w:rsidRPr="00982692">
              <w:rPr>
                <w:rFonts w:ascii="Times New Roman" w:eastAsia="Times New Roman" w:hAnsi="Times New Roman" w:cs="Times New Roman"/>
                <w:b/>
                <w:bCs/>
                <w:color w:val="000000"/>
                <w:kern w:val="0"/>
                <w:sz w:val="20"/>
                <w:szCs w:val="20"/>
                <w:lang w:eastAsia="es-ES_tradnl"/>
                <w14:ligatures w14:val="none"/>
              </w:rPr>
              <w:t>2022</w:t>
            </w:r>
          </w:p>
        </w:tc>
        <w:tc>
          <w:tcPr>
            <w:tcW w:w="580" w:type="dxa"/>
            <w:tcBorders>
              <w:top w:val="single" w:sz="4" w:space="0" w:color="FFFFFF"/>
              <w:left w:val="nil"/>
              <w:bottom w:val="single" w:sz="4" w:space="0" w:color="auto"/>
              <w:right w:val="single" w:sz="4" w:space="0" w:color="FFFFFF"/>
            </w:tcBorders>
            <w:noWrap/>
            <w:vAlign w:val="bottom"/>
            <w:hideMark/>
          </w:tcPr>
          <w:p w14:paraId="786E1BB5" w14:textId="77777777" w:rsidR="00E509B2" w:rsidRPr="00982692" w:rsidRDefault="00E509B2" w:rsidP="00865DB8">
            <w:pPr>
              <w:spacing w:line="360" w:lineRule="auto"/>
              <w:rPr>
                <w:rFonts w:ascii="Times New Roman" w:eastAsia="Times New Roman" w:hAnsi="Times New Roman" w:cs="Times New Roman"/>
                <w:b/>
                <w:bCs/>
                <w:color w:val="000000"/>
                <w:kern w:val="0"/>
                <w:sz w:val="20"/>
                <w:szCs w:val="20"/>
                <w:lang w:eastAsia="es-ES_tradnl"/>
                <w14:ligatures w14:val="none"/>
              </w:rPr>
            </w:pPr>
            <w:r w:rsidRPr="00982692">
              <w:rPr>
                <w:rFonts w:ascii="Times New Roman" w:eastAsia="Times New Roman" w:hAnsi="Times New Roman" w:cs="Times New Roman"/>
                <w:b/>
                <w:bCs/>
                <w:color w:val="000000"/>
                <w:kern w:val="0"/>
                <w:sz w:val="20"/>
                <w:szCs w:val="20"/>
                <w:lang w:eastAsia="es-ES_tradnl"/>
                <w14:ligatures w14:val="none"/>
              </w:rPr>
              <w:t>2021</w:t>
            </w:r>
          </w:p>
        </w:tc>
        <w:tc>
          <w:tcPr>
            <w:tcW w:w="580" w:type="dxa"/>
            <w:tcBorders>
              <w:top w:val="single" w:sz="4" w:space="0" w:color="FFFFFF"/>
              <w:left w:val="nil"/>
              <w:bottom w:val="single" w:sz="4" w:space="0" w:color="auto"/>
              <w:right w:val="single" w:sz="4" w:space="0" w:color="FFFFFF"/>
            </w:tcBorders>
            <w:noWrap/>
            <w:vAlign w:val="bottom"/>
            <w:hideMark/>
          </w:tcPr>
          <w:p w14:paraId="3329F1E1" w14:textId="77777777" w:rsidR="00E509B2" w:rsidRPr="00982692" w:rsidRDefault="00E509B2" w:rsidP="00865DB8">
            <w:pPr>
              <w:spacing w:line="360" w:lineRule="auto"/>
              <w:rPr>
                <w:rFonts w:ascii="Times New Roman" w:eastAsia="Times New Roman" w:hAnsi="Times New Roman" w:cs="Times New Roman"/>
                <w:b/>
                <w:bCs/>
                <w:color w:val="000000"/>
                <w:kern w:val="0"/>
                <w:sz w:val="20"/>
                <w:szCs w:val="20"/>
                <w:lang w:eastAsia="es-ES_tradnl"/>
                <w14:ligatures w14:val="none"/>
              </w:rPr>
            </w:pPr>
            <w:r w:rsidRPr="00982692">
              <w:rPr>
                <w:rFonts w:ascii="Times New Roman" w:eastAsia="Times New Roman" w:hAnsi="Times New Roman" w:cs="Times New Roman"/>
                <w:b/>
                <w:bCs/>
                <w:color w:val="000000"/>
                <w:kern w:val="0"/>
                <w:sz w:val="20"/>
                <w:szCs w:val="20"/>
                <w:lang w:eastAsia="es-ES_tradnl"/>
                <w14:ligatures w14:val="none"/>
              </w:rPr>
              <w:t>2020</w:t>
            </w:r>
          </w:p>
        </w:tc>
        <w:tc>
          <w:tcPr>
            <w:tcW w:w="580" w:type="dxa"/>
            <w:tcBorders>
              <w:top w:val="single" w:sz="4" w:space="0" w:color="FFFFFF"/>
              <w:left w:val="nil"/>
              <w:bottom w:val="single" w:sz="4" w:space="0" w:color="auto"/>
              <w:right w:val="single" w:sz="4" w:space="0" w:color="FFFFFF"/>
            </w:tcBorders>
            <w:noWrap/>
            <w:vAlign w:val="bottom"/>
            <w:hideMark/>
          </w:tcPr>
          <w:p w14:paraId="6B3119C8" w14:textId="77777777" w:rsidR="00E509B2" w:rsidRPr="00982692" w:rsidRDefault="00E509B2" w:rsidP="00865DB8">
            <w:pPr>
              <w:spacing w:line="360" w:lineRule="auto"/>
              <w:rPr>
                <w:rFonts w:ascii="Times New Roman" w:eastAsia="Times New Roman" w:hAnsi="Times New Roman" w:cs="Times New Roman"/>
                <w:b/>
                <w:bCs/>
                <w:color w:val="000000"/>
                <w:kern w:val="0"/>
                <w:sz w:val="20"/>
                <w:szCs w:val="20"/>
                <w:lang w:eastAsia="es-ES_tradnl"/>
                <w14:ligatures w14:val="none"/>
              </w:rPr>
            </w:pPr>
            <w:r w:rsidRPr="00982692">
              <w:rPr>
                <w:rFonts w:ascii="Times New Roman" w:eastAsia="Times New Roman" w:hAnsi="Times New Roman" w:cs="Times New Roman"/>
                <w:b/>
                <w:bCs/>
                <w:color w:val="000000"/>
                <w:kern w:val="0"/>
                <w:sz w:val="20"/>
                <w:szCs w:val="20"/>
                <w:lang w:eastAsia="es-ES_tradnl"/>
                <w14:ligatures w14:val="none"/>
              </w:rPr>
              <w:t>2019</w:t>
            </w:r>
          </w:p>
        </w:tc>
        <w:tc>
          <w:tcPr>
            <w:tcW w:w="580" w:type="dxa"/>
            <w:tcBorders>
              <w:top w:val="single" w:sz="4" w:space="0" w:color="FFFFFF"/>
              <w:left w:val="nil"/>
              <w:bottom w:val="single" w:sz="4" w:space="0" w:color="auto"/>
              <w:right w:val="single" w:sz="4" w:space="0" w:color="FFFFFF"/>
            </w:tcBorders>
            <w:noWrap/>
            <w:vAlign w:val="bottom"/>
            <w:hideMark/>
          </w:tcPr>
          <w:p w14:paraId="55B6EDB7" w14:textId="77777777" w:rsidR="00E509B2" w:rsidRPr="00982692" w:rsidRDefault="00E509B2" w:rsidP="00865DB8">
            <w:pPr>
              <w:spacing w:line="360" w:lineRule="auto"/>
              <w:rPr>
                <w:rFonts w:ascii="Times New Roman" w:eastAsia="Times New Roman" w:hAnsi="Times New Roman" w:cs="Times New Roman"/>
                <w:b/>
                <w:bCs/>
                <w:color w:val="000000"/>
                <w:kern w:val="0"/>
                <w:sz w:val="20"/>
                <w:szCs w:val="20"/>
                <w:lang w:eastAsia="es-ES_tradnl"/>
                <w14:ligatures w14:val="none"/>
              </w:rPr>
            </w:pPr>
            <w:r w:rsidRPr="00982692">
              <w:rPr>
                <w:rFonts w:ascii="Times New Roman" w:eastAsia="Times New Roman" w:hAnsi="Times New Roman" w:cs="Times New Roman"/>
                <w:b/>
                <w:bCs/>
                <w:color w:val="000000"/>
                <w:kern w:val="0"/>
                <w:sz w:val="20"/>
                <w:szCs w:val="20"/>
                <w:lang w:eastAsia="es-ES_tradnl"/>
                <w14:ligatures w14:val="none"/>
              </w:rPr>
              <w:t>2018</w:t>
            </w:r>
          </w:p>
        </w:tc>
        <w:tc>
          <w:tcPr>
            <w:tcW w:w="580" w:type="dxa"/>
            <w:tcBorders>
              <w:top w:val="single" w:sz="4" w:space="0" w:color="FFFFFF"/>
              <w:left w:val="nil"/>
              <w:bottom w:val="single" w:sz="4" w:space="0" w:color="auto"/>
              <w:right w:val="single" w:sz="4" w:space="0" w:color="FFFFFF"/>
            </w:tcBorders>
            <w:noWrap/>
            <w:vAlign w:val="bottom"/>
            <w:hideMark/>
          </w:tcPr>
          <w:p w14:paraId="65CA5A39" w14:textId="77777777" w:rsidR="00E509B2" w:rsidRPr="00982692" w:rsidRDefault="00E509B2" w:rsidP="00865DB8">
            <w:pPr>
              <w:spacing w:line="360" w:lineRule="auto"/>
              <w:rPr>
                <w:rFonts w:ascii="Times New Roman" w:eastAsia="Times New Roman" w:hAnsi="Times New Roman" w:cs="Times New Roman"/>
                <w:b/>
                <w:bCs/>
                <w:color w:val="000000"/>
                <w:kern w:val="0"/>
                <w:sz w:val="20"/>
                <w:szCs w:val="20"/>
                <w:lang w:eastAsia="es-ES_tradnl"/>
                <w14:ligatures w14:val="none"/>
              </w:rPr>
            </w:pPr>
            <w:r w:rsidRPr="00982692">
              <w:rPr>
                <w:rFonts w:ascii="Times New Roman" w:eastAsia="Times New Roman" w:hAnsi="Times New Roman" w:cs="Times New Roman"/>
                <w:b/>
                <w:bCs/>
                <w:color w:val="000000"/>
                <w:kern w:val="0"/>
                <w:sz w:val="20"/>
                <w:szCs w:val="20"/>
                <w:lang w:eastAsia="es-ES_tradnl"/>
                <w14:ligatures w14:val="none"/>
              </w:rPr>
              <w:t>2017</w:t>
            </w:r>
          </w:p>
        </w:tc>
        <w:tc>
          <w:tcPr>
            <w:tcW w:w="580" w:type="dxa"/>
            <w:tcBorders>
              <w:top w:val="single" w:sz="4" w:space="0" w:color="FFFFFF"/>
              <w:left w:val="nil"/>
              <w:bottom w:val="single" w:sz="4" w:space="0" w:color="auto"/>
              <w:right w:val="single" w:sz="4" w:space="0" w:color="FFFFFF"/>
            </w:tcBorders>
            <w:noWrap/>
            <w:vAlign w:val="bottom"/>
            <w:hideMark/>
          </w:tcPr>
          <w:p w14:paraId="1EF42742" w14:textId="77777777" w:rsidR="00E509B2" w:rsidRPr="00982692" w:rsidRDefault="00E509B2" w:rsidP="00865DB8">
            <w:pPr>
              <w:spacing w:line="360" w:lineRule="auto"/>
              <w:rPr>
                <w:rFonts w:ascii="Times New Roman" w:eastAsia="Times New Roman" w:hAnsi="Times New Roman" w:cs="Times New Roman"/>
                <w:b/>
                <w:bCs/>
                <w:color w:val="000000"/>
                <w:kern w:val="0"/>
                <w:sz w:val="20"/>
                <w:szCs w:val="20"/>
                <w:lang w:eastAsia="es-ES_tradnl"/>
                <w14:ligatures w14:val="none"/>
              </w:rPr>
            </w:pPr>
            <w:r w:rsidRPr="00982692">
              <w:rPr>
                <w:rFonts w:ascii="Times New Roman" w:eastAsia="Times New Roman" w:hAnsi="Times New Roman" w:cs="Times New Roman"/>
                <w:b/>
                <w:bCs/>
                <w:color w:val="000000"/>
                <w:kern w:val="0"/>
                <w:sz w:val="20"/>
                <w:szCs w:val="20"/>
                <w:lang w:eastAsia="es-ES_tradnl"/>
                <w14:ligatures w14:val="none"/>
              </w:rPr>
              <w:t>2016</w:t>
            </w:r>
          </w:p>
        </w:tc>
        <w:tc>
          <w:tcPr>
            <w:tcW w:w="580" w:type="dxa"/>
            <w:tcBorders>
              <w:top w:val="single" w:sz="4" w:space="0" w:color="FFFFFF"/>
              <w:left w:val="nil"/>
              <w:bottom w:val="single" w:sz="4" w:space="0" w:color="auto"/>
              <w:right w:val="single" w:sz="4" w:space="0" w:color="FFFFFF"/>
            </w:tcBorders>
            <w:noWrap/>
            <w:vAlign w:val="bottom"/>
            <w:hideMark/>
          </w:tcPr>
          <w:p w14:paraId="1792CDB2" w14:textId="77777777" w:rsidR="00E509B2" w:rsidRPr="00982692" w:rsidRDefault="00E509B2" w:rsidP="00865DB8">
            <w:pPr>
              <w:spacing w:line="360" w:lineRule="auto"/>
              <w:rPr>
                <w:rFonts w:ascii="Times New Roman" w:eastAsia="Times New Roman" w:hAnsi="Times New Roman" w:cs="Times New Roman"/>
                <w:b/>
                <w:bCs/>
                <w:color w:val="000000"/>
                <w:kern w:val="0"/>
                <w:sz w:val="20"/>
                <w:szCs w:val="20"/>
                <w:lang w:eastAsia="es-ES_tradnl"/>
                <w14:ligatures w14:val="none"/>
              </w:rPr>
            </w:pPr>
            <w:r w:rsidRPr="00982692">
              <w:rPr>
                <w:rFonts w:ascii="Times New Roman" w:eastAsia="Times New Roman" w:hAnsi="Times New Roman" w:cs="Times New Roman"/>
                <w:b/>
                <w:bCs/>
                <w:color w:val="000000"/>
                <w:kern w:val="0"/>
                <w:sz w:val="20"/>
                <w:szCs w:val="20"/>
                <w:lang w:eastAsia="es-ES_tradnl"/>
                <w14:ligatures w14:val="none"/>
              </w:rPr>
              <w:t>2015</w:t>
            </w:r>
          </w:p>
        </w:tc>
        <w:tc>
          <w:tcPr>
            <w:tcW w:w="580" w:type="dxa"/>
            <w:tcBorders>
              <w:top w:val="single" w:sz="4" w:space="0" w:color="FFFFFF"/>
              <w:left w:val="nil"/>
              <w:bottom w:val="single" w:sz="4" w:space="0" w:color="auto"/>
              <w:right w:val="single" w:sz="4" w:space="0" w:color="FFFFFF"/>
            </w:tcBorders>
            <w:noWrap/>
            <w:vAlign w:val="bottom"/>
            <w:hideMark/>
          </w:tcPr>
          <w:p w14:paraId="75E9DA69" w14:textId="77777777" w:rsidR="00E509B2" w:rsidRPr="00982692" w:rsidRDefault="00E509B2" w:rsidP="00865DB8">
            <w:pPr>
              <w:spacing w:line="360" w:lineRule="auto"/>
              <w:rPr>
                <w:rFonts w:ascii="Times New Roman" w:eastAsia="Times New Roman" w:hAnsi="Times New Roman" w:cs="Times New Roman"/>
                <w:b/>
                <w:bCs/>
                <w:color w:val="000000"/>
                <w:kern w:val="0"/>
                <w:sz w:val="20"/>
                <w:szCs w:val="20"/>
                <w:lang w:eastAsia="es-ES_tradnl"/>
                <w14:ligatures w14:val="none"/>
              </w:rPr>
            </w:pPr>
            <w:r w:rsidRPr="00982692">
              <w:rPr>
                <w:rFonts w:ascii="Times New Roman" w:eastAsia="Times New Roman" w:hAnsi="Times New Roman" w:cs="Times New Roman"/>
                <w:b/>
                <w:bCs/>
                <w:color w:val="000000"/>
                <w:kern w:val="0"/>
                <w:sz w:val="20"/>
                <w:szCs w:val="20"/>
                <w:lang w:eastAsia="es-ES_tradnl"/>
                <w14:ligatures w14:val="none"/>
              </w:rPr>
              <w:t>2014</w:t>
            </w:r>
          </w:p>
        </w:tc>
        <w:tc>
          <w:tcPr>
            <w:tcW w:w="580" w:type="dxa"/>
            <w:tcBorders>
              <w:top w:val="single" w:sz="4" w:space="0" w:color="FFFFFF"/>
              <w:left w:val="nil"/>
              <w:bottom w:val="single" w:sz="4" w:space="0" w:color="auto"/>
              <w:right w:val="single" w:sz="4" w:space="0" w:color="FFFFFF"/>
            </w:tcBorders>
            <w:noWrap/>
            <w:vAlign w:val="bottom"/>
            <w:hideMark/>
          </w:tcPr>
          <w:p w14:paraId="276CE98E" w14:textId="77777777" w:rsidR="00E509B2" w:rsidRPr="00982692" w:rsidRDefault="00E509B2" w:rsidP="00865DB8">
            <w:pPr>
              <w:spacing w:line="360" w:lineRule="auto"/>
              <w:rPr>
                <w:rFonts w:ascii="Times New Roman" w:eastAsia="Times New Roman" w:hAnsi="Times New Roman" w:cs="Times New Roman"/>
                <w:b/>
                <w:bCs/>
                <w:color w:val="000000"/>
                <w:kern w:val="0"/>
                <w:sz w:val="20"/>
                <w:szCs w:val="20"/>
                <w:lang w:eastAsia="es-ES_tradnl"/>
                <w14:ligatures w14:val="none"/>
              </w:rPr>
            </w:pPr>
            <w:r w:rsidRPr="00982692">
              <w:rPr>
                <w:rFonts w:ascii="Times New Roman" w:eastAsia="Times New Roman" w:hAnsi="Times New Roman" w:cs="Times New Roman"/>
                <w:b/>
                <w:bCs/>
                <w:color w:val="000000"/>
                <w:kern w:val="0"/>
                <w:sz w:val="20"/>
                <w:szCs w:val="20"/>
                <w:lang w:eastAsia="es-ES_tradnl"/>
                <w14:ligatures w14:val="none"/>
              </w:rPr>
              <w:t>2013</w:t>
            </w:r>
          </w:p>
        </w:tc>
      </w:tr>
      <w:tr w:rsidR="00935ACE" w:rsidRPr="00A45257" w14:paraId="08C468A9" w14:textId="77777777" w:rsidTr="00935ACE">
        <w:trPr>
          <w:trHeight w:val="491"/>
        </w:trPr>
        <w:tc>
          <w:tcPr>
            <w:tcW w:w="1733" w:type="dxa"/>
            <w:tcBorders>
              <w:top w:val="single" w:sz="4" w:space="0" w:color="auto"/>
              <w:left w:val="single" w:sz="4" w:space="0" w:color="FFFFFF"/>
              <w:bottom w:val="single" w:sz="4" w:space="0" w:color="FFFFFF"/>
              <w:right w:val="single" w:sz="4" w:space="0" w:color="FFFFFF"/>
            </w:tcBorders>
            <w:noWrap/>
            <w:vAlign w:val="bottom"/>
            <w:hideMark/>
          </w:tcPr>
          <w:p w14:paraId="3622CC9F" w14:textId="77777777" w:rsidR="00E509B2" w:rsidRPr="00935ACE" w:rsidRDefault="00E509B2" w:rsidP="00935ACE">
            <w:pPr>
              <w:spacing w:line="360" w:lineRule="auto"/>
              <w:rPr>
                <w:rFonts w:ascii="Times New Roman" w:eastAsia="Times New Roman" w:hAnsi="Times New Roman" w:cs="Times New Roman"/>
                <w:b/>
                <w:bCs/>
                <w:color w:val="000000"/>
                <w:kern w:val="0"/>
                <w:sz w:val="18"/>
                <w:szCs w:val="18"/>
                <w:lang w:eastAsia="es-ES_tradnl"/>
                <w14:ligatures w14:val="none"/>
              </w:rPr>
            </w:pPr>
            <w:r w:rsidRPr="00935ACE">
              <w:rPr>
                <w:rFonts w:ascii="Times New Roman" w:eastAsia="Times New Roman" w:hAnsi="Times New Roman" w:cs="Times New Roman"/>
                <w:b/>
                <w:bCs/>
                <w:color w:val="000000"/>
                <w:kern w:val="0"/>
                <w:sz w:val="18"/>
                <w:szCs w:val="18"/>
                <w:lang w:eastAsia="es-ES_tradnl"/>
                <w14:ligatures w14:val="none"/>
              </w:rPr>
              <w:t xml:space="preserve">8 </w:t>
            </w:r>
            <w:proofErr w:type="gramStart"/>
            <w:r w:rsidRPr="00935ACE">
              <w:rPr>
                <w:rFonts w:ascii="Times New Roman" w:eastAsia="Times New Roman" w:hAnsi="Times New Roman" w:cs="Times New Roman"/>
                <w:b/>
                <w:bCs/>
                <w:color w:val="000000"/>
                <w:kern w:val="0"/>
                <w:sz w:val="18"/>
                <w:szCs w:val="18"/>
                <w:lang w:eastAsia="es-ES_tradnl"/>
                <w14:ligatures w14:val="none"/>
              </w:rPr>
              <w:t>Contra</w:t>
            </w:r>
            <w:proofErr w:type="gramEnd"/>
            <w:r w:rsidRPr="00935ACE">
              <w:rPr>
                <w:rFonts w:ascii="Times New Roman" w:eastAsia="Times New Roman" w:hAnsi="Times New Roman" w:cs="Times New Roman"/>
                <w:b/>
                <w:bCs/>
                <w:color w:val="000000"/>
                <w:kern w:val="0"/>
                <w:sz w:val="18"/>
                <w:szCs w:val="18"/>
                <w:lang w:eastAsia="es-ES_tradnl"/>
                <w14:ligatures w14:val="none"/>
              </w:rPr>
              <w:t xml:space="preserve"> la libertad e indemnidad sexuales</w:t>
            </w:r>
          </w:p>
        </w:tc>
        <w:tc>
          <w:tcPr>
            <w:tcW w:w="579" w:type="dxa"/>
            <w:tcBorders>
              <w:top w:val="single" w:sz="4" w:space="0" w:color="auto"/>
              <w:left w:val="nil"/>
              <w:bottom w:val="single" w:sz="4" w:space="0" w:color="FFFFFF"/>
              <w:right w:val="single" w:sz="4" w:space="0" w:color="FFFFFF"/>
            </w:tcBorders>
            <w:noWrap/>
            <w:vAlign w:val="bottom"/>
            <w:hideMark/>
          </w:tcPr>
          <w:p w14:paraId="7010C840"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5.073</w:t>
            </w:r>
          </w:p>
        </w:tc>
        <w:tc>
          <w:tcPr>
            <w:tcW w:w="579" w:type="dxa"/>
            <w:tcBorders>
              <w:top w:val="single" w:sz="4" w:space="0" w:color="auto"/>
              <w:left w:val="nil"/>
              <w:bottom w:val="single" w:sz="4" w:space="0" w:color="FFFFFF"/>
              <w:right w:val="single" w:sz="4" w:space="0" w:color="FFFFFF"/>
            </w:tcBorders>
            <w:noWrap/>
            <w:vAlign w:val="bottom"/>
            <w:hideMark/>
          </w:tcPr>
          <w:p w14:paraId="4EDF2CF2"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3.423</w:t>
            </w:r>
          </w:p>
        </w:tc>
        <w:tc>
          <w:tcPr>
            <w:tcW w:w="580" w:type="dxa"/>
            <w:tcBorders>
              <w:top w:val="single" w:sz="4" w:space="0" w:color="auto"/>
              <w:left w:val="nil"/>
              <w:bottom w:val="single" w:sz="4" w:space="0" w:color="FFFFFF"/>
              <w:right w:val="single" w:sz="4" w:space="0" w:color="FFFFFF"/>
            </w:tcBorders>
            <w:noWrap/>
            <w:vAlign w:val="bottom"/>
            <w:hideMark/>
          </w:tcPr>
          <w:p w14:paraId="62CC16C1"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3.785</w:t>
            </w:r>
          </w:p>
        </w:tc>
        <w:tc>
          <w:tcPr>
            <w:tcW w:w="580" w:type="dxa"/>
            <w:tcBorders>
              <w:top w:val="single" w:sz="4" w:space="0" w:color="auto"/>
              <w:left w:val="nil"/>
              <w:bottom w:val="single" w:sz="4" w:space="0" w:color="FFFFFF"/>
              <w:right w:val="single" w:sz="4" w:space="0" w:color="FFFFFF"/>
            </w:tcBorders>
            <w:noWrap/>
            <w:vAlign w:val="bottom"/>
            <w:hideMark/>
          </w:tcPr>
          <w:p w14:paraId="4A91D7F5"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3.881</w:t>
            </w:r>
          </w:p>
        </w:tc>
        <w:tc>
          <w:tcPr>
            <w:tcW w:w="580" w:type="dxa"/>
            <w:tcBorders>
              <w:top w:val="single" w:sz="4" w:space="0" w:color="auto"/>
              <w:left w:val="nil"/>
              <w:bottom w:val="single" w:sz="4" w:space="0" w:color="FFFFFF"/>
              <w:right w:val="single" w:sz="4" w:space="0" w:color="FFFFFF"/>
            </w:tcBorders>
            <w:noWrap/>
            <w:vAlign w:val="bottom"/>
            <w:hideMark/>
          </w:tcPr>
          <w:p w14:paraId="5816B6C8"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2.885</w:t>
            </w:r>
          </w:p>
        </w:tc>
        <w:tc>
          <w:tcPr>
            <w:tcW w:w="580" w:type="dxa"/>
            <w:tcBorders>
              <w:top w:val="single" w:sz="4" w:space="0" w:color="auto"/>
              <w:left w:val="nil"/>
              <w:bottom w:val="single" w:sz="4" w:space="0" w:color="FFFFFF"/>
              <w:right w:val="single" w:sz="4" w:space="0" w:color="FFFFFF"/>
            </w:tcBorders>
            <w:noWrap/>
            <w:vAlign w:val="bottom"/>
            <w:hideMark/>
          </w:tcPr>
          <w:p w14:paraId="7A6EFC41"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3.296</w:t>
            </w:r>
          </w:p>
        </w:tc>
        <w:tc>
          <w:tcPr>
            <w:tcW w:w="580" w:type="dxa"/>
            <w:tcBorders>
              <w:top w:val="single" w:sz="4" w:space="0" w:color="auto"/>
              <w:left w:val="nil"/>
              <w:bottom w:val="single" w:sz="4" w:space="0" w:color="FFFFFF"/>
              <w:right w:val="single" w:sz="4" w:space="0" w:color="FFFFFF"/>
            </w:tcBorders>
            <w:noWrap/>
            <w:vAlign w:val="bottom"/>
            <w:hideMark/>
          </w:tcPr>
          <w:p w14:paraId="0ED05582"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2.917</w:t>
            </w:r>
          </w:p>
        </w:tc>
        <w:tc>
          <w:tcPr>
            <w:tcW w:w="580" w:type="dxa"/>
            <w:tcBorders>
              <w:top w:val="single" w:sz="4" w:space="0" w:color="auto"/>
              <w:left w:val="nil"/>
              <w:bottom w:val="single" w:sz="4" w:space="0" w:color="FFFFFF"/>
              <w:right w:val="single" w:sz="4" w:space="0" w:color="FFFFFF"/>
            </w:tcBorders>
            <w:noWrap/>
            <w:vAlign w:val="bottom"/>
            <w:hideMark/>
          </w:tcPr>
          <w:p w14:paraId="696D147F"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2.764</w:t>
            </w:r>
          </w:p>
        </w:tc>
        <w:tc>
          <w:tcPr>
            <w:tcW w:w="580" w:type="dxa"/>
            <w:tcBorders>
              <w:top w:val="single" w:sz="4" w:space="0" w:color="auto"/>
              <w:left w:val="nil"/>
              <w:bottom w:val="single" w:sz="4" w:space="0" w:color="FFFFFF"/>
              <w:right w:val="single" w:sz="4" w:space="0" w:color="FFFFFF"/>
            </w:tcBorders>
            <w:noWrap/>
            <w:vAlign w:val="bottom"/>
            <w:hideMark/>
          </w:tcPr>
          <w:p w14:paraId="18B835CA"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2.721</w:t>
            </w:r>
          </w:p>
        </w:tc>
        <w:tc>
          <w:tcPr>
            <w:tcW w:w="580" w:type="dxa"/>
            <w:tcBorders>
              <w:top w:val="single" w:sz="4" w:space="0" w:color="auto"/>
              <w:left w:val="nil"/>
              <w:bottom w:val="single" w:sz="4" w:space="0" w:color="FFFFFF"/>
              <w:right w:val="single" w:sz="4" w:space="0" w:color="FFFFFF"/>
            </w:tcBorders>
            <w:noWrap/>
            <w:vAlign w:val="bottom"/>
            <w:hideMark/>
          </w:tcPr>
          <w:p w14:paraId="6DF43E34"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2.515</w:t>
            </w:r>
          </w:p>
        </w:tc>
        <w:tc>
          <w:tcPr>
            <w:tcW w:w="580" w:type="dxa"/>
            <w:tcBorders>
              <w:top w:val="single" w:sz="4" w:space="0" w:color="auto"/>
              <w:left w:val="nil"/>
              <w:bottom w:val="single" w:sz="4" w:space="0" w:color="FFFFFF"/>
              <w:right w:val="single" w:sz="4" w:space="0" w:color="FFFFFF"/>
            </w:tcBorders>
            <w:noWrap/>
            <w:vAlign w:val="bottom"/>
            <w:hideMark/>
          </w:tcPr>
          <w:p w14:paraId="4E033718"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2.492</w:t>
            </w:r>
          </w:p>
        </w:tc>
        <w:tc>
          <w:tcPr>
            <w:tcW w:w="580" w:type="dxa"/>
            <w:tcBorders>
              <w:top w:val="single" w:sz="4" w:space="0" w:color="auto"/>
              <w:left w:val="nil"/>
              <w:bottom w:val="single" w:sz="4" w:space="0" w:color="FFFFFF"/>
              <w:right w:val="single" w:sz="4" w:space="0" w:color="FFFFFF"/>
            </w:tcBorders>
            <w:noWrap/>
            <w:vAlign w:val="bottom"/>
            <w:hideMark/>
          </w:tcPr>
          <w:p w14:paraId="6C656444"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2.628</w:t>
            </w:r>
          </w:p>
        </w:tc>
      </w:tr>
      <w:tr w:rsidR="00935ACE" w:rsidRPr="00A45257" w14:paraId="3177C8BF" w14:textId="77777777" w:rsidTr="00935ACE">
        <w:trPr>
          <w:trHeight w:val="491"/>
        </w:trPr>
        <w:tc>
          <w:tcPr>
            <w:tcW w:w="1733" w:type="dxa"/>
            <w:tcBorders>
              <w:top w:val="single" w:sz="4" w:space="0" w:color="FFFFFF"/>
              <w:left w:val="single" w:sz="4" w:space="0" w:color="FFFFFF"/>
              <w:bottom w:val="single" w:sz="4" w:space="0" w:color="auto"/>
              <w:right w:val="single" w:sz="4" w:space="0" w:color="FFFFFF"/>
            </w:tcBorders>
            <w:noWrap/>
            <w:vAlign w:val="bottom"/>
            <w:hideMark/>
          </w:tcPr>
          <w:p w14:paraId="71EFDADB" w14:textId="77777777" w:rsidR="00E509B2" w:rsidRPr="00935ACE" w:rsidRDefault="00E509B2" w:rsidP="00935ACE">
            <w:pPr>
              <w:spacing w:line="360" w:lineRule="auto"/>
              <w:rPr>
                <w:rFonts w:ascii="Times New Roman" w:eastAsia="Times New Roman" w:hAnsi="Times New Roman" w:cs="Times New Roman"/>
                <w:b/>
                <w:bCs/>
                <w:color w:val="000000"/>
                <w:kern w:val="0"/>
                <w:sz w:val="18"/>
                <w:szCs w:val="18"/>
                <w:lang w:eastAsia="es-ES_tradnl"/>
                <w14:ligatures w14:val="none"/>
              </w:rPr>
            </w:pPr>
            <w:r w:rsidRPr="00935ACE">
              <w:rPr>
                <w:rFonts w:ascii="Times New Roman" w:eastAsia="Times New Roman" w:hAnsi="Times New Roman" w:cs="Times New Roman"/>
                <w:b/>
                <w:bCs/>
                <w:color w:val="000000"/>
                <w:kern w:val="0"/>
                <w:sz w:val="18"/>
                <w:szCs w:val="18"/>
                <w:lang w:eastAsia="es-ES_tradnl"/>
                <w14:ligatures w14:val="none"/>
              </w:rPr>
              <w:t>8.2 BIS Abusos y agresiones sexuales a menores de 16 años</w:t>
            </w:r>
          </w:p>
        </w:tc>
        <w:tc>
          <w:tcPr>
            <w:tcW w:w="579" w:type="dxa"/>
            <w:tcBorders>
              <w:top w:val="single" w:sz="4" w:space="0" w:color="FFFFFF"/>
              <w:left w:val="nil"/>
              <w:bottom w:val="single" w:sz="4" w:space="0" w:color="auto"/>
              <w:right w:val="single" w:sz="4" w:space="0" w:color="FFFFFF"/>
            </w:tcBorders>
            <w:noWrap/>
            <w:vAlign w:val="bottom"/>
            <w:hideMark/>
          </w:tcPr>
          <w:p w14:paraId="19ABFDFE"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1.151</w:t>
            </w:r>
          </w:p>
        </w:tc>
        <w:tc>
          <w:tcPr>
            <w:tcW w:w="579" w:type="dxa"/>
            <w:tcBorders>
              <w:top w:val="single" w:sz="4" w:space="0" w:color="FFFFFF"/>
              <w:left w:val="nil"/>
              <w:bottom w:val="single" w:sz="4" w:space="0" w:color="auto"/>
              <w:right w:val="single" w:sz="4" w:space="0" w:color="FFFFFF"/>
            </w:tcBorders>
            <w:noWrap/>
            <w:vAlign w:val="bottom"/>
            <w:hideMark/>
          </w:tcPr>
          <w:p w14:paraId="763BCB9E"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839</w:t>
            </w:r>
          </w:p>
        </w:tc>
        <w:tc>
          <w:tcPr>
            <w:tcW w:w="580" w:type="dxa"/>
            <w:tcBorders>
              <w:top w:val="single" w:sz="4" w:space="0" w:color="FFFFFF"/>
              <w:left w:val="nil"/>
              <w:bottom w:val="single" w:sz="4" w:space="0" w:color="auto"/>
              <w:right w:val="single" w:sz="4" w:space="0" w:color="FFFFFF"/>
            </w:tcBorders>
            <w:noWrap/>
            <w:vAlign w:val="bottom"/>
            <w:hideMark/>
          </w:tcPr>
          <w:p w14:paraId="6EFF5E23"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762</w:t>
            </w:r>
          </w:p>
        </w:tc>
        <w:tc>
          <w:tcPr>
            <w:tcW w:w="580" w:type="dxa"/>
            <w:tcBorders>
              <w:top w:val="single" w:sz="4" w:space="0" w:color="FFFFFF"/>
              <w:left w:val="nil"/>
              <w:bottom w:val="single" w:sz="4" w:space="0" w:color="auto"/>
              <w:right w:val="single" w:sz="4" w:space="0" w:color="FFFFFF"/>
            </w:tcBorders>
            <w:noWrap/>
            <w:vAlign w:val="bottom"/>
            <w:hideMark/>
          </w:tcPr>
          <w:p w14:paraId="55CB5ABA"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738</w:t>
            </w:r>
          </w:p>
        </w:tc>
        <w:tc>
          <w:tcPr>
            <w:tcW w:w="580" w:type="dxa"/>
            <w:tcBorders>
              <w:top w:val="single" w:sz="4" w:space="0" w:color="FFFFFF"/>
              <w:left w:val="nil"/>
              <w:bottom w:val="single" w:sz="4" w:space="0" w:color="auto"/>
              <w:right w:val="single" w:sz="4" w:space="0" w:color="FFFFFF"/>
            </w:tcBorders>
            <w:noWrap/>
            <w:vAlign w:val="bottom"/>
            <w:hideMark/>
          </w:tcPr>
          <w:p w14:paraId="75646EB4"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560</w:t>
            </w:r>
          </w:p>
        </w:tc>
        <w:tc>
          <w:tcPr>
            <w:tcW w:w="580" w:type="dxa"/>
            <w:tcBorders>
              <w:top w:val="single" w:sz="4" w:space="0" w:color="FFFFFF"/>
              <w:left w:val="nil"/>
              <w:bottom w:val="single" w:sz="4" w:space="0" w:color="auto"/>
              <w:right w:val="single" w:sz="4" w:space="0" w:color="FFFFFF"/>
            </w:tcBorders>
            <w:noWrap/>
            <w:vAlign w:val="bottom"/>
            <w:hideMark/>
          </w:tcPr>
          <w:p w14:paraId="28F7E721"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529</w:t>
            </w:r>
          </w:p>
        </w:tc>
        <w:tc>
          <w:tcPr>
            <w:tcW w:w="580" w:type="dxa"/>
            <w:tcBorders>
              <w:top w:val="single" w:sz="4" w:space="0" w:color="FFFFFF"/>
              <w:left w:val="nil"/>
              <w:bottom w:val="single" w:sz="4" w:space="0" w:color="auto"/>
              <w:right w:val="single" w:sz="4" w:space="0" w:color="FFFFFF"/>
            </w:tcBorders>
            <w:noWrap/>
            <w:vAlign w:val="bottom"/>
            <w:hideMark/>
          </w:tcPr>
          <w:p w14:paraId="496A9AA7"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453</w:t>
            </w:r>
          </w:p>
        </w:tc>
        <w:tc>
          <w:tcPr>
            <w:tcW w:w="580" w:type="dxa"/>
            <w:tcBorders>
              <w:top w:val="single" w:sz="4" w:space="0" w:color="FFFFFF"/>
              <w:left w:val="nil"/>
              <w:bottom w:val="single" w:sz="4" w:space="0" w:color="auto"/>
              <w:right w:val="single" w:sz="4" w:space="0" w:color="FFFFFF"/>
            </w:tcBorders>
            <w:noWrap/>
            <w:vAlign w:val="bottom"/>
            <w:hideMark/>
          </w:tcPr>
          <w:p w14:paraId="19BBE551"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320</w:t>
            </w:r>
          </w:p>
        </w:tc>
        <w:tc>
          <w:tcPr>
            <w:tcW w:w="580" w:type="dxa"/>
            <w:tcBorders>
              <w:top w:val="single" w:sz="4" w:space="0" w:color="FFFFFF"/>
              <w:left w:val="nil"/>
              <w:bottom w:val="single" w:sz="4" w:space="0" w:color="auto"/>
              <w:right w:val="single" w:sz="4" w:space="0" w:color="FFFFFF"/>
            </w:tcBorders>
            <w:noWrap/>
            <w:vAlign w:val="bottom"/>
            <w:hideMark/>
          </w:tcPr>
          <w:p w14:paraId="58591670"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318</w:t>
            </w:r>
          </w:p>
        </w:tc>
        <w:tc>
          <w:tcPr>
            <w:tcW w:w="580" w:type="dxa"/>
            <w:tcBorders>
              <w:top w:val="single" w:sz="4" w:space="0" w:color="FFFFFF"/>
              <w:left w:val="nil"/>
              <w:bottom w:val="single" w:sz="4" w:space="0" w:color="auto"/>
              <w:right w:val="single" w:sz="4" w:space="0" w:color="FFFFFF"/>
            </w:tcBorders>
            <w:noWrap/>
            <w:vAlign w:val="bottom"/>
            <w:hideMark/>
          </w:tcPr>
          <w:p w14:paraId="6CBEA180"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230</w:t>
            </w:r>
          </w:p>
        </w:tc>
        <w:tc>
          <w:tcPr>
            <w:tcW w:w="580" w:type="dxa"/>
            <w:tcBorders>
              <w:top w:val="single" w:sz="4" w:space="0" w:color="FFFFFF"/>
              <w:left w:val="nil"/>
              <w:bottom w:val="single" w:sz="4" w:space="0" w:color="auto"/>
              <w:right w:val="single" w:sz="4" w:space="0" w:color="FFFFFF"/>
            </w:tcBorders>
            <w:noWrap/>
            <w:vAlign w:val="bottom"/>
            <w:hideMark/>
          </w:tcPr>
          <w:p w14:paraId="68468B08"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225</w:t>
            </w:r>
          </w:p>
        </w:tc>
        <w:tc>
          <w:tcPr>
            <w:tcW w:w="580" w:type="dxa"/>
            <w:tcBorders>
              <w:top w:val="single" w:sz="4" w:space="0" w:color="FFFFFF"/>
              <w:left w:val="nil"/>
              <w:bottom w:val="single" w:sz="4" w:space="0" w:color="auto"/>
              <w:right w:val="single" w:sz="4" w:space="0" w:color="FFFFFF"/>
            </w:tcBorders>
            <w:noWrap/>
            <w:vAlign w:val="bottom"/>
            <w:hideMark/>
          </w:tcPr>
          <w:p w14:paraId="7550A285" w14:textId="77777777" w:rsidR="00E509B2" w:rsidRPr="00982692" w:rsidRDefault="00E509B2" w:rsidP="00865DB8">
            <w:pPr>
              <w:spacing w:line="360" w:lineRule="auto"/>
              <w:jc w:val="right"/>
              <w:rPr>
                <w:rFonts w:ascii="Times New Roman" w:eastAsia="Times New Roman" w:hAnsi="Times New Roman" w:cs="Times New Roman"/>
                <w:color w:val="000000"/>
                <w:kern w:val="0"/>
                <w:sz w:val="20"/>
                <w:szCs w:val="20"/>
                <w:lang w:eastAsia="es-ES_tradnl"/>
                <w14:ligatures w14:val="none"/>
              </w:rPr>
            </w:pPr>
            <w:r w:rsidRPr="00982692">
              <w:rPr>
                <w:rFonts w:ascii="Times New Roman" w:eastAsia="Times New Roman" w:hAnsi="Times New Roman" w:cs="Times New Roman"/>
                <w:color w:val="000000"/>
                <w:kern w:val="0"/>
                <w:sz w:val="20"/>
                <w:szCs w:val="20"/>
                <w:lang w:eastAsia="es-ES_tradnl"/>
                <w14:ligatures w14:val="none"/>
              </w:rPr>
              <w:t>163</w:t>
            </w:r>
          </w:p>
        </w:tc>
      </w:tr>
    </w:tbl>
    <w:p w14:paraId="5B5D07C0" w14:textId="77777777" w:rsidR="00E509B2" w:rsidRPr="00A45257" w:rsidRDefault="00E509B2" w:rsidP="00E509B2">
      <w:pPr>
        <w:pStyle w:val="NormalWeb"/>
        <w:spacing w:line="360" w:lineRule="auto"/>
        <w:jc w:val="both"/>
        <w:rPr>
          <w:color w:val="D86DCB" w:themeColor="accent5" w:themeTint="99"/>
        </w:rPr>
      </w:pPr>
    </w:p>
    <w:p w14:paraId="4FEEC10F" w14:textId="66B0A12A" w:rsidR="00196158" w:rsidRDefault="00196158" w:rsidP="00BB0473">
      <w:pPr>
        <w:spacing w:line="360" w:lineRule="auto"/>
        <w:jc w:val="both"/>
        <w:rPr>
          <w:rFonts w:ascii="Times New Roman" w:hAnsi="Times New Roman" w:cs="Times New Roman"/>
          <w:color w:val="000000"/>
          <w:sz w:val="20"/>
          <w:szCs w:val="20"/>
        </w:rPr>
      </w:pPr>
      <w:r w:rsidRPr="007E76F6">
        <w:rPr>
          <w:rStyle w:val="Textoennegrita"/>
          <w:rFonts w:ascii="Times New Roman" w:hAnsi="Times New Roman" w:cs="Times New Roman"/>
          <w:color w:val="000000"/>
          <w:sz w:val="20"/>
          <w:szCs w:val="20"/>
        </w:rPr>
        <w:t>Nota.</w:t>
      </w:r>
      <w:r w:rsidRPr="007E76F6">
        <w:rPr>
          <w:rStyle w:val="apple-converted-space"/>
          <w:rFonts w:ascii="Times New Roman" w:hAnsi="Times New Roman" w:cs="Times New Roman"/>
          <w:color w:val="000000"/>
          <w:sz w:val="20"/>
          <w:szCs w:val="20"/>
        </w:rPr>
        <w:t> </w:t>
      </w:r>
      <w:r w:rsidRPr="007E76F6">
        <w:rPr>
          <w:rFonts w:ascii="Times New Roman" w:hAnsi="Times New Roman" w:cs="Times New Roman"/>
          <w:color w:val="000000"/>
          <w:sz w:val="20"/>
          <w:szCs w:val="20"/>
        </w:rPr>
        <w:t>Elaboración propia (noviembre de 2025) a partir de datos del</w:t>
      </w:r>
      <w:r w:rsidRPr="007E76F6">
        <w:rPr>
          <w:rStyle w:val="apple-converted-space"/>
          <w:rFonts w:ascii="Times New Roman" w:hAnsi="Times New Roman" w:cs="Times New Roman"/>
          <w:color w:val="000000"/>
          <w:sz w:val="20"/>
          <w:szCs w:val="20"/>
        </w:rPr>
        <w:t> </w:t>
      </w:r>
      <w:r w:rsidRPr="007E76F6">
        <w:rPr>
          <w:rStyle w:val="Textoennegrita"/>
          <w:rFonts w:ascii="Times New Roman" w:hAnsi="Times New Roman" w:cs="Times New Roman"/>
          <w:color w:val="000000"/>
          <w:sz w:val="20"/>
          <w:szCs w:val="20"/>
        </w:rPr>
        <w:t>Instituto Nacional de Estadística (INE)</w:t>
      </w:r>
      <w:r w:rsidRPr="007E76F6">
        <w:rPr>
          <w:rFonts w:ascii="Times New Roman" w:hAnsi="Times New Roman" w:cs="Times New Roman"/>
          <w:color w:val="000000"/>
          <w:sz w:val="20"/>
          <w:szCs w:val="20"/>
        </w:rPr>
        <w:t>,</w:t>
      </w:r>
      <w:r w:rsidRPr="007E76F6">
        <w:rPr>
          <w:rStyle w:val="apple-converted-space"/>
          <w:rFonts w:ascii="Times New Roman" w:hAnsi="Times New Roman" w:cs="Times New Roman"/>
          <w:color w:val="000000"/>
          <w:sz w:val="20"/>
          <w:szCs w:val="20"/>
        </w:rPr>
        <w:t> </w:t>
      </w:r>
      <w:r w:rsidRPr="007E76F6">
        <w:rPr>
          <w:rStyle w:val="nfasis"/>
          <w:rFonts w:ascii="Times New Roman" w:hAnsi="Times New Roman" w:cs="Times New Roman"/>
          <w:color w:val="000000"/>
          <w:sz w:val="20"/>
          <w:szCs w:val="20"/>
        </w:rPr>
        <w:t>Delitos según tipo</w:t>
      </w:r>
      <w:r w:rsidRPr="007E76F6">
        <w:rPr>
          <w:rStyle w:val="apple-converted-space"/>
          <w:rFonts w:ascii="Times New Roman" w:hAnsi="Times New Roman" w:cs="Times New Roman"/>
          <w:color w:val="000000"/>
          <w:sz w:val="20"/>
          <w:szCs w:val="20"/>
        </w:rPr>
        <w:t> </w:t>
      </w:r>
      <w:r w:rsidRPr="007E76F6">
        <w:rPr>
          <w:rFonts w:ascii="Times New Roman" w:hAnsi="Times New Roman" w:cs="Times New Roman"/>
          <w:color w:val="000000"/>
          <w:sz w:val="20"/>
          <w:szCs w:val="20"/>
        </w:rPr>
        <w:t>(tabla 25997). Disponible en:</w:t>
      </w:r>
      <w:r w:rsidRPr="007E76F6">
        <w:rPr>
          <w:rStyle w:val="apple-converted-space"/>
          <w:rFonts w:ascii="Times New Roman" w:hAnsi="Times New Roman" w:cs="Times New Roman"/>
          <w:color w:val="000000"/>
          <w:sz w:val="20"/>
          <w:szCs w:val="20"/>
        </w:rPr>
        <w:t> </w:t>
      </w:r>
      <w:hyperlink r:id="rId14" w:tgtFrame="_new" w:history="1">
        <w:r w:rsidRPr="007E76F6">
          <w:rPr>
            <w:rStyle w:val="Hipervnculo"/>
            <w:rFonts w:ascii="Times New Roman" w:hAnsi="Times New Roman" w:cs="Times New Roman"/>
            <w:sz w:val="20"/>
            <w:szCs w:val="20"/>
          </w:rPr>
          <w:t>https://www.ine.es</w:t>
        </w:r>
      </w:hyperlink>
      <w:r w:rsidRPr="007E76F6">
        <w:rPr>
          <w:rStyle w:val="apple-converted-space"/>
          <w:rFonts w:ascii="Times New Roman" w:hAnsi="Times New Roman" w:cs="Times New Roman"/>
          <w:color w:val="000000"/>
          <w:sz w:val="20"/>
          <w:szCs w:val="20"/>
        </w:rPr>
        <w:t> </w:t>
      </w:r>
      <w:r w:rsidRPr="007E76F6">
        <w:rPr>
          <w:rFonts w:ascii="Times New Roman" w:hAnsi="Times New Roman" w:cs="Times New Roman"/>
          <w:color w:val="000000"/>
          <w:sz w:val="20"/>
          <w:szCs w:val="20"/>
        </w:rPr>
        <w:t>(consulta realizada el</w:t>
      </w:r>
      <w:r w:rsidRPr="007E76F6">
        <w:rPr>
          <w:rStyle w:val="apple-converted-space"/>
          <w:rFonts w:ascii="Times New Roman" w:hAnsi="Times New Roman" w:cs="Times New Roman"/>
          <w:color w:val="000000"/>
          <w:sz w:val="20"/>
          <w:szCs w:val="20"/>
        </w:rPr>
        <w:t> </w:t>
      </w:r>
      <w:r w:rsidRPr="007E76F6">
        <w:rPr>
          <w:rStyle w:val="Textoennegrita"/>
          <w:rFonts w:ascii="Times New Roman" w:hAnsi="Times New Roman" w:cs="Times New Roman"/>
          <w:b w:val="0"/>
          <w:bCs w:val="0"/>
          <w:color w:val="000000"/>
          <w:sz w:val="20"/>
          <w:szCs w:val="20"/>
        </w:rPr>
        <w:t>8 de noviembre</w:t>
      </w:r>
      <w:r w:rsidRPr="007E76F6">
        <w:rPr>
          <w:rStyle w:val="Textoennegrita"/>
          <w:rFonts w:ascii="Times New Roman" w:hAnsi="Times New Roman" w:cs="Times New Roman"/>
          <w:b w:val="0"/>
          <w:bCs w:val="0"/>
          <w:color w:val="000000"/>
          <w:sz w:val="20"/>
          <w:szCs w:val="20"/>
        </w:rPr>
        <w:t xml:space="preserve"> de 2025</w:t>
      </w:r>
      <w:r w:rsidRPr="007E76F6">
        <w:rPr>
          <w:rFonts w:ascii="Times New Roman" w:hAnsi="Times New Roman" w:cs="Times New Roman"/>
          <w:color w:val="000000"/>
          <w:sz w:val="20"/>
          <w:szCs w:val="20"/>
        </w:rPr>
        <w:t>).</w:t>
      </w:r>
    </w:p>
    <w:p w14:paraId="60E16220" w14:textId="77777777" w:rsidR="007E76F6" w:rsidRPr="007E76F6" w:rsidRDefault="007E76F6" w:rsidP="00BB0473">
      <w:pPr>
        <w:spacing w:line="360" w:lineRule="auto"/>
        <w:jc w:val="both"/>
        <w:rPr>
          <w:rFonts w:ascii="Times New Roman" w:hAnsi="Times New Roman" w:cs="Times New Roman"/>
          <w:color w:val="000000"/>
          <w:sz w:val="20"/>
          <w:szCs w:val="20"/>
        </w:rPr>
      </w:pPr>
    </w:p>
    <w:p w14:paraId="4E146384" w14:textId="692873C8" w:rsidR="00BB0473" w:rsidRPr="007437C9" w:rsidRDefault="00BB0473" w:rsidP="00BB0473">
      <w:pPr>
        <w:spacing w:line="360" w:lineRule="auto"/>
        <w:jc w:val="both"/>
        <w:rPr>
          <w:rFonts w:ascii="Times New Roman" w:hAnsi="Times New Roman" w:cs="Times New Roman"/>
          <w:color w:val="EE0000"/>
        </w:rPr>
      </w:pPr>
      <w:r w:rsidRPr="007437C9">
        <w:rPr>
          <w:rFonts w:ascii="Times New Roman" w:hAnsi="Times New Roman" w:cs="Times New Roman"/>
          <w:color w:val="EE0000"/>
        </w:rPr>
        <w:t>Esta realidad internacional también se refleja en el contexto español, donde los datos confirman un incremento sostenido de los delitos sexuales contra menores. Según el Informe sobre Abuso Sexual Infantil en España (</w:t>
      </w:r>
      <w:proofErr w:type="spellStart"/>
      <w:r w:rsidRPr="007437C9">
        <w:rPr>
          <w:rFonts w:ascii="Times New Roman" w:hAnsi="Times New Roman" w:cs="Times New Roman"/>
          <w:color w:val="EE0000"/>
        </w:rPr>
        <w:t>Urchaga</w:t>
      </w:r>
      <w:proofErr w:type="spellEnd"/>
      <w:r w:rsidRPr="007437C9">
        <w:rPr>
          <w:rFonts w:ascii="Times New Roman" w:hAnsi="Times New Roman" w:cs="Times New Roman"/>
          <w:color w:val="EE0000"/>
        </w:rPr>
        <w:t>, Gil, García y Pérez, 2024), se estima que al menos </w:t>
      </w:r>
      <w:r w:rsidRPr="007437C9">
        <w:rPr>
          <w:rFonts w:ascii="Times New Roman" w:hAnsi="Times New Roman" w:cs="Times New Roman"/>
          <w:i/>
          <w:iCs/>
          <w:color w:val="EE0000"/>
        </w:rPr>
        <w:t>uno de cada siete</w:t>
      </w:r>
      <w:r w:rsidRPr="007437C9">
        <w:rPr>
          <w:rFonts w:ascii="Times New Roman" w:hAnsi="Times New Roman" w:cs="Times New Roman"/>
          <w:color w:val="EE0000"/>
        </w:rPr>
        <w:t xml:space="preserve"> menores sufrirá algún tipo de abuso sexual antes de los 18 años, cifra que se eleva a </w:t>
      </w:r>
      <w:r w:rsidRPr="007437C9">
        <w:rPr>
          <w:rFonts w:ascii="Times New Roman" w:hAnsi="Times New Roman" w:cs="Times New Roman"/>
          <w:i/>
          <w:iCs/>
          <w:color w:val="EE0000"/>
        </w:rPr>
        <w:t>una de cada cuatro</w:t>
      </w:r>
      <w:r w:rsidRPr="007437C9">
        <w:rPr>
          <w:rFonts w:ascii="Times New Roman" w:hAnsi="Times New Roman" w:cs="Times New Roman"/>
          <w:color w:val="EE0000"/>
        </w:rPr>
        <w:t> en el caso de las niñas. Este fenómeno afecta a todos los estratos sociales y se ha visto agravado por el impacto de las nuevas tecnologías, que han ampliado los escenarios de riesgo y las modalidades delictivas</w:t>
      </w:r>
      <w:r w:rsidRPr="007437C9">
        <w:rPr>
          <w:rStyle w:val="Textoennegrita"/>
          <w:rFonts w:ascii="Times New Roman" w:hAnsi="Times New Roman" w:cs="Times New Roman"/>
          <w:b w:val="0"/>
          <w:bCs w:val="0"/>
          <w:color w:val="EE0000"/>
        </w:rPr>
        <w:t xml:space="preserve"> (Riberas-Gutiérrez &amp; Bueno-Guerra, 2016).</w:t>
      </w:r>
    </w:p>
    <w:p w14:paraId="7F3A9797" w14:textId="77777777" w:rsidR="00BB0473" w:rsidRPr="007437C9" w:rsidRDefault="00BB0473" w:rsidP="00BB0473">
      <w:pPr>
        <w:spacing w:line="360" w:lineRule="auto"/>
        <w:jc w:val="both"/>
        <w:rPr>
          <w:rFonts w:ascii="Times New Roman" w:hAnsi="Times New Roman" w:cs="Times New Roman"/>
          <w:color w:val="EE0000"/>
        </w:rPr>
      </w:pPr>
    </w:p>
    <w:p w14:paraId="05D6777E" w14:textId="77777777" w:rsidR="00BB0473" w:rsidRDefault="00BB0473" w:rsidP="00BB0473">
      <w:pPr>
        <w:spacing w:line="360" w:lineRule="auto"/>
        <w:jc w:val="both"/>
        <w:rPr>
          <w:rFonts w:ascii="Times New Roman" w:hAnsi="Times New Roman" w:cs="Times New Roman"/>
          <w:noProof/>
          <w:color w:val="EE0000"/>
        </w:rPr>
      </w:pPr>
      <w:r w:rsidRPr="007437C9">
        <w:rPr>
          <w:rFonts w:ascii="Times New Roman" w:hAnsi="Times New Roman" w:cs="Times New Roman"/>
          <w:color w:val="EE0000"/>
        </w:rPr>
        <w:t xml:space="preserve">Además de los resultados del Informe </w:t>
      </w:r>
      <w:proofErr w:type="spellStart"/>
      <w:r w:rsidRPr="007437C9">
        <w:rPr>
          <w:rFonts w:ascii="Times New Roman" w:hAnsi="Times New Roman" w:cs="Times New Roman"/>
          <w:color w:val="EE0000"/>
        </w:rPr>
        <w:t>Urchaga</w:t>
      </w:r>
      <w:proofErr w:type="spellEnd"/>
      <w:r w:rsidRPr="007437C9">
        <w:rPr>
          <w:rFonts w:ascii="Times New Roman" w:hAnsi="Times New Roman" w:cs="Times New Roman"/>
          <w:color w:val="EE0000"/>
        </w:rPr>
        <w:t xml:space="preserve"> et al. (2024), las cifras oficiales del Instituto Nacional de Estadística (INE) muestran una evolución ascendente tanto en los delitos contra la libertad e indemnidad sexuales en general como en los cometidos específicamente contra menores de 16 años. En el conjunto de los delitos contra la libertad e indemnidad sexuales se observa una tendencia ascendente en la última década, alcanzando en 2024 el número más alto de la serie (5.073 casos, +48,2 % respecto a 2023) (Instituto Nacional de Estadística [INE], 2024). Sin embargo, el aumento resulta especialmente significativo en los delitos </w:t>
      </w:r>
      <w:r w:rsidRPr="007437C9">
        <w:rPr>
          <w:rFonts w:ascii="Times New Roman" w:hAnsi="Times New Roman" w:cs="Times New Roman"/>
          <w:i/>
          <w:iCs/>
          <w:color w:val="EE0000"/>
        </w:rPr>
        <w:t>cometidos contra menores de 16 años</w:t>
      </w:r>
      <w:r w:rsidRPr="007437C9">
        <w:rPr>
          <w:rFonts w:ascii="Times New Roman" w:hAnsi="Times New Roman" w:cs="Times New Roman"/>
          <w:color w:val="EE0000"/>
        </w:rPr>
        <w:t xml:space="preserve">, que constituyen el núcleo de este trabajo. La serie 2013–2024 muestra un crecimiento sostenido, pasando de 163 condenas en 2013 a 1.151 en 2024, un incremento del 37,2 % solo en el último año (INE, </w:t>
      </w:r>
      <w:commentRangeStart w:id="25"/>
      <w:commentRangeStart w:id="26"/>
      <w:r w:rsidRPr="007437C9">
        <w:rPr>
          <w:rFonts w:ascii="Times New Roman" w:hAnsi="Times New Roman" w:cs="Times New Roman"/>
          <w:color w:val="EE0000"/>
        </w:rPr>
        <w:t>2024</w:t>
      </w:r>
      <w:commentRangeEnd w:id="25"/>
      <w:r w:rsidR="00C62FFB">
        <w:rPr>
          <w:rStyle w:val="Refdecomentario"/>
        </w:rPr>
        <w:commentReference w:id="25"/>
      </w:r>
      <w:commentRangeEnd w:id="26"/>
      <w:r w:rsidR="00CB730A">
        <w:rPr>
          <w:rStyle w:val="Refdecomentario"/>
        </w:rPr>
        <w:commentReference w:id="26"/>
      </w:r>
      <w:r w:rsidRPr="007437C9">
        <w:rPr>
          <w:rFonts w:ascii="Times New Roman" w:hAnsi="Times New Roman" w:cs="Times New Roman"/>
          <w:color w:val="EE0000"/>
        </w:rPr>
        <w:t>).</w:t>
      </w:r>
      <w:r w:rsidRPr="007437C9">
        <w:rPr>
          <w:rFonts w:ascii="Times New Roman" w:hAnsi="Times New Roman" w:cs="Times New Roman"/>
          <w:noProof/>
          <w:color w:val="EE0000"/>
        </w:rPr>
        <w:t xml:space="preserve"> </w:t>
      </w:r>
    </w:p>
    <w:p w14:paraId="415FD6F9" w14:textId="2573FD61" w:rsidR="00BB0473" w:rsidRDefault="00BB0473" w:rsidP="00BB0473">
      <w:pPr>
        <w:spacing w:line="360" w:lineRule="auto"/>
        <w:jc w:val="both"/>
        <w:rPr>
          <w:rFonts w:ascii="Times New Roman" w:hAnsi="Times New Roman" w:cs="Times New Roman"/>
          <w:noProof/>
          <w:color w:val="EE0000"/>
        </w:rPr>
      </w:pPr>
    </w:p>
    <w:p w14:paraId="2D686B76" w14:textId="69316895" w:rsidR="00BB0473" w:rsidRPr="00C94D73" w:rsidRDefault="00BB0473" w:rsidP="00C94D73">
      <w:pPr>
        <w:spacing w:line="360" w:lineRule="auto"/>
        <w:jc w:val="both"/>
        <w:rPr>
          <w:rFonts w:ascii="Times New Roman" w:hAnsi="Times New Roman" w:cs="Times New Roman"/>
          <w:noProof/>
          <w:color w:val="EE0000"/>
        </w:rPr>
      </w:pPr>
      <w:r w:rsidRPr="00BB0473">
        <w:rPr>
          <w:rFonts w:ascii="Times New Roman" w:hAnsi="Times New Roman" w:cs="Times New Roman"/>
          <w:noProof/>
          <w:color w:val="EE0000"/>
          <w:highlight w:val="yellow"/>
        </w:rPr>
        <w:lastRenderedPageBreak/>
        <w:t>ESTO, QUE ES UN ANÁLISIS DE LA TABLA</w:t>
      </w:r>
      <w:r>
        <w:rPr>
          <w:rFonts w:ascii="Times New Roman" w:hAnsi="Times New Roman" w:cs="Times New Roman"/>
          <w:noProof/>
          <w:color w:val="EE0000"/>
          <w:highlight w:val="yellow"/>
        </w:rPr>
        <w:t xml:space="preserve"> Y DE DATOS</w:t>
      </w:r>
      <w:r w:rsidRPr="00BB0473">
        <w:rPr>
          <w:rFonts w:ascii="Times New Roman" w:hAnsi="Times New Roman" w:cs="Times New Roman"/>
          <w:noProof/>
          <w:color w:val="EE0000"/>
          <w:highlight w:val="yellow"/>
        </w:rPr>
        <w:t>, NO SABÍA DÓNDE DEJARLO, POR ESO ESTÁ AQUÍ.</w:t>
      </w:r>
      <w:r>
        <w:rPr>
          <w:rFonts w:ascii="Times New Roman" w:hAnsi="Times New Roman" w:cs="Times New Roman"/>
          <w:noProof/>
          <w:color w:val="EE0000"/>
        </w:rPr>
        <w:t xml:space="preserve"> </w:t>
      </w:r>
    </w:p>
    <w:p w14:paraId="45EA73CD" w14:textId="44B74786" w:rsidR="00C94D73" w:rsidRPr="00C94D73" w:rsidRDefault="00C94D73" w:rsidP="00C94D73">
      <w:pPr>
        <w:spacing w:before="100" w:beforeAutospacing="1" w:after="100" w:afterAutospacing="1" w:line="360" w:lineRule="auto"/>
        <w:jc w:val="both"/>
        <w:rPr>
          <w:rFonts w:ascii="Times New Roman" w:hAnsi="Times New Roman" w:cs="Times New Roman"/>
          <w:b/>
          <w:bCs/>
          <w:color w:val="000000"/>
        </w:rPr>
      </w:pPr>
      <w:r w:rsidRPr="00C94D73">
        <w:rPr>
          <w:rFonts w:ascii="Times New Roman" w:hAnsi="Times New Roman" w:cs="Times New Roman"/>
          <w:b/>
          <w:bCs/>
          <w:color w:val="000000"/>
        </w:rPr>
        <w:t xml:space="preserve">Tabla 3 </w:t>
      </w:r>
    </w:p>
    <w:p w14:paraId="4E695783" w14:textId="77777777" w:rsidR="00C94D73" w:rsidRPr="00C94D73" w:rsidRDefault="00C94D73" w:rsidP="00C94D73">
      <w:pPr>
        <w:spacing w:before="100" w:beforeAutospacing="1" w:after="100" w:afterAutospacing="1" w:line="360" w:lineRule="auto"/>
        <w:jc w:val="both"/>
        <w:rPr>
          <w:rFonts w:ascii="Times New Roman" w:hAnsi="Times New Roman" w:cs="Times New Roman"/>
          <w:i/>
          <w:iCs/>
          <w:color w:val="000000"/>
        </w:rPr>
      </w:pPr>
      <w:r w:rsidRPr="00C94D73">
        <w:rPr>
          <w:rFonts w:ascii="Times New Roman" w:hAnsi="Times New Roman" w:cs="Times New Roman"/>
          <w:i/>
          <w:iCs/>
          <w:color w:val="000000"/>
        </w:rPr>
        <w:t>Resumen de penas aplicables en delitos sexuales contra menores.</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1134"/>
        <w:gridCol w:w="1134"/>
        <w:gridCol w:w="3905"/>
      </w:tblGrid>
      <w:tr w:rsidR="00C94D73" w:rsidRPr="00C94D73" w14:paraId="0D441E51" w14:textId="77777777" w:rsidTr="00C94D73">
        <w:tc>
          <w:tcPr>
            <w:tcW w:w="2263" w:type="dxa"/>
            <w:tcBorders>
              <w:top w:val="single" w:sz="4" w:space="0" w:color="000000" w:themeColor="text1"/>
              <w:bottom w:val="single" w:sz="4" w:space="0" w:color="000000" w:themeColor="text1"/>
            </w:tcBorders>
            <w:hideMark/>
          </w:tcPr>
          <w:p w14:paraId="3A4F26D7" w14:textId="77777777" w:rsidR="00C94D73" w:rsidRPr="00C94D73" w:rsidRDefault="00C94D73" w:rsidP="00695576">
            <w:pPr>
              <w:spacing w:line="360" w:lineRule="auto"/>
              <w:jc w:val="center"/>
              <w:rPr>
                <w:rFonts w:ascii="Times New Roman" w:hAnsi="Times New Roman" w:cs="Times New Roman"/>
                <w:b/>
                <w:bCs/>
                <w:color w:val="000000"/>
              </w:rPr>
            </w:pPr>
            <w:r w:rsidRPr="00C94D73">
              <w:rPr>
                <w:rFonts w:ascii="Times New Roman" w:hAnsi="Times New Roman" w:cs="Times New Roman"/>
                <w:b/>
                <w:bCs/>
                <w:color w:val="000000"/>
              </w:rPr>
              <w:t>Conducta</w:t>
            </w:r>
          </w:p>
        </w:tc>
        <w:tc>
          <w:tcPr>
            <w:tcW w:w="1134" w:type="dxa"/>
            <w:tcBorders>
              <w:top w:val="single" w:sz="4" w:space="0" w:color="000000" w:themeColor="text1"/>
              <w:bottom w:val="single" w:sz="4" w:space="0" w:color="000000" w:themeColor="text1"/>
            </w:tcBorders>
            <w:hideMark/>
          </w:tcPr>
          <w:p w14:paraId="0991CF50" w14:textId="77777777" w:rsidR="00C94D73" w:rsidRPr="00C94D73" w:rsidRDefault="00C94D73" w:rsidP="00695576">
            <w:pPr>
              <w:spacing w:line="360" w:lineRule="auto"/>
              <w:jc w:val="center"/>
              <w:rPr>
                <w:rFonts w:ascii="Times New Roman" w:hAnsi="Times New Roman" w:cs="Times New Roman"/>
                <w:b/>
                <w:bCs/>
                <w:color w:val="000000"/>
              </w:rPr>
            </w:pPr>
            <w:r w:rsidRPr="00C94D73">
              <w:rPr>
                <w:rFonts w:ascii="Times New Roman" w:hAnsi="Times New Roman" w:cs="Times New Roman"/>
                <w:b/>
                <w:bCs/>
                <w:color w:val="000000"/>
              </w:rPr>
              <w:t>Pena de prisión</w:t>
            </w:r>
          </w:p>
        </w:tc>
        <w:tc>
          <w:tcPr>
            <w:tcW w:w="1134" w:type="dxa"/>
            <w:tcBorders>
              <w:top w:val="single" w:sz="4" w:space="0" w:color="000000" w:themeColor="text1"/>
              <w:bottom w:val="single" w:sz="4" w:space="0" w:color="000000" w:themeColor="text1"/>
            </w:tcBorders>
            <w:hideMark/>
          </w:tcPr>
          <w:p w14:paraId="39CAF54C" w14:textId="77777777" w:rsidR="00C94D73" w:rsidRPr="00C94D73" w:rsidRDefault="00C94D73" w:rsidP="00695576">
            <w:pPr>
              <w:spacing w:line="360" w:lineRule="auto"/>
              <w:jc w:val="center"/>
              <w:rPr>
                <w:rFonts w:ascii="Times New Roman" w:hAnsi="Times New Roman" w:cs="Times New Roman"/>
                <w:b/>
                <w:bCs/>
                <w:color w:val="000000"/>
              </w:rPr>
            </w:pPr>
            <w:r w:rsidRPr="00C94D73">
              <w:rPr>
                <w:rFonts w:ascii="Times New Roman" w:hAnsi="Times New Roman" w:cs="Times New Roman"/>
                <w:b/>
                <w:bCs/>
                <w:color w:val="000000"/>
              </w:rPr>
              <w:t>Pena de multa</w:t>
            </w:r>
          </w:p>
        </w:tc>
        <w:tc>
          <w:tcPr>
            <w:tcW w:w="3905" w:type="dxa"/>
            <w:tcBorders>
              <w:top w:val="single" w:sz="4" w:space="0" w:color="000000" w:themeColor="text1"/>
              <w:bottom w:val="single" w:sz="4" w:space="0" w:color="000000" w:themeColor="text1"/>
            </w:tcBorders>
            <w:hideMark/>
          </w:tcPr>
          <w:p w14:paraId="3A313828" w14:textId="77777777" w:rsidR="00C94D73" w:rsidRPr="00C94D73" w:rsidRDefault="00C94D73" w:rsidP="00695576">
            <w:pPr>
              <w:spacing w:line="360" w:lineRule="auto"/>
              <w:jc w:val="center"/>
              <w:rPr>
                <w:rFonts w:ascii="Times New Roman" w:hAnsi="Times New Roman" w:cs="Times New Roman"/>
                <w:b/>
                <w:bCs/>
                <w:color w:val="000000"/>
              </w:rPr>
            </w:pPr>
            <w:r w:rsidRPr="00C94D73">
              <w:rPr>
                <w:rFonts w:ascii="Times New Roman" w:hAnsi="Times New Roman" w:cs="Times New Roman"/>
                <w:b/>
                <w:bCs/>
                <w:color w:val="000000"/>
              </w:rPr>
              <w:t>Otras penas / medidas relevantes</w:t>
            </w:r>
          </w:p>
        </w:tc>
      </w:tr>
      <w:tr w:rsidR="00C94D73" w:rsidRPr="00C94D73" w14:paraId="104F8481" w14:textId="77777777" w:rsidTr="00C94D73">
        <w:tc>
          <w:tcPr>
            <w:tcW w:w="2263" w:type="dxa"/>
            <w:tcBorders>
              <w:top w:val="single" w:sz="4" w:space="0" w:color="000000" w:themeColor="text1"/>
            </w:tcBorders>
            <w:hideMark/>
          </w:tcPr>
          <w:p w14:paraId="094BBD5B"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b/>
                <w:bCs/>
                <w:color w:val="000000"/>
              </w:rPr>
              <w:t>181–182:</w:t>
            </w:r>
            <w:r w:rsidRPr="00C94D73">
              <w:rPr>
                <w:rFonts w:ascii="Times New Roman" w:hAnsi="Times New Roman" w:cs="Times New Roman"/>
                <w:color w:val="000000"/>
              </w:rPr>
              <w:t xml:space="preserve"> Abusos y agresiones sexuales cometidos contra menores de 16 años.</w:t>
            </w:r>
          </w:p>
        </w:tc>
        <w:tc>
          <w:tcPr>
            <w:tcW w:w="1134" w:type="dxa"/>
            <w:tcBorders>
              <w:top w:val="single" w:sz="4" w:space="0" w:color="000000" w:themeColor="text1"/>
            </w:tcBorders>
            <w:hideMark/>
          </w:tcPr>
          <w:p w14:paraId="39ABFAD1"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Sí</w:t>
            </w:r>
          </w:p>
        </w:tc>
        <w:tc>
          <w:tcPr>
            <w:tcW w:w="1134" w:type="dxa"/>
            <w:tcBorders>
              <w:top w:val="single" w:sz="4" w:space="0" w:color="000000" w:themeColor="text1"/>
            </w:tcBorders>
            <w:hideMark/>
          </w:tcPr>
          <w:p w14:paraId="15C1E498" w14:textId="77777777" w:rsidR="00C94D73" w:rsidRPr="00C94D73" w:rsidRDefault="00C94D73" w:rsidP="00695576">
            <w:pPr>
              <w:spacing w:line="360" w:lineRule="auto"/>
              <w:jc w:val="both"/>
              <w:rPr>
                <w:rFonts w:ascii="Times New Roman" w:hAnsi="Times New Roman" w:cs="Times New Roman"/>
                <w:color w:val="000000"/>
              </w:rPr>
            </w:pPr>
            <w:r w:rsidRPr="000A2E65">
              <w:rPr>
                <w:rFonts w:ascii="Times New Roman" w:hAnsi="Times New Roman" w:cs="Times New Roman"/>
                <w:color w:val="000000" w:themeColor="text1"/>
              </w:rPr>
              <w:t>No</w:t>
            </w:r>
          </w:p>
        </w:tc>
        <w:tc>
          <w:tcPr>
            <w:tcW w:w="3905" w:type="dxa"/>
            <w:tcBorders>
              <w:top w:val="single" w:sz="4" w:space="0" w:color="000000" w:themeColor="text1"/>
            </w:tcBorders>
            <w:hideMark/>
          </w:tcPr>
          <w:p w14:paraId="4A6B4554"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Inhabilitación absoluta cuando el autor se prevalece de su condición de autoridad, agente de la autoridad o funcionario público.</w:t>
            </w:r>
          </w:p>
        </w:tc>
      </w:tr>
      <w:tr w:rsidR="00C94D73" w:rsidRPr="00C94D73" w14:paraId="41968452" w14:textId="77777777" w:rsidTr="00C94D73">
        <w:tc>
          <w:tcPr>
            <w:tcW w:w="2263" w:type="dxa"/>
            <w:hideMark/>
          </w:tcPr>
          <w:p w14:paraId="559B0C4C"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b/>
                <w:bCs/>
                <w:color w:val="000000"/>
              </w:rPr>
              <w:t>183:</w:t>
            </w:r>
            <w:r w:rsidRPr="00C94D73">
              <w:rPr>
                <w:rFonts w:ascii="Times New Roman" w:hAnsi="Times New Roman" w:cs="Times New Roman"/>
                <w:color w:val="000000"/>
              </w:rPr>
              <w:t xml:space="preserve"> </w:t>
            </w:r>
            <w:r w:rsidRPr="00C94D73">
              <w:rPr>
                <w:rStyle w:val="nfasis"/>
                <w:rFonts w:ascii="Times New Roman" w:eastAsiaTheme="majorEastAsia" w:hAnsi="Times New Roman" w:cs="Times New Roman"/>
                <w:color w:val="000000"/>
              </w:rPr>
              <w:t xml:space="preserve">Child grooming </w:t>
            </w:r>
          </w:p>
        </w:tc>
        <w:tc>
          <w:tcPr>
            <w:tcW w:w="1134" w:type="dxa"/>
            <w:hideMark/>
          </w:tcPr>
          <w:p w14:paraId="3833ABBB"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Sí.</w:t>
            </w:r>
          </w:p>
        </w:tc>
        <w:tc>
          <w:tcPr>
            <w:tcW w:w="1134" w:type="dxa"/>
            <w:hideMark/>
          </w:tcPr>
          <w:p w14:paraId="315002E5"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Sí.</w:t>
            </w:r>
          </w:p>
        </w:tc>
        <w:tc>
          <w:tcPr>
            <w:tcW w:w="3905" w:type="dxa"/>
            <w:hideMark/>
          </w:tcPr>
          <w:p w14:paraId="658BDC7D"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w:t>
            </w:r>
          </w:p>
        </w:tc>
      </w:tr>
      <w:tr w:rsidR="00C94D73" w:rsidRPr="00C94D73" w14:paraId="4E7D546B" w14:textId="77777777" w:rsidTr="00C94D73">
        <w:tc>
          <w:tcPr>
            <w:tcW w:w="2263" w:type="dxa"/>
            <w:hideMark/>
          </w:tcPr>
          <w:p w14:paraId="465F209F"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b/>
                <w:bCs/>
                <w:color w:val="000000"/>
              </w:rPr>
              <w:t>185–186:</w:t>
            </w:r>
            <w:r w:rsidRPr="00C94D73">
              <w:rPr>
                <w:rFonts w:ascii="Times New Roman" w:hAnsi="Times New Roman" w:cs="Times New Roman"/>
                <w:color w:val="000000"/>
              </w:rPr>
              <w:t xml:space="preserve"> Exhibicionismo, provocación sexual y pornografía infantil.</w:t>
            </w:r>
          </w:p>
        </w:tc>
        <w:tc>
          <w:tcPr>
            <w:tcW w:w="1134" w:type="dxa"/>
            <w:hideMark/>
          </w:tcPr>
          <w:p w14:paraId="4A733DA4"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Sí.</w:t>
            </w:r>
          </w:p>
        </w:tc>
        <w:tc>
          <w:tcPr>
            <w:tcW w:w="1134" w:type="dxa"/>
            <w:hideMark/>
          </w:tcPr>
          <w:p w14:paraId="42109A2A"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Sí.</w:t>
            </w:r>
          </w:p>
        </w:tc>
        <w:tc>
          <w:tcPr>
            <w:tcW w:w="3905" w:type="dxa"/>
            <w:hideMark/>
          </w:tcPr>
          <w:p w14:paraId="11F71214"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w:t>
            </w:r>
          </w:p>
        </w:tc>
      </w:tr>
      <w:tr w:rsidR="00C94D73" w:rsidRPr="00C94D73" w14:paraId="644E3EB1" w14:textId="77777777" w:rsidTr="00C94D73">
        <w:tc>
          <w:tcPr>
            <w:tcW w:w="2263" w:type="dxa"/>
            <w:hideMark/>
          </w:tcPr>
          <w:p w14:paraId="391C6DD4"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b/>
                <w:bCs/>
                <w:color w:val="000000"/>
              </w:rPr>
              <w:t>188–189:</w:t>
            </w:r>
            <w:r w:rsidRPr="00C94D73">
              <w:rPr>
                <w:rFonts w:ascii="Times New Roman" w:hAnsi="Times New Roman" w:cs="Times New Roman"/>
                <w:color w:val="000000"/>
              </w:rPr>
              <w:t xml:space="preserve"> Explotación sexual y prostitución de menores, y pornografía infantil.</w:t>
            </w:r>
          </w:p>
        </w:tc>
        <w:tc>
          <w:tcPr>
            <w:tcW w:w="1134" w:type="dxa"/>
            <w:hideMark/>
          </w:tcPr>
          <w:p w14:paraId="12AE3982"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Sí.</w:t>
            </w:r>
          </w:p>
        </w:tc>
        <w:tc>
          <w:tcPr>
            <w:tcW w:w="1134" w:type="dxa"/>
            <w:hideMark/>
          </w:tcPr>
          <w:p w14:paraId="40E0DB63"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Sí.</w:t>
            </w:r>
          </w:p>
        </w:tc>
        <w:tc>
          <w:tcPr>
            <w:tcW w:w="3905" w:type="dxa"/>
            <w:hideMark/>
          </w:tcPr>
          <w:p w14:paraId="0D4D306C" w14:textId="77777777" w:rsidR="00C94D73" w:rsidRPr="00C94D73" w:rsidRDefault="00C94D73" w:rsidP="00695576">
            <w:pPr>
              <w:pStyle w:val="Prrafodelista"/>
              <w:numPr>
                <w:ilvl w:val="0"/>
                <w:numId w:val="6"/>
              </w:numPr>
              <w:spacing w:line="360" w:lineRule="auto"/>
              <w:jc w:val="both"/>
              <w:rPr>
                <w:rFonts w:ascii="Times New Roman" w:hAnsi="Times New Roman" w:cs="Times New Roman"/>
                <w:color w:val="000000"/>
              </w:rPr>
            </w:pPr>
            <w:r w:rsidRPr="00C94D73">
              <w:rPr>
                <w:rFonts w:ascii="Times New Roman" w:hAnsi="Times New Roman" w:cs="Times New Roman"/>
                <w:color w:val="000000"/>
              </w:rPr>
              <w:t>Privación de la patria potestad, tutela, guarda o acogimiento familiar cuando el autor ostenta responsabilidad sobre el menor.</w:t>
            </w:r>
          </w:p>
          <w:p w14:paraId="65474F56" w14:textId="77777777" w:rsidR="00C94D73" w:rsidRPr="00C94D73" w:rsidRDefault="00C94D73" w:rsidP="00695576">
            <w:pPr>
              <w:pStyle w:val="Prrafodelista"/>
              <w:numPr>
                <w:ilvl w:val="0"/>
                <w:numId w:val="6"/>
              </w:numPr>
              <w:spacing w:line="360" w:lineRule="auto"/>
              <w:jc w:val="both"/>
              <w:rPr>
                <w:rFonts w:ascii="Times New Roman" w:hAnsi="Times New Roman" w:cs="Times New Roman"/>
                <w:color w:val="000000"/>
              </w:rPr>
            </w:pPr>
            <w:r w:rsidRPr="00C94D73">
              <w:rPr>
                <w:rFonts w:ascii="Times New Roman" w:hAnsi="Times New Roman" w:cs="Times New Roman"/>
                <w:color w:val="000000"/>
              </w:rPr>
              <w:t xml:space="preserve">Inhabilitación absoluta en los supuestos agravados cuando el autor actúa prevaliéndose de su condición de autoridad, agente de la autoridad o funcionario público. </w:t>
            </w:r>
          </w:p>
          <w:p w14:paraId="7BBB879B" w14:textId="77777777" w:rsidR="00C94D73" w:rsidRPr="00C94D73" w:rsidRDefault="00C94D73" w:rsidP="00695576">
            <w:pPr>
              <w:pStyle w:val="Prrafodelista"/>
              <w:numPr>
                <w:ilvl w:val="0"/>
                <w:numId w:val="6"/>
              </w:numPr>
              <w:spacing w:line="360" w:lineRule="auto"/>
              <w:jc w:val="both"/>
              <w:rPr>
                <w:rFonts w:ascii="Times New Roman" w:hAnsi="Times New Roman" w:cs="Times New Roman"/>
                <w:color w:val="000000"/>
              </w:rPr>
            </w:pPr>
            <w:r w:rsidRPr="00C94D73">
              <w:rPr>
                <w:rFonts w:ascii="Times New Roman" w:hAnsi="Times New Roman" w:cs="Times New Roman"/>
                <w:color w:val="000000"/>
              </w:rPr>
              <w:t>Retirada obligatoria de páginas web, contenidos o aplicaciones empleadas para producir o difundir material pornográfico infantil.</w:t>
            </w:r>
          </w:p>
        </w:tc>
      </w:tr>
      <w:tr w:rsidR="00C94D73" w:rsidRPr="00C94D73" w14:paraId="50A0F3FB" w14:textId="77777777" w:rsidTr="00C94D73">
        <w:tc>
          <w:tcPr>
            <w:tcW w:w="2263" w:type="dxa"/>
            <w:tcBorders>
              <w:bottom w:val="single" w:sz="4" w:space="0" w:color="000000" w:themeColor="text1"/>
            </w:tcBorders>
            <w:hideMark/>
          </w:tcPr>
          <w:p w14:paraId="28C7F008" w14:textId="77777777" w:rsidR="00C94D73" w:rsidRPr="00C94D73" w:rsidRDefault="00C94D73" w:rsidP="00695576">
            <w:pPr>
              <w:spacing w:line="360" w:lineRule="auto"/>
              <w:jc w:val="both"/>
              <w:rPr>
                <w:rFonts w:ascii="Times New Roman" w:hAnsi="Times New Roman" w:cs="Times New Roman"/>
                <w:b/>
                <w:bCs/>
                <w:color w:val="000000"/>
              </w:rPr>
            </w:pPr>
            <w:r w:rsidRPr="00C94D73">
              <w:rPr>
                <w:rFonts w:ascii="Times New Roman" w:hAnsi="Times New Roman" w:cs="Times New Roman"/>
                <w:b/>
                <w:bCs/>
                <w:color w:val="000000"/>
              </w:rPr>
              <w:t xml:space="preserve">187–189: </w:t>
            </w:r>
          </w:p>
          <w:p w14:paraId="195033AE"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 xml:space="preserve">Delitos relativos a la prostitución, </w:t>
            </w:r>
            <w:r w:rsidRPr="00C94D73">
              <w:rPr>
                <w:rFonts w:ascii="Times New Roman" w:hAnsi="Times New Roman" w:cs="Times New Roman"/>
                <w:color w:val="000000"/>
              </w:rPr>
              <w:lastRenderedPageBreak/>
              <w:t>explotación sexual y corrupción de menores.</w:t>
            </w:r>
          </w:p>
        </w:tc>
        <w:tc>
          <w:tcPr>
            <w:tcW w:w="1134" w:type="dxa"/>
            <w:tcBorders>
              <w:bottom w:val="single" w:sz="4" w:space="0" w:color="000000" w:themeColor="text1"/>
            </w:tcBorders>
            <w:hideMark/>
          </w:tcPr>
          <w:p w14:paraId="34DB6CB5"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lastRenderedPageBreak/>
              <w:t>Sí</w:t>
            </w:r>
          </w:p>
        </w:tc>
        <w:tc>
          <w:tcPr>
            <w:tcW w:w="1134" w:type="dxa"/>
            <w:tcBorders>
              <w:bottom w:val="single" w:sz="4" w:space="0" w:color="000000" w:themeColor="text1"/>
            </w:tcBorders>
            <w:hideMark/>
          </w:tcPr>
          <w:p w14:paraId="60E63511"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Sí.</w:t>
            </w:r>
          </w:p>
        </w:tc>
        <w:tc>
          <w:tcPr>
            <w:tcW w:w="3905" w:type="dxa"/>
            <w:tcBorders>
              <w:bottom w:val="single" w:sz="4" w:space="0" w:color="000000" w:themeColor="text1"/>
            </w:tcBorders>
            <w:hideMark/>
          </w:tcPr>
          <w:p w14:paraId="7A8EBACB" w14:textId="77777777" w:rsidR="00C94D73" w:rsidRPr="00C94D73" w:rsidRDefault="00C94D73" w:rsidP="00695576">
            <w:pPr>
              <w:spacing w:line="360" w:lineRule="auto"/>
              <w:jc w:val="both"/>
              <w:rPr>
                <w:rFonts w:ascii="Times New Roman" w:hAnsi="Times New Roman" w:cs="Times New Roman"/>
                <w:color w:val="000000"/>
              </w:rPr>
            </w:pPr>
            <w:r w:rsidRPr="00C94D73">
              <w:rPr>
                <w:rFonts w:ascii="Times New Roman" w:hAnsi="Times New Roman" w:cs="Times New Roman"/>
                <w:color w:val="000000"/>
              </w:rPr>
              <w:t>Responsabilidad penal de la persona jurídica, con posible disolución.</w:t>
            </w:r>
          </w:p>
        </w:tc>
      </w:tr>
    </w:tbl>
    <w:p w14:paraId="0EE06979" w14:textId="77777777" w:rsidR="00C94D73" w:rsidRDefault="00C94D73" w:rsidP="00C94D73">
      <w:pPr>
        <w:spacing w:line="276" w:lineRule="auto"/>
        <w:jc w:val="both"/>
        <w:rPr>
          <w:rStyle w:val="Textoennegrita"/>
          <w:rFonts w:ascii="Times New Roman" w:hAnsi="Times New Roman" w:cs="Times New Roman"/>
          <w:color w:val="000000"/>
        </w:rPr>
      </w:pPr>
    </w:p>
    <w:p w14:paraId="6045F6D3" w14:textId="5F38534C" w:rsidR="00C94D73" w:rsidRPr="007E76F6" w:rsidRDefault="00C94D73" w:rsidP="00C94D73">
      <w:pPr>
        <w:spacing w:line="360" w:lineRule="auto"/>
        <w:jc w:val="both"/>
        <w:rPr>
          <w:rFonts w:ascii="Times New Roman" w:hAnsi="Times New Roman" w:cs="Times New Roman"/>
          <w:color w:val="000000"/>
          <w:sz w:val="20"/>
          <w:szCs w:val="20"/>
        </w:rPr>
      </w:pPr>
      <w:r w:rsidRPr="007E76F6">
        <w:rPr>
          <w:rStyle w:val="Textoennegrita"/>
          <w:rFonts w:ascii="Times New Roman" w:hAnsi="Times New Roman" w:cs="Times New Roman"/>
          <w:color w:val="000000"/>
          <w:sz w:val="20"/>
          <w:szCs w:val="20"/>
        </w:rPr>
        <w:t>Nota.</w:t>
      </w:r>
      <w:r w:rsidRPr="007E76F6">
        <w:rPr>
          <w:rStyle w:val="apple-converted-space"/>
          <w:rFonts w:ascii="Times New Roman" w:hAnsi="Times New Roman" w:cs="Times New Roman"/>
          <w:color w:val="000000"/>
          <w:sz w:val="20"/>
          <w:szCs w:val="20"/>
        </w:rPr>
        <w:t> </w:t>
      </w:r>
      <w:r w:rsidRPr="007E76F6">
        <w:rPr>
          <w:rFonts w:ascii="Times New Roman" w:hAnsi="Times New Roman" w:cs="Times New Roman"/>
          <w:color w:val="000000"/>
          <w:sz w:val="20"/>
          <w:szCs w:val="20"/>
        </w:rPr>
        <w:t>Elaboración propia (diciembre de 2025) a partir del Código Penal español (Ley Orgánica 10/1995).</w:t>
      </w:r>
    </w:p>
    <w:p w14:paraId="5FC19878" w14:textId="77777777" w:rsidR="00AE58C3" w:rsidRDefault="00AE58C3" w:rsidP="00E509B2">
      <w:pPr>
        <w:pStyle w:val="NormalWeb"/>
        <w:shd w:val="clear" w:color="auto" w:fill="FFFFFF"/>
        <w:spacing w:line="360" w:lineRule="auto"/>
        <w:rPr>
          <w:color w:val="000000"/>
        </w:rPr>
      </w:pPr>
    </w:p>
    <w:p w14:paraId="1CB22745" w14:textId="77777777" w:rsidR="00CB730A" w:rsidRDefault="00CB730A" w:rsidP="00E509B2">
      <w:pPr>
        <w:pStyle w:val="NormalWeb"/>
        <w:shd w:val="clear" w:color="auto" w:fill="FFFFFF"/>
        <w:spacing w:line="360" w:lineRule="auto"/>
        <w:rPr>
          <w:color w:val="000000"/>
        </w:rPr>
      </w:pPr>
    </w:p>
    <w:p w14:paraId="0532237A" w14:textId="77777777" w:rsidR="00CB730A" w:rsidRDefault="00CB730A" w:rsidP="00E509B2">
      <w:pPr>
        <w:pStyle w:val="NormalWeb"/>
        <w:shd w:val="clear" w:color="auto" w:fill="FFFFFF"/>
        <w:spacing w:line="360" w:lineRule="auto"/>
        <w:rPr>
          <w:color w:val="000000"/>
        </w:rPr>
      </w:pPr>
    </w:p>
    <w:p w14:paraId="44C9036F" w14:textId="77777777" w:rsidR="00CB730A" w:rsidRDefault="00CB730A" w:rsidP="00E509B2">
      <w:pPr>
        <w:pStyle w:val="NormalWeb"/>
        <w:shd w:val="clear" w:color="auto" w:fill="FFFFFF"/>
        <w:spacing w:line="360" w:lineRule="auto"/>
        <w:rPr>
          <w:color w:val="000000"/>
        </w:rPr>
      </w:pPr>
    </w:p>
    <w:p w14:paraId="7D85E98B" w14:textId="77777777" w:rsidR="00CB730A" w:rsidRDefault="00CB730A" w:rsidP="00E509B2">
      <w:pPr>
        <w:pStyle w:val="NormalWeb"/>
        <w:shd w:val="clear" w:color="auto" w:fill="FFFFFF"/>
        <w:spacing w:line="360" w:lineRule="auto"/>
        <w:rPr>
          <w:color w:val="000000"/>
        </w:rPr>
      </w:pPr>
    </w:p>
    <w:p w14:paraId="3E85949A" w14:textId="77777777" w:rsidR="00CB730A" w:rsidRDefault="00CB730A" w:rsidP="00E509B2">
      <w:pPr>
        <w:pStyle w:val="NormalWeb"/>
        <w:shd w:val="clear" w:color="auto" w:fill="FFFFFF"/>
        <w:spacing w:line="360" w:lineRule="auto"/>
        <w:rPr>
          <w:color w:val="000000"/>
        </w:rPr>
      </w:pPr>
    </w:p>
    <w:p w14:paraId="6CD06618" w14:textId="77777777" w:rsidR="00CB730A" w:rsidRDefault="00CB730A" w:rsidP="00E509B2">
      <w:pPr>
        <w:pStyle w:val="NormalWeb"/>
        <w:shd w:val="clear" w:color="auto" w:fill="FFFFFF"/>
        <w:spacing w:line="360" w:lineRule="auto"/>
        <w:rPr>
          <w:color w:val="000000"/>
        </w:rPr>
      </w:pPr>
    </w:p>
    <w:p w14:paraId="4B8A5F59" w14:textId="77777777" w:rsidR="00CB730A" w:rsidRDefault="00CB730A" w:rsidP="00E509B2">
      <w:pPr>
        <w:pStyle w:val="NormalWeb"/>
        <w:shd w:val="clear" w:color="auto" w:fill="FFFFFF"/>
        <w:spacing w:line="360" w:lineRule="auto"/>
        <w:rPr>
          <w:color w:val="000000"/>
        </w:rPr>
      </w:pPr>
    </w:p>
    <w:p w14:paraId="2D312B2B" w14:textId="77777777" w:rsidR="00CB730A" w:rsidRDefault="00CB730A" w:rsidP="00E509B2">
      <w:pPr>
        <w:pStyle w:val="NormalWeb"/>
        <w:shd w:val="clear" w:color="auto" w:fill="FFFFFF"/>
        <w:spacing w:line="360" w:lineRule="auto"/>
        <w:rPr>
          <w:color w:val="000000"/>
        </w:rPr>
      </w:pPr>
    </w:p>
    <w:p w14:paraId="2BAAE1E5" w14:textId="77777777" w:rsidR="00CB730A" w:rsidRDefault="00CB730A" w:rsidP="00E509B2">
      <w:pPr>
        <w:pStyle w:val="NormalWeb"/>
        <w:shd w:val="clear" w:color="auto" w:fill="FFFFFF"/>
        <w:spacing w:line="360" w:lineRule="auto"/>
        <w:rPr>
          <w:color w:val="000000"/>
        </w:rPr>
      </w:pPr>
    </w:p>
    <w:p w14:paraId="48B290EB" w14:textId="77777777" w:rsidR="00CB730A" w:rsidRDefault="00CB730A" w:rsidP="00E509B2">
      <w:pPr>
        <w:pStyle w:val="NormalWeb"/>
        <w:shd w:val="clear" w:color="auto" w:fill="FFFFFF"/>
        <w:spacing w:line="360" w:lineRule="auto"/>
        <w:rPr>
          <w:color w:val="000000"/>
        </w:rPr>
      </w:pPr>
    </w:p>
    <w:p w14:paraId="7793FAC7" w14:textId="77777777" w:rsidR="00CB730A" w:rsidRDefault="00CB730A" w:rsidP="00E509B2">
      <w:pPr>
        <w:pStyle w:val="NormalWeb"/>
        <w:shd w:val="clear" w:color="auto" w:fill="FFFFFF"/>
        <w:spacing w:line="360" w:lineRule="auto"/>
        <w:rPr>
          <w:color w:val="000000"/>
        </w:rPr>
      </w:pPr>
    </w:p>
    <w:p w14:paraId="7A5133D9" w14:textId="77777777" w:rsidR="00CB730A" w:rsidRDefault="00CB730A" w:rsidP="00E509B2">
      <w:pPr>
        <w:pStyle w:val="NormalWeb"/>
        <w:shd w:val="clear" w:color="auto" w:fill="FFFFFF"/>
        <w:spacing w:line="360" w:lineRule="auto"/>
        <w:rPr>
          <w:color w:val="000000"/>
        </w:rPr>
      </w:pPr>
    </w:p>
    <w:p w14:paraId="44BDC988" w14:textId="77777777" w:rsidR="00CB730A" w:rsidRDefault="00CB730A" w:rsidP="00E509B2">
      <w:pPr>
        <w:pStyle w:val="NormalWeb"/>
        <w:shd w:val="clear" w:color="auto" w:fill="FFFFFF"/>
        <w:spacing w:line="360" w:lineRule="auto"/>
        <w:rPr>
          <w:color w:val="000000"/>
        </w:rPr>
      </w:pPr>
    </w:p>
    <w:p w14:paraId="6F6A040D" w14:textId="77777777" w:rsidR="00CB730A" w:rsidRDefault="00CB730A" w:rsidP="00E509B2">
      <w:pPr>
        <w:pStyle w:val="NormalWeb"/>
        <w:shd w:val="clear" w:color="auto" w:fill="FFFFFF"/>
        <w:spacing w:line="360" w:lineRule="auto"/>
        <w:rPr>
          <w:color w:val="000000"/>
        </w:rPr>
      </w:pPr>
    </w:p>
    <w:p w14:paraId="5DB09AB6" w14:textId="3E7DBEB1" w:rsidR="006E105C" w:rsidRPr="00332628" w:rsidRDefault="00332628" w:rsidP="00E509B2">
      <w:pPr>
        <w:pStyle w:val="NormalWeb"/>
        <w:shd w:val="clear" w:color="auto" w:fill="FFFFFF"/>
        <w:spacing w:line="360" w:lineRule="auto"/>
        <w:rPr>
          <w:b/>
          <w:bCs/>
          <w:color w:val="000000"/>
        </w:rPr>
      </w:pPr>
      <w:r w:rsidRPr="00332628">
        <w:rPr>
          <w:b/>
          <w:bCs/>
          <w:color w:val="000000"/>
        </w:rPr>
        <w:t xml:space="preserve">BIBLIOGRAFÍA: </w:t>
      </w:r>
    </w:p>
    <w:p w14:paraId="47E17156" w14:textId="449DA88D" w:rsidR="006E105C" w:rsidRPr="006E105C" w:rsidRDefault="00332628" w:rsidP="00E509B2">
      <w:pPr>
        <w:pStyle w:val="NormalWeb"/>
        <w:shd w:val="clear" w:color="auto" w:fill="FFFFFF"/>
        <w:spacing w:line="360" w:lineRule="auto"/>
        <w:rPr>
          <w:b/>
          <w:bCs/>
          <w:color w:val="000000"/>
        </w:rPr>
      </w:pPr>
      <w:r>
        <w:rPr>
          <w:b/>
          <w:bCs/>
          <w:color w:val="000000"/>
        </w:rPr>
        <w:t>DOCTRINA</w:t>
      </w:r>
      <w:r w:rsidR="006E105C" w:rsidRPr="006E105C">
        <w:rPr>
          <w:b/>
          <w:bCs/>
          <w:color w:val="000000"/>
        </w:rPr>
        <w:t xml:space="preserve">: </w:t>
      </w:r>
    </w:p>
    <w:p w14:paraId="48C35072" w14:textId="77777777" w:rsidR="006E105C" w:rsidRPr="00207DEE" w:rsidRDefault="006E105C" w:rsidP="006E105C">
      <w:pPr>
        <w:pStyle w:val="NormalWeb"/>
        <w:spacing w:before="0" w:beforeAutospacing="0" w:after="0" w:afterAutospacing="0" w:line="360" w:lineRule="auto"/>
        <w:ind w:left="720" w:hanging="720"/>
        <w:jc w:val="both"/>
        <w:rPr>
          <w:color w:val="000000" w:themeColor="text1"/>
        </w:rPr>
      </w:pPr>
      <w:r w:rsidRPr="00207DEE">
        <w:rPr>
          <w:i/>
          <w:iCs/>
          <w:color w:val="000000" w:themeColor="text1"/>
        </w:rPr>
        <w:lastRenderedPageBreak/>
        <w:t xml:space="preserve">American </w:t>
      </w:r>
      <w:proofErr w:type="spellStart"/>
      <w:r w:rsidRPr="00207DEE">
        <w:rPr>
          <w:i/>
          <w:iCs/>
          <w:color w:val="000000" w:themeColor="text1"/>
        </w:rPr>
        <w:t>Psychiatric</w:t>
      </w:r>
      <w:proofErr w:type="spellEnd"/>
      <w:r w:rsidRPr="00207DEE">
        <w:rPr>
          <w:i/>
          <w:iCs/>
          <w:color w:val="000000" w:themeColor="text1"/>
        </w:rPr>
        <w:t xml:space="preserve"> </w:t>
      </w:r>
      <w:proofErr w:type="spellStart"/>
      <w:r w:rsidRPr="00207DEE">
        <w:rPr>
          <w:i/>
          <w:iCs/>
          <w:color w:val="000000" w:themeColor="text1"/>
        </w:rPr>
        <w:t>Association</w:t>
      </w:r>
      <w:proofErr w:type="spellEnd"/>
      <w:r w:rsidRPr="00207DEE">
        <w:rPr>
          <w:i/>
          <w:iCs/>
          <w:color w:val="000000" w:themeColor="text1"/>
        </w:rPr>
        <w:t>. (2022).</w:t>
      </w:r>
      <w:r w:rsidRPr="00207DEE">
        <w:rPr>
          <w:color w:val="000000" w:themeColor="text1"/>
        </w:rPr>
        <w:t> </w:t>
      </w:r>
      <w:proofErr w:type="spellStart"/>
      <w:r w:rsidRPr="00207DEE">
        <w:rPr>
          <w:i/>
          <w:iCs/>
          <w:color w:val="000000" w:themeColor="text1"/>
        </w:rPr>
        <w:t>Diagnostic</w:t>
      </w:r>
      <w:proofErr w:type="spellEnd"/>
      <w:r w:rsidRPr="00207DEE">
        <w:rPr>
          <w:i/>
          <w:iCs/>
          <w:color w:val="000000" w:themeColor="text1"/>
        </w:rPr>
        <w:t xml:space="preserve"> and </w:t>
      </w:r>
      <w:proofErr w:type="spellStart"/>
      <w:r w:rsidRPr="00207DEE">
        <w:rPr>
          <w:i/>
          <w:iCs/>
          <w:color w:val="000000" w:themeColor="text1"/>
        </w:rPr>
        <w:t>Statistical</w:t>
      </w:r>
      <w:proofErr w:type="spellEnd"/>
      <w:r w:rsidRPr="00207DEE">
        <w:rPr>
          <w:i/>
          <w:iCs/>
          <w:color w:val="000000" w:themeColor="text1"/>
        </w:rPr>
        <w:t xml:space="preserve"> Manual </w:t>
      </w:r>
      <w:proofErr w:type="spellStart"/>
      <w:r w:rsidRPr="00207DEE">
        <w:rPr>
          <w:i/>
          <w:iCs/>
          <w:color w:val="000000" w:themeColor="text1"/>
        </w:rPr>
        <w:t>of</w:t>
      </w:r>
      <w:proofErr w:type="spellEnd"/>
      <w:r w:rsidRPr="00207DEE">
        <w:rPr>
          <w:i/>
          <w:iCs/>
          <w:color w:val="000000" w:themeColor="text1"/>
        </w:rPr>
        <w:t xml:space="preserve"> Mental </w:t>
      </w:r>
      <w:proofErr w:type="spellStart"/>
      <w:r w:rsidRPr="00207DEE">
        <w:rPr>
          <w:i/>
          <w:iCs/>
          <w:color w:val="000000" w:themeColor="text1"/>
        </w:rPr>
        <w:t>Disorders</w:t>
      </w:r>
      <w:proofErr w:type="spellEnd"/>
      <w:r w:rsidRPr="00207DEE">
        <w:rPr>
          <w:color w:val="000000" w:themeColor="text1"/>
        </w:rPr>
        <w:t> </w:t>
      </w:r>
      <w:r w:rsidRPr="00207DEE">
        <w:rPr>
          <w:i/>
          <w:iCs/>
          <w:color w:val="000000" w:themeColor="text1"/>
        </w:rPr>
        <w:t xml:space="preserve">(5th ed., </w:t>
      </w:r>
      <w:proofErr w:type="spellStart"/>
      <w:r w:rsidRPr="00207DEE">
        <w:rPr>
          <w:i/>
          <w:iCs/>
          <w:color w:val="000000" w:themeColor="text1"/>
        </w:rPr>
        <w:t>text</w:t>
      </w:r>
      <w:proofErr w:type="spellEnd"/>
      <w:r w:rsidRPr="00207DEE">
        <w:rPr>
          <w:i/>
          <w:iCs/>
          <w:color w:val="000000" w:themeColor="text1"/>
        </w:rPr>
        <w:t xml:space="preserve"> </w:t>
      </w:r>
      <w:proofErr w:type="spellStart"/>
      <w:r w:rsidRPr="00207DEE">
        <w:rPr>
          <w:i/>
          <w:iCs/>
          <w:color w:val="000000" w:themeColor="text1"/>
        </w:rPr>
        <w:t>rev.</w:t>
      </w:r>
      <w:proofErr w:type="spellEnd"/>
      <w:r w:rsidRPr="00207DEE">
        <w:rPr>
          <w:i/>
          <w:iCs/>
          <w:color w:val="000000" w:themeColor="text1"/>
        </w:rPr>
        <w:t>; DSM-5-TR).</w:t>
      </w:r>
      <w:r w:rsidRPr="00207DEE">
        <w:rPr>
          <w:color w:val="000000" w:themeColor="text1"/>
        </w:rPr>
        <w:t xml:space="preserve"> American </w:t>
      </w:r>
      <w:proofErr w:type="spellStart"/>
      <w:r w:rsidRPr="00207DEE">
        <w:rPr>
          <w:color w:val="000000" w:themeColor="text1"/>
        </w:rPr>
        <w:t>Psychiatric</w:t>
      </w:r>
      <w:proofErr w:type="spellEnd"/>
      <w:r w:rsidRPr="00207DEE">
        <w:rPr>
          <w:color w:val="000000" w:themeColor="text1"/>
        </w:rPr>
        <w:t xml:space="preserve"> Publishing.</w:t>
      </w:r>
    </w:p>
    <w:p w14:paraId="0CA904BA" w14:textId="17ADCF3D" w:rsidR="00D90A62" w:rsidRPr="00D90A62" w:rsidRDefault="00D90A62" w:rsidP="00D90A62">
      <w:pPr>
        <w:pStyle w:val="NormalWeb"/>
        <w:spacing w:before="0" w:beforeAutospacing="0" w:after="0" w:afterAutospacing="0" w:line="360" w:lineRule="auto"/>
        <w:ind w:left="720" w:hanging="720"/>
        <w:jc w:val="both"/>
        <w:rPr>
          <w:lang w:val="es-ES_tradnl"/>
        </w:rPr>
      </w:pPr>
      <w:r w:rsidRPr="002E24D6">
        <w:rPr>
          <w:color w:val="000000"/>
        </w:rPr>
        <w:t>Aranda</w:t>
      </w:r>
      <w:r w:rsidRPr="002E24D6">
        <w:rPr>
          <w:lang w:val="es-ES_tradnl"/>
        </w:rPr>
        <w:t xml:space="preserve"> Núñez, A. [Amanda]. (2025). Influencia del estigma social hacia personas con pedofilia que no han delinquido en la búsqueda de ayuda profesional. Investigación de metodología mixta . </w:t>
      </w:r>
      <w:proofErr w:type="spellStart"/>
      <w:r w:rsidRPr="002E24D6">
        <w:rPr>
          <w:lang w:val="es-ES_tradnl"/>
        </w:rPr>
        <w:t>Universitat</w:t>
      </w:r>
      <w:proofErr w:type="spellEnd"/>
      <w:r w:rsidRPr="002E24D6">
        <w:rPr>
          <w:lang w:val="es-ES_tradnl"/>
        </w:rPr>
        <w:t xml:space="preserve"> Oberta de Catalunya (UOC). </w:t>
      </w:r>
      <w:hyperlink r:id="rId15" w:history="1">
        <w:r w:rsidRPr="002E24D6">
          <w:rPr>
            <w:rStyle w:val="Hipervnculo"/>
            <w:lang w:val="es-ES_tradnl"/>
          </w:rPr>
          <w:t>https://hdl.handle.net/10609/152999</w:t>
        </w:r>
      </w:hyperlink>
    </w:p>
    <w:p w14:paraId="07F2113D" w14:textId="15D0F739" w:rsidR="006E105C" w:rsidRDefault="006E105C" w:rsidP="006E105C">
      <w:pPr>
        <w:pStyle w:val="NormalWeb"/>
        <w:spacing w:before="0" w:beforeAutospacing="0" w:after="0" w:afterAutospacing="0" w:line="360" w:lineRule="auto"/>
        <w:ind w:left="720" w:hanging="720"/>
        <w:jc w:val="both"/>
        <w:rPr>
          <w:color w:val="000000"/>
        </w:rPr>
      </w:pPr>
      <w:r>
        <w:rPr>
          <w:color w:val="000000"/>
        </w:rPr>
        <w:t>Arias, V. T., &amp; Lafarga, F. A. (2009).</w:t>
      </w:r>
      <w:r>
        <w:rPr>
          <w:rStyle w:val="apple-converted-space"/>
          <w:rFonts w:eastAsiaTheme="majorEastAsia"/>
          <w:color w:val="000000"/>
        </w:rPr>
        <w:t> </w:t>
      </w:r>
      <w:r>
        <w:rPr>
          <w:i/>
          <w:iCs/>
          <w:color w:val="000000"/>
        </w:rPr>
        <w:t>La pedofilia: un problema clínico, legal y social</w:t>
      </w:r>
      <w:r>
        <w:rPr>
          <w:color w:val="000000"/>
        </w:rPr>
        <w:t>. Dialnet.</w:t>
      </w:r>
      <w:r>
        <w:rPr>
          <w:rStyle w:val="apple-converted-space"/>
          <w:rFonts w:eastAsiaTheme="majorEastAsia"/>
          <w:color w:val="000000"/>
        </w:rPr>
        <w:t> </w:t>
      </w:r>
      <w:r>
        <w:rPr>
          <w:rStyle w:val="url"/>
          <w:rFonts w:eastAsiaTheme="majorEastAsia"/>
          <w:color w:val="000000"/>
        </w:rPr>
        <w:t>https://dialnet.unirioja.es/servlet/articulo?codigo=3145999</w:t>
      </w:r>
    </w:p>
    <w:p w14:paraId="0C07D4C5" w14:textId="33FDEA7E" w:rsidR="007E76F6" w:rsidRPr="007E76F6" w:rsidRDefault="00D90A62" w:rsidP="007E76F6">
      <w:pPr>
        <w:pStyle w:val="NormalWeb"/>
        <w:spacing w:before="0" w:beforeAutospacing="0" w:after="0" w:afterAutospacing="0" w:line="360" w:lineRule="auto"/>
        <w:ind w:left="720" w:hanging="720"/>
        <w:jc w:val="both"/>
        <w:rPr>
          <w:rStyle w:val="url"/>
        </w:rPr>
      </w:pPr>
      <w:proofErr w:type="spellStart"/>
      <w:r w:rsidRPr="002E24D6">
        <w:rPr>
          <w:color w:val="000000"/>
        </w:rPr>
        <w:t>Ayram</w:t>
      </w:r>
      <w:proofErr w:type="spellEnd"/>
      <w:r w:rsidRPr="002E24D6">
        <w:rPr>
          <w:color w:val="000000"/>
        </w:rPr>
        <w:t xml:space="preserve"> Mareco, K. M. (2022).</w:t>
      </w:r>
      <w:r w:rsidRPr="002E24D6">
        <w:rPr>
          <w:rStyle w:val="apple-converted-space"/>
          <w:rFonts w:eastAsiaTheme="majorEastAsia"/>
          <w:color w:val="000000"/>
        </w:rPr>
        <w:t> </w:t>
      </w:r>
      <w:r w:rsidRPr="002E24D6">
        <w:rPr>
          <w:rStyle w:val="nfasis"/>
          <w:rFonts w:eastAsiaTheme="majorEastAsia"/>
          <w:color w:val="000000"/>
        </w:rPr>
        <w:t>Representaciones sociales sobre la pedofilia: estigma y la importancia de su posible abordaje</w:t>
      </w:r>
      <w:r w:rsidRPr="002E24D6">
        <w:rPr>
          <w:color w:val="000000"/>
        </w:rPr>
        <w:t>. En XIV Congreso Internacional de Investigación y Práctica Profesional en Psicología, XXIX Jornadas de Investigación, XVIII Encuentro de Investigadores en Psicología del MERCOSUR. Universidad de Buenos Aires.</w:t>
      </w:r>
      <w:r w:rsidRPr="002E24D6">
        <w:rPr>
          <w:rStyle w:val="apple-converted-space"/>
          <w:rFonts w:eastAsiaTheme="majorEastAsia"/>
          <w:color w:val="000000"/>
        </w:rPr>
        <w:t> </w:t>
      </w:r>
      <w:hyperlink r:id="rId16" w:tgtFrame="_new" w:history="1">
        <w:r w:rsidRPr="002E24D6">
          <w:rPr>
            <w:rStyle w:val="Hipervnculo"/>
            <w:rFonts w:eastAsiaTheme="majorEastAsia"/>
          </w:rPr>
          <w:t>https://www.aacademica.org/000-084/645</w:t>
        </w:r>
      </w:hyperlink>
    </w:p>
    <w:p w14:paraId="147FA766" w14:textId="2F19B8EE" w:rsidR="007E76F6" w:rsidRDefault="007E76F6" w:rsidP="007E76F6">
      <w:pPr>
        <w:pStyle w:val="NormalWeb"/>
        <w:spacing w:before="0" w:beforeAutospacing="0" w:after="0" w:afterAutospacing="0" w:line="360" w:lineRule="auto"/>
        <w:ind w:left="720" w:hanging="720"/>
        <w:jc w:val="both"/>
        <w:rPr>
          <w:color w:val="000000"/>
        </w:rPr>
      </w:pPr>
      <w:r w:rsidRPr="00EA14E8">
        <w:rPr>
          <w:color w:val="000000"/>
        </w:rPr>
        <w:t>Balbuena Rivera, F. (2014).</w:t>
      </w:r>
      <w:r w:rsidRPr="00EA14E8">
        <w:rPr>
          <w:rStyle w:val="apple-converted-space"/>
          <w:rFonts w:eastAsiaTheme="majorEastAsia"/>
          <w:color w:val="000000"/>
        </w:rPr>
        <w:t> </w:t>
      </w:r>
      <w:r w:rsidRPr="00EA14E8">
        <w:rPr>
          <w:rStyle w:val="nfasis"/>
          <w:rFonts w:eastAsiaTheme="majorEastAsia"/>
          <w:color w:val="000000"/>
        </w:rPr>
        <w:t>Cartografiando la pedofilia: eficacia de los tratamientos y estrategias futuras</w:t>
      </w:r>
      <w:r w:rsidRPr="00EA14E8">
        <w:rPr>
          <w:color w:val="000000"/>
        </w:rPr>
        <w:t>.</w:t>
      </w:r>
      <w:r w:rsidRPr="00EA14E8">
        <w:rPr>
          <w:rStyle w:val="apple-converted-space"/>
          <w:rFonts w:eastAsiaTheme="majorEastAsia"/>
          <w:color w:val="000000"/>
        </w:rPr>
        <w:t> </w:t>
      </w:r>
      <w:r w:rsidRPr="00EA14E8">
        <w:rPr>
          <w:rStyle w:val="Textoennegrita"/>
          <w:rFonts w:eastAsiaTheme="majorEastAsia"/>
          <w:color w:val="000000"/>
        </w:rPr>
        <w:t>Apuntes de Psicología</w:t>
      </w:r>
      <w:r w:rsidRPr="00EA14E8">
        <w:rPr>
          <w:color w:val="000000"/>
        </w:rPr>
        <w:t>, 32(3), 245–250.</w:t>
      </w:r>
    </w:p>
    <w:p w14:paraId="702FE5B5" w14:textId="0A3B0D7A" w:rsidR="007E76F6" w:rsidRDefault="007E76F6" w:rsidP="007E76F6">
      <w:pPr>
        <w:pStyle w:val="NormalWeb"/>
        <w:spacing w:before="0" w:beforeAutospacing="0" w:after="0" w:afterAutospacing="0" w:line="360" w:lineRule="auto"/>
        <w:ind w:left="720" w:hanging="720"/>
        <w:jc w:val="both"/>
        <w:rPr>
          <w:rStyle w:val="url"/>
          <w:rFonts w:eastAsiaTheme="majorEastAsia"/>
          <w:color w:val="000000"/>
        </w:rPr>
      </w:pPr>
      <w:proofErr w:type="spellStart"/>
      <w:r w:rsidRPr="005E1778">
        <w:rPr>
          <w:color w:val="000000"/>
        </w:rPr>
        <w:t>Beier</w:t>
      </w:r>
      <w:proofErr w:type="spellEnd"/>
      <w:r w:rsidRPr="005E1778">
        <w:rPr>
          <w:color w:val="000000"/>
        </w:rPr>
        <w:t xml:space="preserve">, K. M., </w:t>
      </w:r>
      <w:proofErr w:type="spellStart"/>
      <w:r w:rsidRPr="005E1778">
        <w:rPr>
          <w:color w:val="000000"/>
        </w:rPr>
        <w:t>Neutze</w:t>
      </w:r>
      <w:proofErr w:type="spellEnd"/>
      <w:r w:rsidRPr="005E1778">
        <w:rPr>
          <w:color w:val="000000"/>
        </w:rPr>
        <w:t xml:space="preserve">, J., </w:t>
      </w:r>
      <w:proofErr w:type="spellStart"/>
      <w:r w:rsidRPr="005E1778">
        <w:rPr>
          <w:color w:val="000000"/>
        </w:rPr>
        <w:t>Mundt</w:t>
      </w:r>
      <w:proofErr w:type="spellEnd"/>
      <w:r w:rsidRPr="005E1778">
        <w:rPr>
          <w:color w:val="000000"/>
        </w:rPr>
        <w:t xml:space="preserve">, I. A., </w:t>
      </w:r>
      <w:proofErr w:type="spellStart"/>
      <w:r w:rsidRPr="005E1778">
        <w:rPr>
          <w:color w:val="000000"/>
        </w:rPr>
        <w:t>Ahlers</w:t>
      </w:r>
      <w:proofErr w:type="spellEnd"/>
      <w:r w:rsidRPr="005E1778">
        <w:rPr>
          <w:color w:val="000000"/>
        </w:rPr>
        <w:t xml:space="preserve">, C. J., </w:t>
      </w:r>
      <w:proofErr w:type="spellStart"/>
      <w:r w:rsidRPr="005E1778">
        <w:rPr>
          <w:color w:val="000000"/>
        </w:rPr>
        <w:t>Goecker</w:t>
      </w:r>
      <w:proofErr w:type="spellEnd"/>
      <w:r w:rsidRPr="005E1778">
        <w:rPr>
          <w:color w:val="000000"/>
        </w:rPr>
        <w:t xml:space="preserve">, D., Konrad, A., &amp; Schaefer, G. A. (2009). </w:t>
      </w:r>
      <w:proofErr w:type="spellStart"/>
      <w:r w:rsidRPr="005E1778">
        <w:rPr>
          <w:color w:val="000000"/>
        </w:rPr>
        <w:t>Encouraging</w:t>
      </w:r>
      <w:proofErr w:type="spellEnd"/>
      <w:r w:rsidRPr="005E1778">
        <w:rPr>
          <w:color w:val="000000"/>
        </w:rPr>
        <w:t xml:space="preserve"> </w:t>
      </w:r>
      <w:proofErr w:type="spellStart"/>
      <w:r w:rsidRPr="005E1778">
        <w:rPr>
          <w:color w:val="000000"/>
        </w:rPr>
        <w:t>self-identified</w:t>
      </w:r>
      <w:proofErr w:type="spellEnd"/>
      <w:r w:rsidRPr="005E1778">
        <w:rPr>
          <w:color w:val="000000"/>
        </w:rPr>
        <w:t xml:space="preserve"> </w:t>
      </w:r>
      <w:proofErr w:type="spellStart"/>
      <w:r w:rsidRPr="005E1778">
        <w:rPr>
          <w:color w:val="000000"/>
        </w:rPr>
        <w:t>pedophiles</w:t>
      </w:r>
      <w:proofErr w:type="spellEnd"/>
      <w:r w:rsidRPr="005E1778">
        <w:rPr>
          <w:color w:val="000000"/>
        </w:rPr>
        <w:t xml:space="preserve"> and </w:t>
      </w:r>
      <w:proofErr w:type="spellStart"/>
      <w:r w:rsidRPr="005E1778">
        <w:rPr>
          <w:color w:val="000000"/>
        </w:rPr>
        <w:t>hebephiles</w:t>
      </w:r>
      <w:proofErr w:type="spellEnd"/>
      <w:r w:rsidRPr="005E1778">
        <w:rPr>
          <w:color w:val="000000"/>
        </w:rPr>
        <w:t xml:space="preserve"> </w:t>
      </w:r>
      <w:proofErr w:type="spellStart"/>
      <w:r w:rsidRPr="005E1778">
        <w:rPr>
          <w:color w:val="000000"/>
        </w:rPr>
        <w:t>to</w:t>
      </w:r>
      <w:proofErr w:type="spellEnd"/>
      <w:r w:rsidRPr="005E1778">
        <w:rPr>
          <w:color w:val="000000"/>
        </w:rPr>
        <w:t xml:space="preserve"> </w:t>
      </w:r>
      <w:proofErr w:type="spellStart"/>
      <w:r w:rsidRPr="005E1778">
        <w:rPr>
          <w:color w:val="000000"/>
        </w:rPr>
        <w:t>seek</w:t>
      </w:r>
      <w:proofErr w:type="spellEnd"/>
      <w:r w:rsidRPr="005E1778">
        <w:rPr>
          <w:color w:val="000000"/>
        </w:rPr>
        <w:t xml:space="preserve"> </w:t>
      </w:r>
      <w:proofErr w:type="spellStart"/>
      <w:r w:rsidRPr="005E1778">
        <w:rPr>
          <w:color w:val="000000"/>
        </w:rPr>
        <w:t>professional</w:t>
      </w:r>
      <w:proofErr w:type="spellEnd"/>
      <w:r w:rsidRPr="005E1778">
        <w:rPr>
          <w:color w:val="000000"/>
        </w:rPr>
        <w:t xml:space="preserve"> </w:t>
      </w:r>
      <w:proofErr w:type="spellStart"/>
      <w:r w:rsidRPr="005E1778">
        <w:rPr>
          <w:color w:val="000000"/>
        </w:rPr>
        <w:t>help</w:t>
      </w:r>
      <w:proofErr w:type="spellEnd"/>
      <w:r w:rsidRPr="005E1778">
        <w:rPr>
          <w:color w:val="000000"/>
        </w:rPr>
        <w:t xml:space="preserve">: </w:t>
      </w:r>
      <w:proofErr w:type="spellStart"/>
      <w:r w:rsidRPr="005E1778">
        <w:rPr>
          <w:color w:val="000000"/>
        </w:rPr>
        <w:t>First</w:t>
      </w:r>
      <w:proofErr w:type="spellEnd"/>
      <w:r w:rsidRPr="005E1778">
        <w:rPr>
          <w:color w:val="000000"/>
        </w:rPr>
        <w:t xml:space="preserve"> </w:t>
      </w:r>
      <w:proofErr w:type="spellStart"/>
      <w:r w:rsidRPr="005E1778">
        <w:rPr>
          <w:color w:val="000000"/>
        </w:rPr>
        <w:t>results</w:t>
      </w:r>
      <w:proofErr w:type="spellEnd"/>
      <w:r w:rsidRPr="005E1778">
        <w:rPr>
          <w:color w:val="000000"/>
        </w:rPr>
        <w:t xml:space="preserve"> </w:t>
      </w:r>
      <w:proofErr w:type="spellStart"/>
      <w:r w:rsidRPr="005E1778">
        <w:rPr>
          <w:color w:val="000000"/>
        </w:rPr>
        <w:t>of</w:t>
      </w:r>
      <w:proofErr w:type="spellEnd"/>
      <w:r w:rsidRPr="005E1778">
        <w:rPr>
          <w:color w:val="000000"/>
        </w:rPr>
        <w:t xml:space="preserve"> </w:t>
      </w:r>
      <w:proofErr w:type="spellStart"/>
      <w:r w:rsidRPr="005E1778">
        <w:rPr>
          <w:color w:val="000000"/>
        </w:rPr>
        <w:t>the</w:t>
      </w:r>
      <w:proofErr w:type="spellEnd"/>
      <w:r w:rsidRPr="005E1778">
        <w:rPr>
          <w:color w:val="000000"/>
        </w:rPr>
        <w:t xml:space="preserve"> </w:t>
      </w:r>
      <w:proofErr w:type="spellStart"/>
      <w:r w:rsidRPr="005E1778">
        <w:rPr>
          <w:color w:val="000000"/>
        </w:rPr>
        <w:t>Prevention</w:t>
      </w:r>
      <w:proofErr w:type="spellEnd"/>
      <w:r w:rsidRPr="005E1778">
        <w:rPr>
          <w:color w:val="000000"/>
        </w:rPr>
        <w:t xml:space="preserve"> Project </w:t>
      </w:r>
      <w:proofErr w:type="spellStart"/>
      <w:r w:rsidRPr="005E1778">
        <w:rPr>
          <w:color w:val="000000"/>
        </w:rPr>
        <w:t>Dunkelfeld</w:t>
      </w:r>
      <w:proofErr w:type="spellEnd"/>
      <w:r w:rsidRPr="005E1778">
        <w:rPr>
          <w:color w:val="000000"/>
        </w:rPr>
        <w:t xml:space="preserve"> (PPD).</w:t>
      </w:r>
      <w:r w:rsidRPr="005E1778">
        <w:rPr>
          <w:rStyle w:val="apple-converted-space"/>
          <w:rFonts w:eastAsiaTheme="majorEastAsia"/>
          <w:color w:val="000000"/>
        </w:rPr>
        <w:t> </w:t>
      </w:r>
      <w:r w:rsidRPr="005E1778">
        <w:rPr>
          <w:i/>
          <w:iCs/>
          <w:color w:val="000000"/>
        </w:rPr>
        <w:t xml:space="preserve">Child Abuse &amp; </w:t>
      </w:r>
      <w:proofErr w:type="spellStart"/>
      <w:r w:rsidRPr="005E1778">
        <w:rPr>
          <w:i/>
          <w:iCs/>
          <w:color w:val="000000"/>
        </w:rPr>
        <w:t>Neglect</w:t>
      </w:r>
      <w:proofErr w:type="spellEnd"/>
      <w:r w:rsidRPr="005E1778">
        <w:rPr>
          <w:color w:val="000000"/>
        </w:rPr>
        <w:t>,</w:t>
      </w:r>
      <w:r w:rsidRPr="005E1778">
        <w:rPr>
          <w:rStyle w:val="apple-converted-space"/>
          <w:rFonts w:eastAsiaTheme="majorEastAsia"/>
          <w:color w:val="000000"/>
        </w:rPr>
        <w:t> </w:t>
      </w:r>
      <w:r w:rsidRPr="005E1778">
        <w:rPr>
          <w:i/>
          <w:iCs/>
          <w:color w:val="000000"/>
        </w:rPr>
        <w:t>33</w:t>
      </w:r>
      <w:r w:rsidRPr="005E1778">
        <w:rPr>
          <w:color w:val="000000"/>
        </w:rPr>
        <w:t>(8), 545-549.</w:t>
      </w:r>
      <w:r w:rsidRPr="005E1778">
        <w:rPr>
          <w:rStyle w:val="apple-converted-space"/>
          <w:rFonts w:eastAsiaTheme="majorEastAsia"/>
          <w:color w:val="000000"/>
        </w:rPr>
        <w:t> </w:t>
      </w:r>
      <w:hyperlink r:id="rId17" w:history="1">
        <w:r w:rsidRPr="00FD71C7">
          <w:rPr>
            <w:rStyle w:val="Hipervnculo"/>
            <w:rFonts w:eastAsiaTheme="majorEastAsia"/>
          </w:rPr>
          <w:t>https://doi.org/10.1016/j.chiabu.2009.04.002</w:t>
        </w:r>
      </w:hyperlink>
    </w:p>
    <w:p w14:paraId="0B7DB25A" w14:textId="69CDB404" w:rsidR="007E76F6" w:rsidRDefault="007E76F6" w:rsidP="007E76F6">
      <w:pPr>
        <w:pStyle w:val="NormalWeb"/>
        <w:spacing w:before="0" w:beforeAutospacing="0" w:after="0" w:afterAutospacing="0" w:line="360" w:lineRule="auto"/>
        <w:ind w:left="720" w:hanging="720"/>
        <w:jc w:val="both"/>
        <w:rPr>
          <w:rStyle w:val="url"/>
          <w:rFonts w:eastAsiaTheme="majorEastAsia"/>
          <w:color w:val="000000"/>
        </w:rPr>
      </w:pPr>
      <w:proofErr w:type="spellStart"/>
      <w:r w:rsidRPr="005E1778">
        <w:rPr>
          <w:color w:val="000000"/>
        </w:rPr>
        <w:t>Beier</w:t>
      </w:r>
      <w:proofErr w:type="spellEnd"/>
      <w:r w:rsidRPr="005E1778">
        <w:rPr>
          <w:color w:val="000000"/>
        </w:rPr>
        <w:t xml:space="preserve">, K. M., </w:t>
      </w:r>
      <w:proofErr w:type="spellStart"/>
      <w:r w:rsidRPr="005E1778">
        <w:rPr>
          <w:color w:val="000000"/>
        </w:rPr>
        <w:t>Nentzl</w:t>
      </w:r>
      <w:proofErr w:type="spellEnd"/>
      <w:r w:rsidRPr="005E1778">
        <w:rPr>
          <w:color w:val="000000"/>
        </w:rPr>
        <w:t xml:space="preserve">, J., Von </w:t>
      </w:r>
      <w:proofErr w:type="spellStart"/>
      <w:r w:rsidRPr="005E1778">
        <w:rPr>
          <w:color w:val="000000"/>
        </w:rPr>
        <w:t>Heyden</w:t>
      </w:r>
      <w:proofErr w:type="spellEnd"/>
      <w:r w:rsidRPr="005E1778">
        <w:rPr>
          <w:color w:val="000000"/>
        </w:rPr>
        <w:t xml:space="preserve">, M., </w:t>
      </w:r>
      <w:proofErr w:type="spellStart"/>
      <w:r w:rsidRPr="005E1778">
        <w:rPr>
          <w:color w:val="000000"/>
        </w:rPr>
        <w:t>Fishere</w:t>
      </w:r>
      <w:proofErr w:type="spellEnd"/>
      <w:r w:rsidRPr="005E1778">
        <w:rPr>
          <w:color w:val="000000"/>
        </w:rPr>
        <w:t xml:space="preserve">, M., &amp; </w:t>
      </w:r>
      <w:proofErr w:type="spellStart"/>
      <w:r w:rsidRPr="005E1778">
        <w:rPr>
          <w:color w:val="000000"/>
        </w:rPr>
        <w:t>Amelung</w:t>
      </w:r>
      <w:proofErr w:type="spellEnd"/>
      <w:r w:rsidRPr="005E1778">
        <w:rPr>
          <w:color w:val="000000"/>
        </w:rPr>
        <w:t xml:space="preserve">, T. (2024). </w:t>
      </w:r>
      <w:proofErr w:type="spellStart"/>
      <w:r w:rsidRPr="005E1778">
        <w:rPr>
          <w:color w:val="000000"/>
        </w:rPr>
        <w:t>Preventing</w:t>
      </w:r>
      <w:proofErr w:type="spellEnd"/>
      <w:r w:rsidRPr="005E1778">
        <w:rPr>
          <w:color w:val="000000"/>
        </w:rPr>
        <w:t xml:space="preserve"> Child Sexual Abuse and </w:t>
      </w:r>
      <w:proofErr w:type="spellStart"/>
      <w:r w:rsidRPr="005E1778">
        <w:rPr>
          <w:color w:val="000000"/>
        </w:rPr>
        <w:t>the</w:t>
      </w:r>
      <w:proofErr w:type="spellEnd"/>
      <w:r w:rsidRPr="005E1778">
        <w:rPr>
          <w:color w:val="000000"/>
        </w:rPr>
        <w:t xml:space="preserve"> Use </w:t>
      </w:r>
      <w:proofErr w:type="spellStart"/>
      <w:r w:rsidRPr="005E1778">
        <w:rPr>
          <w:color w:val="000000"/>
        </w:rPr>
        <w:t>of</w:t>
      </w:r>
      <w:proofErr w:type="spellEnd"/>
      <w:r w:rsidRPr="005E1778">
        <w:rPr>
          <w:color w:val="000000"/>
        </w:rPr>
        <w:t xml:space="preserve"> Child Sexual Abuse </w:t>
      </w:r>
      <w:proofErr w:type="spellStart"/>
      <w:r w:rsidRPr="005E1778">
        <w:rPr>
          <w:color w:val="000000"/>
        </w:rPr>
        <w:t>Materials</w:t>
      </w:r>
      <w:proofErr w:type="spellEnd"/>
      <w:r w:rsidRPr="005E1778">
        <w:rPr>
          <w:color w:val="000000"/>
        </w:rPr>
        <w:t xml:space="preserve">: Following up </w:t>
      </w:r>
      <w:proofErr w:type="spellStart"/>
      <w:r w:rsidRPr="005E1778">
        <w:rPr>
          <w:color w:val="000000"/>
        </w:rPr>
        <w:t>on</w:t>
      </w:r>
      <w:proofErr w:type="spellEnd"/>
      <w:r w:rsidRPr="005E1778">
        <w:rPr>
          <w:color w:val="000000"/>
        </w:rPr>
        <w:t xml:space="preserve"> </w:t>
      </w:r>
      <w:proofErr w:type="spellStart"/>
      <w:r w:rsidRPr="005E1778">
        <w:rPr>
          <w:color w:val="000000"/>
        </w:rPr>
        <w:t>the</w:t>
      </w:r>
      <w:proofErr w:type="spellEnd"/>
      <w:r w:rsidRPr="005E1778">
        <w:rPr>
          <w:color w:val="000000"/>
        </w:rPr>
        <w:t xml:space="preserve"> German </w:t>
      </w:r>
      <w:proofErr w:type="spellStart"/>
      <w:r w:rsidRPr="005E1778">
        <w:rPr>
          <w:color w:val="000000"/>
        </w:rPr>
        <w:t>Prevention</w:t>
      </w:r>
      <w:proofErr w:type="spellEnd"/>
      <w:r w:rsidRPr="005E1778">
        <w:rPr>
          <w:color w:val="000000"/>
        </w:rPr>
        <w:t xml:space="preserve"> Project </w:t>
      </w:r>
      <w:proofErr w:type="spellStart"/>
      <w:r w:rsidRPr="005E1778">
        <w:rPr>
          <w:color w:val="000000"/>
        </w:rPr>
        <w:t>Dunkelfeld</w:t>
      </w:r>
      <w:proofErr w:type="spellEnd"/>
      <w:r w:rsidRPr="005E1778">
        <w:rPr>
          <w:color w:val="000000"/>
        </w:rPr>
        <w:t>.</w:t>
      </w:r>
      <w:r w:rsidRPr="005E1778">
        <w:rPr>
          <w:rStyle w:val="apple-converted-space"/>
          <w:rFonts w:eastAsiaTheme="majorEastAsia"/>
          <w:color w:val="000000"/>
        </w:rPr>
        <w:t> </w:t>
      </w:r>
      <w:proofErr w:type="spellStart"/>
      <w:r w:rsidRPr="005E1778">
        <w:rPr>
          <w:i/>
          <w:iCs/>
          <w:color w:val="000000"/>
        </w:rPr>
        <w:t>Journal</w:t>
      </w:r>
      <w:proofErr w:type="spellEnd"/>
      <w:r w:rsidRPr="005E1778">
        <w:rPr>
          <w:i/>
          <w:iCs/>
          <w:color w:val="000000"/>
        </w:rPr>
        <w:t xml:space="preserve"> </w:t>
      </w:r>
      <w:proofErr w:type="spellStart"/>
      <w:r w:rsidRPr="005E1778">
        <w:rPr>
          <w:i/>
          <w:iCs/>
          <w:color w:val="000000"/>
        </w:rPr>
        <w:t>Of</w:t>
      </w:r>
      <w:proofErr w:type="spellEnd"/>
      <w:r w:rsidRPr="005E1778">
        <w:rPr>
          <w:i/>
          <w:iCs/>
          <w:color w:val="000000"/>
        </w:rPr>
        <w:t xml:space="preserve"> </w:t>
      </w:r>
      <w:proofErr w:type="spellStart"/>
      <w:r w:rsidRPr="005E1778">
        <w:rPr>
          <w:i/>
          <w:iCs/>
          <w:color w:val="000000"/>
        </w:rPr>
        <w:t>Prevention</w:t>
      </w:r>
      <w:proofErr w:type="spellEnd"/>
      <w:r w:rsidRPr="005E1778">
        <w:rPr>
          <w:color w:val="000000"/>
        </w:rPr>
        <w:t>,</w:t>
      </w:r>
      <w:r w:rsidRPr="005E1778">
        <w:rPr>
          <w:rStyle w:val="apple-converted-space"/>
          <w:rFonts w:eastAsiaTheme="majorEastAsia"/>
          <w:color w:val="000000"/>
        </w:rPr>
        <w:t> </w:t>
      </w:r>
      <w:r w:rsidRPr="005E1778">
        <w:rPr>
          <w:i/>
          <w:iCs/>
          <w:color w:val="000000"/>
        </w:rPr>
        <w:t>45</w:t>
      </w:r>
      <w:r w:rsidRPr="005E1778">
        <w:rPr>
          <w:color w:val="000000"/>
        </w:rPr>
        <w:t>(6), 881-900.</w:t>
      </w:r>
      <w:r w:rsidRPr="005E1778">
        <w:rPr>
          <w:rStyle w:val="apple-converted-space"/>
          <w:rFonts w:eastAsiaTheme="majorEastAsia"/>
          <w:color w:val="000000"/>
        </w:rPr>
        <w:t> </w:t>
      </w:r>
      <w:hyperlink r:id="rId18" w:history="1">
        <w:r w:rsidRPr="00FD71C7">
          <w:rPr>
            <w:rStyle w:val="Hipervnculo"/>
            <w:rFonts w:eastAsiaTheme="majorEastAsia"/>
          </w:rPr>
          <w:t>https://doi.org/10.1007/s10935-024-00792-0</w:t>
        </w:r>
      </w:hyperlink>
    </w:p>
    <w:p w14:paraId="6C8C133F" w14:textId="2E162F74" w:rsidR="006E105C" w:rsidRDefault="006E105C" w:rsidP="006E105C">
      <w:pPr>
        <w:pStyle w:val="NormalWeb"/>
        <w:spacing w:before="0" w:beforeAutospacing="0" w:after="0" w:afterAutospacing="0" w:line="360" w:lineRule="auto"/>
        <w:ind w:left="720" w:hanging="720"/>
        <w:jc w:val="both"/>
        <w:rPr>
          <w:rStyle w:val="url"/>
          <w:rFonts w:eastAsiaTheme="majorEastAsia"/>
          <w:color w:val="000000"/>
        </w:rPr>
      </w:pPr>
      <w:proofErr w:type="spellStart"/>
      <w:r>
        <w:rPr>
          <w:color w:val="000000"/>
        </w:rPr>
        <w:t>Berlin</w:t>
      </w:r>
      <w:proofErr w:type="spellEnd"/>
      <w:r>
        <w:rPr>
          <w:color w:val="000000"/>
        </w:rPr>
        <w:t>, F. S. (2014, 1 diciembre).</w:t>
      </w:r>
      <w:r>
        <w:rPr>
          <w:rStyle w:val="apple-converted-space"/>
          <w:rFonts w:eastAsiaTheme="majorEastAsia"/>
          <w:color w:val="000000"/>
        </w:rPr>
        <w:t> </w:t>
      </w:r>
      <w:proofErr w:type="spellStart"/>
      <w:r>
        <w:rPr>
          <w:i/>
          <w:iCs/>
          <w:color w:val="000000"/>
        </w:rPr>
        <w:t>Pedophilia</w:t>
      </w:r>
      <w:proofErr w:type="spellEnd"/>
      <w:r>
        <w:rPr>
          <w:i/>
          <w:iCs/>
          <w:color w:val="000000"/>
        </w:rPr>
        <w:t xml:space="preserve"> and DSM-5: </w:t>
      </w:r>
      <w:proofErr w:type="spellStart"/>
      <w:r>
        <w:rPr>
          <w:i/>
          <w:iCs/>
          <w:color w:val="000000"/>
        </w:rPr>
        <w:t>The</w:t>
      </w:r>
      <w:proofErr w:type="spellEnd"/>
      <w:r>
        <w:rPr>
          <w:i/>
          <w:iCs/>
          <w:color w:val="000000"/>
        </w:rPr>
        <w:t xml:space="preserve"> </w:t>
      </w:r>
      <w:proofErr w:type="spellStart"/>
      <w:r>
        <w:rPr>
          <w:i/>
          <w:iCs/>
          <w:color w:val="000000"/>
        </w:rPr>
        <w:t>Importance</w:t>
      </w:r>
      <w:proofErr w:type="spellEnd"/>
      <w:r>
        <w:rPr>
          <w:i/>
          <w:iCs/>
          <w:color w:val="000000"/>
        </w:rPr>
        <w:t xml:space="preserve"> </w:t>
      </w:r>
      <w:proofErr w:type="spellStart"/>
      <w:r>
        <w:rPr>
          <w:i/>
          <w:iCs/>
          <w:color w:val="000000"/>
        </w:rPr>
        <w:t>of</w:t>
      </w:r>
      <w:proofErr w:type="spellEnd"/>
      <w:r>
        <w:rPr>
          <w:i/>
          <w:iCs/>
          <w:color w:val="000000"/>
        </w:rPr>
        <w:t xml:space="preserve"> </w:t>
      </w:r>
      <w:proofErr w:type="spellStart"/>
      <w:r>
        <w:rPr>
          <w:i/>
          <w:iCs/>
          <w:color w:val="000000"/>
        </w:rPr>
        <w:t>Clearly</w:t>
      </w:r>
      <w:proofErr w:type="spellEnd"/>
      <w:r>
        <w:rPr>
          <w:i/>
          <w:iCs/>
          <w:color w:val="000000"/>
        </w:rPr>
        <w:t xml:space="preserve"> </w:t>
      </w:r>
      <w:proofErr w:type="spellStart"/>
      <w:r>
        <w:rPr>
          <w:i/>
          <w:iCs/>
          <w:color w:val="000000"/>
        </w:rPr>
        <w:t>Defining</w:t>
      </w:r>
      <w:proofErr w:type="spellEnd"/>
      <w:r>
        <w:rPr>
          <w:i/>
          <w:iCs/>
          <w:color w:val="000000"/>
        </w:rPr>
        <w:t xml:space="preserve"> </w:t>
      </w:r>
      <w:proofErr w:type="spellStart"/>
      <w:r>
        <w:rPr>
          <w:i/>
          <w:iCs/>
          <w:color w:val="000000"/>
        </w:rPr>
        <w:t>the</w:t>
      </w:r>
      <w:proofErr w:type="spellEnd"/>
      <w:r>
        <w:rPr>
          <w:i/>
          <w:iCs/>
          <w:color w:val="000000"/>
        </w:rPr>
        <w:t xml:space="preserve"> </w:t>
      </w:r>
      <w:proofErr w:type="spellStart"/>
      <w:r>
        <w:rPr>
          <w:i/>
          <w:iCs/>
          <w:color w:val="000000"/>
        </w:rPr>
        <w:t>Nature</w:t>
      </w:r>
      <w:proofErr w:type="spellEnd"/>
      <w:r>
        <w:rPr>
          <w:i/>
          <w:iCs/>
          <w:color w:val="000000"/>
        </w:rPr>
        <w:t xml:space="preserve"> </w:t>
      </w:r>
      <w:proofErr w:type="spellStart"/>
      <w:r>
        <w:rPr>
          <w:i/>
          <w:iCs/>
          <w:color w:val="000000"/>
        </w:rPr>
        <w:t>of</w:t>
      </w:r>
      <w:proofErr w:type="spellEnd"/>
      <w:r>
        <w:rPr>
          <w:i/>
          <w:iCs/>
          <w:color w:val="000000"/>
        </w:rPr>
        <w:t xml:space="preserve"> a </w:t>
      </w:r>
      <w:proofErr w:type="spellStart"/>
      <w:r>
        <w:rPr>
          <w:i/>
          <w:iCs/>
          <w:color w:val="000000"/>
        </w:rPr>
        <w:t>Pedophilic</w:t>
      </w:r>
      <w:proofErr w:type="spellEnd"/>
      <w:r>
        <w:rPr>
          <w:i/>
          <w:iCs/>
          <w:color w:val="000000"/>
        </w:rPr>
        <w:t xml:space="preserve"> </w:t>
      </w:r>
      <w:proofErr w:type="spellStart"/>
      <w:r>
        <w:rPr>
          <w:i/>
          <w:iCs/>
          <w:color w:val="000000"/>
        </w:rPr>
        <w:t>Disorder</w:t>
      </w:r>
      <w:proofErr w:type="spellEnd"/>
      <w:r>
        <w:rPr>
          <w:color w:val="000000"/>
        </w:rPr>
        <w:t xml:space="preserve">. </w:t>
      </w:r>
      <w:proofErr w:type="spellStart"/>
      <w:r>
        <w:rPr>
          <w:color w:val="000000"/>
        </w:rPr>
        <w:t>Journal</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The</w:t>
      </w:r>
      <w:proofErr w:type="spellEnd"/>
      <w:r>
        <w:rPr>
          <w:color w:val="000000"/>
        </w:rPr>
        <w:t xml:space="preserve"> American </w:t>
      </w:r>
      <w:proofErr w:type="spellStart"/>
      <w:r>
        <w:rPr>
          <w:color w:val="000000"/>
        </w:rPr>
        <w:t>Academy</w:t>
      </w:r>
      <w:proofErr w:type="spellEnd"/>
      <w:r>
        <w:rPr>
          <w:color w:val="000000"/>
        </w:rPr>
        <w:t xml:space="preserve"> </w:t>
      </w:r>
      <w:proofErr w:type="spellStart"/>
      <w:r>
        <w:rPr>
          <w:color w:val="000000"/>
        </w:rPr>
        <w:t>Of</w:t>
      </w:r>
      <w:proofErr w:type="spellEnd"/>
      <w:r>
        <w:rPr>
          <w:color w:val="000000"/>
        </w:rPr>
        <w:t xml:space="preserve"> </w:t>
      </w:r>
      <w:proofErr w:type="spellStart"/>
      <w:r>
        <w:rPr>
          <w:color w:val="000000"/>
        </w:rPr>
        <w:t>Psychiatry</w:t>
      </w:r>
      <w:proofErr w:type="spellEnd"/>
      <w:r>
        <w:rPr>
          <w:color w:val="000000"/>
        </w:rPr>
        <w:t xml:space="preserve"> And </w:t>
      </w:r>
      <w:proofErr w:type="spellStart"/>
      <w:r>
        <w:rPr>
          <w:color w:val="000000"/>
        </w:rPr>
        <w:t>The</w:t>
      </w:r>
      <w:proofErr w:type="spellEnd"/>
      <w:r>
        <w:rPr>
          <w:color w:val="000000"/>
        </w:rPr>
        <w:t xml:space="preserve"> </w:t>
      </w:r>
      <w:proofErr w:type="spellStart"/>
      <w:r>
        <w:rPr>
          <w:color w:val="000000"/>
        </w:rPr>
        <w:t>Law</w:t>
      </w:r>
      <w:proofErr w:type="spellEnd"/>
      <w:r>
        <w:rPr>
          <w:color w:val="000000"/>
        </w:rPr>
        <w:t>.</w:t>
      </w:r>
      <w:r>
        <w:rPr>
          <w:rStyle w:val="apple-converted-space"/>
          <w:rFonts w:eastAsiaTheme="majorEastAsia"/>
          <w:color w:val="000000"/>
        </w:rPr>
        <w:t> </w:t>
      </w:r>
      <w:hyperlink r:id="rId19" w:history="1">
        <w:r w:rsidRPr="00BA37B7">
          <w:rPr>
            <w:rStyle w:val="Hipervnculo"/>
            <w:rFonts w:eastAsiaTheme="majorEastAsia"/>
          </w:rPr>
          <w:t>https://jaapl.org/content/42/4/404</w:t>
        </w:r>
      </w:hyperlink>
    </w:p>
    <w:p w14:paraId="325A1685" w14:textId="77777777" w:rsidR="007E76F6" w:rsidRPr="00D60494" w:rsidRDefault="007E76F6" w:rsidP="007E76F6">
      <w:pPr>
        <w:pStyle w:val="NormalWeb"/>
        <w:spacing w:before="0" w:beforeAutospacing="0" w:after="0" w:afterAutospacing="0" w:line="360" w:lineRule="auto"/>
        <w:ind w:left="720" w:hanging="720"/>
        <w:jc w:val="both"/>
      </w:pPr>
      <w:r w:rsidRPr="007E76F6">
        <w:rPr>
          <w:b/>
          <w:bCs/>
        </w:rPr>
        <w:t>Brown</w:t>
      </w:r>
      <w:r w:rsidRPr="00D60494">
        <w:rPr>
          <w:rStyle w:val="Textoennegrita"/>
          <w:rFonts w:eastAsiaTheme="majorEastAsia"/>
          <w:color w:val="000000"/>
        </w:rPr>
        <w:t>, S. (2020).</w:t>
      </w:r>
      <w:r w:rsidRPr="00D60494">
        <w:rPr>
          <w:rStyle w:val="apple-converted-space"/>
          <w:rFonts w:eastAsiaTheme="majorEastAsia"/>
          <w:color w:val="000000"/>
        </w:rPr>
        <w:t> </w:t>
      </w:r>
      <w:r w:rsidRPr="00D60494">
        <w:rPr>
          <w:rStyle w:val="nfasis"/>
          <w:rFonts w:eastAsiaTheme="majorEastAsia"/>
          <w:color w:val="000000"/>
        </w:rPr>
        <w:t xml:space="preserve">Key </w:t>
      </w:r>
      <w:proofErr w:type="spellStart"/>
      <w:r w:rsidRPr="00D60494">
        <w:rPr>
          <w:rStyle w:val="nfasis"/>
          <w:rFonts w:eastAsiaTheme="majorEastAsia"/>
          <w:color w:val="000000"/>
        </w:rPr>
        <w:t>messages</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from</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research</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on</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child</w:t>
      </w:r>
      <w:proofErr w:type="spellEnd"/>
      <w:r w:rsidRPr="00D60494">
        <w:rPr>
          <w:rStyle w:val="nfasis"/>
          <w:rFonts w:eastAsiaTheme="majorEastAsia"/>
          <w:color w:val="000000"/>
        </w:rPr>
        <w:t xml:space="preserve"> sexual abuse </w:t>
      </w:r>
      <w:proofErr w:type="spellStart"/>
      <w:r w:rsidRPr="00D60494">
        <w:rPr>
          <w:rStyle w:val="nfasis"/>
          <w:rFonts w:eastAsiaTheme="majorEastAsia"/>
          <w:color w:val="000000"/>
        </w:rPr>
        <w:t>perpetrated</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by</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adults</w:t>
      </w:r>
      <w:proofErr w:type="spellEnd"/>
      <w:r w:rsidRPr="00D60494">
        <w:rPr>
          <w:color w:val="000000"/>
        </w:rPr>
        <w:t xml:space="preserve">. Centre </w:t>
      </w:r>
      <w:proofErr w:type="spellStart"/>
      <w:r w:rsidRPr="00D60494">
        <w:rPr>
          <w:color w:val="000000"/>
        </w:rPr>
        <w:t>of</w:t>
      </w:r>
      <w:proofErr w:type="spellEnd"/>
      <w:r w:rsidRPr="00D60494">
        <w:rPr>
          <w:color w:val="000000"/>
        </w:rPr>
        <w:t xml:space="preserve"> </w:t>
      </w:r>
      <w:proofErr w:type="spellStart"/>
      <w:r w:rsidRPr="00D60494">
        <w:rPr>
          <w:color w:val="000000"/>
        </w:rPr>
        <w:t>Expertise</w:t>
      </w:r>
      <w:proofErr w:type="spellEnd"/>
      <w:r w:rsidRPr="00D60494">
        <w:rPr>
          <w:color w:val="000000"/>
        </w:rPr>
        <w:t xml:space="preserve"> </w:t>
      </w:r>
      <w:proofErr w:type="spellStart"/>
      <w:r w:rsidRPr="00D60494">
        <w:rPr>
          <w:color w:val="000000"/>
        </w:rPr>
        <w:t>on</w:t>
      </w:r>
      <w:proofErr w:type="spellEnd"/>
      <w:r w:rsidRPr="00D60494">
        <w:rPr>
          <w:color w:val="000000"/>
        </w:rPr>
        <w:t xml:space="preserve"> Child Sexual Abuse.</w:t>
      </w:r>
      <w:r w:rsidRPr="00D60494">
        <w:rPr>
          <w:rStyle w:val="apple-converted-space"/>
          <w:rFonts w:eastAsiaTheme="majorEastAsia"/>
          <w:color w:val="000000"/>
        </w:rPr>
        <w:t> </w:t>
      </w:r>
      <w:hyperlink r:id="rId20" w:tgtFrame="_new" w:history="1">
        <w:r w:rsidRPr="00D60494">
          <w:rPr>
            <w:rStyle w:val="Hipervnculo"/>
            <w:rFonts w:eastAsiaTheme="majorEastAsia"/>
          </w:rPr>
          <w:t>https://www.csacentre.org.uk</w:t>
        </w:r>
      </w:hyperlink>
    </w:p>
    <w:p w14:paraId="40A0327D" w14:textId="6E450354" w:rsidR="007E76F6" w:rsidRDefault="006E105C" w:rsidP="007E76F6">
      <w:pPr>
        <w:pStyle w:val="NormalWeb"/>
        <w:spacing w:before="0" w:beforeAutospacing="0" w:after="0" w:afterAutospacing="0" w:line="360" w:lineRule="auto"/>
        <w:ind w:left="720" w:hanging="720"/>
        <w:jc w:val="both"/>
      </w:pPr>
      <w:r w:rsidRPr="00207DEE">
        <w:rPr>
          <w:color w:val="000000"/>
        </w:rPr>
        <w:t>Brown</w:t>
      </w:r>
      <w:r w:rsidRPr="00207DEE">
        <w:rPr>
          <w:color w:val="000000" w:themeColor="text1"/>
        </w:rPr>
        <w:t>, G. R. (2025, 7 octubre).</w:t>
      </w:r>
      <w:r w:rsidRPr="00207DEE">
        <w:rPr>
          <w:rStyle w:val="apple-converted-space"/>
          <w:rFonts w:eastAsiaTheme="majorEastAsia"/>
          <w:color w:val="000000" w:themeColor="text1"/>
        </w:rPr>
        <w:t> </w:t>
      </w:r>
      <w:proofErr w:type="spellStart"/>
      <w:r w:rsidRPr="00207DEE">
        <w:rPr>
          <w:i/>
          <w:iCs/>
          <w:color w:val="000000" w:themeColor="text1"/>
        </w:rPr>
        <w:t>Pedophilic</w:t>
      </w:r>
      <w:proofErr w:type="spellEnd"/>
      <w:r w:rsidRPr="00207DEE">
        <w:rPr>
          <w:i/>
          <w:iCs/>
          <w:color w:val="000000" w:themeColor="text1"/>
        </w:rPr>
        <w:t xml:space="preserve"> </w:t>
      </w:r>
      <w:proofErr w:type="spellStart"/>
      <w:r w:rsidRPr="00207DEE">
        <w:rPr>
          <w:i/>
          <w:iCs/>
          <w:color w:val="000000" w:themeColor="text1"/>
        </w:rPr>
        <w:t>disorder</w:t>
      </w:r>
      <w:proofErr w:type="spellEnd"/>
      <w:r w:rsidRPr="00207DEE">
        <w:rPr>
          <w:color w:val="000000" w:themeColor="text1"/>
        </w:rPr>
        <w:t>. MSD Manual Professional Edition.</w:t>
      </w:r>
      <w:r w:rsidRPr="00207DEE">
        <w:rPr>
          <w:rStyle w:val="apple-converted-space"/>
          <w:rFonts w:eastAsiaTheme="majorEastAsia"/>
          <w:color w:val="000000" w:themeColor="text1"/>
        </w:rPr>
        <w:t> </w:t>
      </w:r>
      <w:hyperlink r:id="rId21" w:history="1">
        <w:r w:rsidRPr="00207DEE">
          <w:rPr>
            <w:rStyle w:val="Hipervnculo"/>
            <w:rFonts w:eastAsiaTheme="majorEastAsia"/>
            <w:color w:val="000000" w:themeColor="text1"/>
          </w:rPr>
          <w:t>https://www.msdmanuals.com/professional/psychiatric-</w:t>
        </w:r>
        <w:r w:rsidRPr="00207DEE">
          <w:rPr>
            <w:rStyle w:val="Hipervnculo"/>
            <w:rFonts w:eastAsiaTheme="majorEastAsia"/>
            <w:color w:val="000000" w:themeColor="text1"/>
          </w:rPr>
          <w:t>d</w:t>
        </w:r>
        <w:r w:rsidRPr="00207DEE">
          <w:rPr>
            <w:rStyle w:val="Hipervnculo"/>
            <w:rFonts w:eastAsiaTheme="majorEastAsia"/>
            <w:color w:val="000000" w:themeColor="text1"/>
          </w:rPr>
          <w:t>isorders/paraphilias-and-paraphilic-disorders/pedophilic-disorder?autoredirectid=21931</w:t>
        </w:r>
      </w:hyperlink>
    </w:p>
    <w:p w14:paraId="15048B56" w14:textId="4799FE20" w:rsidR="00D90A62" w:rsidRDefault="00D90A62" w:rsidP="00D90A62">
      <w:pPr>
        <w:pStyle w:val="NormalWeb"/>
        <w:spacing w:before="0" w:beforeAutospacing="0" w:after="0" w:afterAutospacing="0" w:line="360" w:lineRule="auto"/>
        <w:ind w:left="720" w:hanging="720"/>
        <w:jc w:val="both"/>
        <w:rPr>
          <w:color w:val="000000"/>
        </w:rPr>
      </w:pPr>
      <w:r w:rsidRPr="002E24D6">
        <w:rPr>
          <w:color w:val="000000"/>
        </w:rPr>
        <w:lastRenderedPageBreak/>
        <w:t>Bueno Guerra, N. (s. f.).</w:t>
      </w:r>
      <w:r w:rsidRPr="002E24D6">
        <w:rPr>
          <w:rStyle w:val="apple-converted-space"/>
          <w:rFonts w:eastAsiaTheme="majorEastAsia"/>
          <w:color w:val="000000"/>
        </w:rPr>
        <w:t> </w:t>
      </w:r>
      <w:r w:rsidRPr="002E24D6">
        <w:rPr>
          <w:rStyle w:val="nfasis"/>
          <w:rFonts w:eastAsiaTheme="majorEastAsia"/>
          <w:color w:val="000000"/>
        </w:rPr>
        <w:t>La exclusión social de las personas con pedofilia y de quienes cometen delitos sexuales contra menores</w:t>
      </w:r>
      <w:r w:rsidRPr="002E24D6">
        <w:rPr>
          <w:color w:val="000000"/>
        </w:rPr>
        <w:t>. Universidad Pontificia Comillas.</w:t>
      </w:r>
    </w:p>
    <w:p w14:paraId="39628205" w14:textId="5C85B8FC" w:rsidR="00C94D73" w:rsidRDefault="00C94D73" w:rsidP="00182808">
      <w:pPr>
        <w:pStyle w:val="NormalWeb"/>
        <w:spacing w:before="0" w:beforeAutospacing="0" w:after="0" w:afterAutospacing="0" w:line="480" w:lineRule="atLeast"/>
        <w:ind w:left="720" w:hanging="720"/>
        <w:rPr>
          <w:rStyle w:val="url"/>
          <w:rFonts w:eastAsiaTheme="majorEastAsia"/>
          <w:color w:val="000000"/>
        </w:rPr>
      </w:pPr>
      <w:r>
        <w:rPr>
          <w:color w:val="000000"/>
        </w:rPr>
        <w:t>conceptosjuridicos.com. (2025, 14 agosto).</w:t>
      </w:r>
      <w:r>
        <w:rPr>
          <w:rStyle w:val="apple-converted-space"/>
          <w:rFonts w:eastAsiaTheme="majorEastAsia"/>
          <w:color w:val="000000"/>
        </w:rPr>
        <w:t> </w:t>
      </w:r>
      <w:r>
        <w:rPr>
          <w:i/>
          <w:iCs/>
          <w:color w:val="000000"/>
        </w:rPr>
        <w:t>Imputabilidad Penal en España: concepto y elementos</w:t>
      </w:r>
      <w:r>
        <w:rPr>
          <w:color w:val="000000"/>
        </w:rPr>
        <w:t>. Conceptos Jurídicos.</w:t>
      </w:r>
      <w:r>
        <w:rPr>
          <w:rStyle w:val="apple-converted-space"/>
          <w:rFonts w:eastAsiaTheme="majorEastAsia"/>
          <w:color w:val="000000"/>
        </w:rPr>
        <w:t> </w:t>
      </w:r>
      <w:r>
        <w:rPr>
          <w:rStyle w:val="url"/>
          <w:rFonts w:eastAsiaTheme="majorEastAsia"/>
          <w:color w:val="000000"/>
        </w:rPr>
        <w:t>https://www.conceptosjuridicos.com/imputabilidad/</w:t>
      </w:r>
    </w:p>
    <w:p w14:paraId="3BB3D0A9" w14:textId="5662071A" w:rsidR="007E76F6" w:rsidRPr="007E76F6" w:rsidRDefault="007E76F6" w:rsidP="007E76F6">
      <w:pPr>
        <w:pStyle w:val="NormalWeb"/>
        <w:spacing w:before="0" w:beforeAutospacing="0" w:after="0" w:afterAutospacing="0" w:line="480" w:lineRule="atLeast"/>
        <w:ind w:left="720" w:hanging="720"/>
        <w:rPr>
          <w:color w:val="000000"/>
        </w:rPr>
      </w:pPr>
      <w:r w:rsidRPr="007E76F6">
        <w:rPr>
          <w:color w:val="000000"/>
        </w:rPr>
        <w:t>Casallas</w:t>
      </w:r>
      <w:r w:rsidRPr="00BD1245">
        <w:rPr>
          <w:color w:val="000000"/>
        </w:rPr>
        <w:t>, O. L. V., Rodríguez, J. M. A., Mínguez, P., &amp; Labrador, M. A. (2008). Nivel de reincidencia en agresores sexuales bajo tratamiento en programas de control de la agresión sexual.</w:t>
      </w:r>
      <w:r w:rsidRPr="00BD1245">
        <w:rPr>
          <w:rStyle w:val="apple-converted-space"/>
          <w:rFonts w:eastAsiaTheme="majorEastAsia"/>
          <w:color w:val="000000"/>
        </w:rPr>
        <w:t> </w:t>
      </w:r>
      <w:r w:rsidRPr="00BD1245">
        <w:rPr>
          <w:i/>
          <w:iCs/>
          <w:color w:val="000000"/>
        </w:rPr>
        <w:t>Psicopatología Clínica Legal y Forense</w:t>
      </w:r>
      <w:r w:rsidRPr="00BD1245">
        <w:rPr>
          <w:color w:val="000000"/>
        </w:rPr>
        <w:t>,</w:t>
      </w:r>
      <w:r w:rsidRPr="00BD1245">
        <w:rPr>
          <w:rStyle w:val="apple-converted-space"/>
          <w:rFonts w:eastAsiaTheme="majorEastAsia"/>
          <w:color w:val="000000"/>
        </w:rPr>
        <w:t> </w:t>
      </w:r>
      <w:r w:rsidRPr="00BD1245">
        <w:rPr>
          <w:i/>
          <w:iCs/>
          <w:color w:val="000000"/>
        </w:rPr>
        <w:t>8</w:t>
      </w:r>
      <w:r w:rsidRPr="00BD1245">
        <w:rPr>
          <w:color w:val="000000"/>
        </w:rPr>
        <w:t>(1), 7-18.</w:t>
      </w:r>
      <w:r w:rsidRPr="00BD1245">
        <w:rPr>
          <w:rStyle w:val="apple-converted-space"/>
          <w:rFonts w:eastAsiaTheme="majorEastAsia"/>
          <w:color w:val="000000"/>
        </w:rPr>
        <w:t> </w:t>
      </w:r>
      <w:r w:rsidRPr="00BD1245">
        <w:rPr>
          <w:rStyle w:val="url"/>
          <w:rFonts w:eastAsiaTheme="majorEastAsia"/>
          <w:color w:val="000000"/>
        </w:rPr>
        <w:t>http://masterforense.com/pdf/2008/2008art1.pdf</w:t>
      </w:r>
    </w:p>
    <w:p w14:paraId="0DF21021" w14:textId="3D3880D9" w:rsidR="00E06115" w:rsidRPr="00E06115" w:rsidRDefault="006E105C" w:rsidP="00E06115">
      <w:pPr>
        <w:pStyle w:val="NormalWeb"/>
        <w:spacing w:before="0" w:beforeAutospacing="0" w:after="0" w:afterAutospacing="0" w:line="480" w:lineRule="atLeast"/>
        <w:ind w:left="720" w:hanging="720"/>
      </w:pPr>
      <w:r w:rsidRPr="00207DEE">
        <w:rPr>
          <w:color w:val="000000" w:themeColor="text1"/>
        </w:rPr>
        <w:t xml:space="preserve">Council </w:t>
      </w:r>
      <w:proofErr w:type="spellStart"/>
      <w:r w:rsidRPr="00207DEE">
        <w:rPr>
          <w:color w:val="000000" w:themeColor="text1"/>
        </w:rPr>
        <w:t>of</w:t>
      </w:r>
      <w:proofErr w:type="spellEnd"/>
      <w:r w:rsidRPr="00207DEE">
        <w:rPr>
          <w:color w:val="000000" w:themeColor="text1"/>
        </w:rPr>
        <w:t xml:space="preserve"> </w:t>
      </w:r>
      <w:proofErr w:type="spellStart"/>
      <w:r w:rsidRPr="00207DEE">
        <w:rPr>
          <w:color w:val="000000" w:themeColor="text1"/>
        </w:rPr>
        <w:t>Europe</w:t>
      </w:r>
      <w:proofErr w:type="spellEnd"/>
      <w:r w:rsidRPr="00207DEE">
        <w:rPr>
          <w:color w:val="000000" w:themeColor="text1"/>
        </w:rPr>
        <w:t xml:space="preserve">. (2021, </w:t>
      </w:r>
      <w:proofErr w:type="spellStart"/>
      <w:r w:rsidRPr="00207DEE">
        <w:rPr>
          <w:color w:val="000000" w:themeColor="text1"/>
        </w:rPr>
        <w:t>November</w:t>
      </w:r>
      <w:proofErr w:type="spellEnd"/>
      <w:r w:rsidRPr="00207DEE">
        <w:rPr>
          <w:color w:val="000000" w:themeColor="text1"/>
        </w:rPr>
        <w:t xml:space="preserve"> 17). </w:t>
      </w:r>
      <w:r w:rsidRPr="00207DEE">
        <w:rPr>
          <w:i/>
          <w:iCs/>
          <w:color w:val="000000" w:themeColor="text1"/>
        </w:rPr>
        <w:t xml:space="preserve">Bragi </w:t>
      </w:r>
      <w:proofErr w:type="spellStart"/>
      <w:r w:rsidRPr="00207DEE">
        <w:rPr>
          <w:i/>
          <w:iCs/>
          <w:color w:val="000000" w:themeColor="text1"/>
        </w:rPr>
        <w:t>Gudbrandsson</w:t>
      </w:r>
      <w:proofErr w:type="spellEnd"/>
      <w:r w:rsidRPr="00207DEE">
        <w:rPr>
          <w:i/>
          <w:iCs/>
          <w:color w:val="000000" w:themeColor="text1"/>
        </w:rPr>
        <w:t xml:space="preserve">: Interview </w:t>
      </w:r>
      <w:proofErr w:type="spellStart"/>
      <w:r w:rsidRPr="00207DEE">
        <w:rPr>
          <w:i/>
          <w:iCs/>
          <w:color w:val="000000" w:themeColor="text1"/>
        </w:rPr>
        <w:t>within</w:t>
      </w:r>
      <w:proofErr w:type="spellEnd"/>
      <w:r w:rsidRPr="00207DEE">
        <w:rPr>
          <w:i/>
          <w:iCs/>
          <w:color w:val="000000" w:themeColor="text1"/>
        </w:rPr>
        <w:t xml:space="preserve"> </w:t>
      </w:r>
      <w:proofErr w:type="spellStart"/>
      <w:r w:rsidRPr="00207DEE">
        <w:rPr>
          <w:i/>
          <w:iCs/>
          <w:color w:val="000000" w:themeColor="text1"/>
        </w:rPr>
        <w:t>the</w:t>
      </w:r>
      <w:proofErr w:type="spellEnd"/>
      <w:r w:rsidRPr="00207DEE">
        <w:rPr>
          <w:i/>
          <w:iCs/>
          <w:color w:val="000000" w:themeColor="text1"/>
        </w:rPr>
        <w:t xml:space="preserve"> </w:t>
      </w:r>
      <w:proofErr w:type="spellStart"/>
      <w:r w:rsidRPr="00207DEE">
        <w:rPr>
          <w:i/>
          <w:iCs/>
          <w:color w:val="000000" w:themeColor="text1"/>
        </w:rPr>
        <w:t>framework</w:t>
      </w:r>
      <w:proofErr w:type="spellEnd"/>
      <w:r w:rsidRPr="00207DEE">
        <w:rPr>
          <w:i/>
          <w:iCs/>
          <w:color w:val="000000" w:themeColor="text1"/>
        </w:rPr>
        <w:t xml:space="preserve"> </w:t>
      </w:r>
      <w:proofErr w:type="spellStart"/>
      <w:r w:rsidRPr="00207DEE">
        <w:rPr>
          <w:i/>
          <w:iCs/>
          <w:color w:val="000000" w:themeColor="text1"/>
        </w:rPr>
        <w:t>of</w:t>
      </w:r>
      <w:proofErr w:type="spellEnd"/>
      <w:r w:rsidRPr="00207DEE">
        <w:rPr>
          <w:i/>
          <w:iCs/>
          <w:color w:val="000000" w:themeColor="text1"/>
        </w:rPr>
        <w:t xml:space="preserve"> </w:t>
      </w:r>
      <w:proofErr w:type="spellStart"/>
      <w:r w:rsidRPr="00207DEE">
        <w:rPr>
          <w:i/>
          <w:iCs/>
          <w:color w:val="000000" w:themeColor="text1"/>
        </w:rPr>
        <w:t>the</w:t>
      </w:r>
      <w:proofErr w:type="spellEnd"/>
      <w:r w:rsidRPr="00207DEE">
        <w:rPr>
          <w:i/>
          <w:iCs/>
          <w:color w:val="000000" w:themeColor="text1"/>
        </w:rPr>
        <w:t xml:space="preserve"> </w:t>
      </w:r>
      <w:proofErr w:type="spellStart"/>
      <w:r w:rsidRPr="00207DEE">
        <w:rPr>
          <w:i/>
          <w:iCs/>
          <w:color w:val="000000" w:themeColor="text1"/>
        </w:rPr>
        <w:t>World</w:t>
      </w:r>
      <w:proofErr w:type="spellEnd"/>
      <w:r w:rsidRPr="00207DEE">
        <w:rPr>
          <w:i/>
          <w:iCs/>
          <w:color w:val="000000" w:themeColor="text1"/>
        </w:rPr>
        <w:t xml:space="preserve"> </w:t>
      </w:r>
      <w:proofErr w:type="spellStart"/>
      <w:r w:rsidRPr="00207DEE">
        <w:rPr>
          <w:i/>
          <w:iCs/>
          <w:color w:val="000000" w:themeColor="text1"/>
        </w:rPr>
        <w:t>Forum</w:t>
      </w:r>
      <w:proofErr w:type="spellEnd"/>
      <w:r w:rsidRPr="00207DEE">
        <w:rPr>
          <w:i/>
          <w:iCs/>
          <w:color w:val="000000" w:themeColor="text1"/>
        </w:rPr>
        <w:t xml:space="preserve"> </w:t>
      </w:r>
      <w:proofErr w:type="spellStart"/>
      <w:r w:rsidRPr="00207DEE">
        <w:rPr>
          <w:i/>
          <w:iCs/>
          <w:color w:val="000000" w:themeColor="text1"/>
        </w:rPr>
        <w:t>for</w:t>
      </w:r>
      <w:proofErr w:type="spellEnd"/>
      <w:r w:rsidRPr="00207DEE">
        <w:rPr>
          <w:i/>
          <w:iCs/>
          <w:color w:val="000000" w:themeColor="text1"/>
        </w:rPr>
        <w:t xml:space="preserve"> </w:t>
      </w:r>
      <w:proofErr w:type="spellStart"/>
      <w:r w:rsidRPr="00207DEE">
        <w:rPr>
          <w:i/>
          <w:iCs/>
          <w:color w:val="000000" w:themeColor="text1"/>
        </w:rPr>
        <w:t>Democracy</w:t>
      </w:r>
      <w:proofErr w:type="spellEnd"/>
      <w:r w:rsidRPr="00207DEE">
        <w:rPr>
          <w:color w:val="000000" w:themeColor="text1"/>
        </w:rPr>
        <w:t xml:space="preserve">. Council </w:t>
      </w:r>
      <w:proofErr w:type="spellStart"/>
      <w:r w:rsidRPr="00207DEE">
        <w:rPr>
          <w:color w:val="000000" w:themeColor="text1"/>
        </w:rPr>
        <w:t>of</w:t>
      </w:r>
      <w:proofErr w:type="spellEnd"/>
      <w:r w:rsidRPr="00207DEE">
        <w:rPr>
          <w:color w:val="000000" w:themeColor="text1"/>
        </w:rPr>
        <w:t xml:space="preserve"> Europe. </w:t>
      </w:r>
      <w:hyperlink r:id="rId22" w:tgtFrame="_new" w:history="1">
        <w:r w:rsidRPr="00207DEE">
          <w:rPr>
            <w:color w:val="000000" w:themeColor="text1"/>
          </w:rPr>
          <w:t>https://www.coe.int/en/web/portal/-/bragi-gudbrandsson-interview-within-the-framework-of-the-world-forum-for-democracy</w:t>
        </w:r>
      </w:hyperlink>
    </w:p>
    <w:p w14:paraId="67B8E052" w14:textId="722CC6BC" w:rsidR="007E76F6" w:rsidRDefault="006E105C" w:rsidP="007E76F6">
      <w:pPr>
        <w:pStyle w:val="NormalWeb"/>
        <w:spacing w:before="0" w:beforeAutospacing="0" w:after="0" w:afterAutospacing="0" w:line="360" w:lineRule="auto"/>
        <w:ind w:left="720" w:hanging="720"/>
        <w:jc w:val="both"/>
        <w:rPr>
          <w:color w:val="000000" w:themeColor="text1"/>
        </w:rPr>
      </w:pPr>
      <w:proofErr w:type="spellStart"/>
      <w:r w:rsidRPr="00207DEE">
        <w:rPr>
          <w:b/>
          <w:bCs/>
          <w:color w:val="000000" w:themeColor="text1"/>
        </w:rPr>
        <w:t>España</w:t>
      </w:r>
      <w:proofErr w:type="spellEnd"/>
      <w:r w:rsidRPr="00207DEE">
        <w:rPr>
          <w:b/>
          <w:bCs/>
          <w:color w:val="000000" w:themeColor="text1"/>
        </w:rPr>
        <w:t xml:space="preserve">. (1995). </w:t>
      </w:r>
      <w:proofErr w:type="spellStart"/>
      <w:r w:rsidRPr="00207DEE">
        <w:rPr>
          <w:i/>
          <w:iCs/>
          <w:color w:val="000000" w:themeColor="text1"/>
        </w:rPr>
        <w:t>Código</w:t>
      </w:r>
      <w:proofErr w:type="spellEnd"/>
      <w:r w:rsidRPr="00207DEE">
        <w:rPr>
          <w:i/>
          <w:iCs/>
          <w:color w:val="000000" w:themeColor="text1"/>
        </w:rPr>
        <w:t xml:space="preserve"> Penal (Ley </w:t>
      </w:r>
      <w:proofErr w:type="spellStart"/>
      <w:r w:rsidRPr="00207DEE">
        <w:rPr>
          <w:i/>
          <w:iCs/>
          <w:color w:val="000000" w:themeColor="text1"/>
        </w:rPr>
        <w:t>Orgánica</w:t>
      </w:r>
      <w:proofErr w:type="spellEnd"/>
      <w:r w:rsidRPr="00207DEE">
        <w:rPr>
          <w:i/>
          <w:iCs/>
          <w:color w:val="000000" w:themeColor="text1"/>
        </w:rPr>
        <w:t xml:space="preserve"> 10/1995, de 23 de noviembre)</w:t>
      </w:r>
      <w:r w:rsidRPr="00207DEE">
        <w:rPr>
          <w:color w:val="000000" w:themeColor="text1"/>
        </w:rPr>
        <w:t xml:space="preserve">. </w:t>
      </w:r>
      <w:proofErr w:type="spellStart"/>
      <w:r w:rsidRPr="00207DEE">
        <w:rPr>
          <w:color w:val="000000" w:themeColor="text1"/>
        </w:rPr>
        <w:t>Boletín</w:t>
      </w:r>
      <w:proofErr w:type="spellEnd"/>
      <w:r w:rsidRPr="00207DEE">
        <w:rPr>
          <w:color w:val="000000" w:themeColor="text1"/>
        </w:rPr>
        <w:t xml:space="preserve"> Oficial del Estado, no 281, 24 de noviembre de 1995. </w:t>
      </w:r>
      <w:hyperlink r:id="rId23" w:history="1">
        <w:r w:rsidR="007E76F6" w:rsidRPr="00FD71C7">
          <w:rPr>
            <w:rStyle w:val="Hipervnculo"/>
          </w:rPr>
          <w:t>https://www.boe.es/buscar/act.php?id=BOE-A-1995-25444</w:t>
        </w:r>
      </w:hyperlink>
    </w:p>
    <w:p w14:paraId="16335DFB" w14:textId="3401DAC5" w:rsidR="007E76F6" w:rsidRPr="007E76F6" w:rsidRDefault="007E76F6" w:rsidP="007E76F6">
      <w:pPr>
        <w:pStyle w:val="NormalWeb"/>
        <w:spacing w:before="0" w:beforeAutospacing="0" w:after="0" w:afterAutospacing="0" w:line="360" w:lineRule="auto"/>
        <w:ind w:left="720" w:hanging="720"/>
        <w:jc w:val="both"/>
        <w:rPr>
          <w:color w:val="000000"/>
        </w:rPr>
      </w:pPr>
      <w:proofErr w:type="spellStart"/>
      <w:r w:rsidRPr="00EA14E8">
        <w:rPr>
          <w:color w:val="000000"/>
        </w:rPr>
        <w:t>Fundació</w:t>
      </w:r>
      <w:proofErr w:type="spellEnd"/>
      <w:r w:rsidRPr="00EA14E8">
        <w:rPr>
          <w:color w:val="000000"/>
        </w:rPr>
        <w:t xml:space="preserve"> Víctor </w:t>
      </w:r>
      <w:proofErr w:type="spellStart"/>
      <w:r w:rsidRPr="00EA14E8">
        <w:rPr>
          <w:color w:val="000000"/>
        </w:rPr>
        <w:t>Grífols</w:t>
      </w:r>
      <w:proofErr w:type="spellEnd"/>
      <w:r w:rsidRPr="00EA14E8">
        <w:rPr>
          <w:color w:val="000000"/>
        </w:rPr>
        <w:t xml:space="preserve"> i Lucas. (2009). </w:t>
      </w:r>
      <w:r w:rsidRPr="00EA14E8">
        <w:rPr>
          <w:i/>
          <w:iCs/>
          <w:color w:val="000000"/>
        </w:rPr>
        <w:t>¿Qué hacer con los agresores sexuales reincidentes?</w:t>
      </w:r>
      <w:r w:rsidRPr="00EA14E8">
        <w:rPr>
          <w:color w:val="000000"/>
        </w:rPr>
        <w:t> </w:t>
      </w:r>
      <w:proofErr w:type="spellStart"/>
      <w:r w:rsidRPr="00EA14E8">
        <w:rPr>
          <w:color w:val="000000"/>
        </w:rPr>
        <w:t>Fundació</w:t>
      </w:r>
      <w:proofErr w:type="spellEnd"/>
      <w:r w:rsidRPr="00EA14E8">
        <w:rPr>
          <w:color w:val="000000"/>
        </w:rPr>
        <w:t xml:space="preserve"> Víctor </w:t>
      </w:r>
      <w:proofErr w:type="spellStart"/>
      <w:r w:rsidRPr="00EA14E8">
        <w:rPr>
          <w:color w:val="000000"/>
        </w:rPr>
        <w:t>Grífols</w:t>
      </w:r>
      <w:proofErr w:type="spellEnd"/>
      <w:r w:rsidRPr="00EA14E8">
        <w:rPr>
          <w:color w:val="000000"/>
        </w:rPr>
        <w:t xml:space="preserve"> i Lucas.</w:t>
      </w:r>
    </w:p>
    <w:p w14:paraId="4E330428" w14:textId="3E1EC448" w:rsidR="007E76F6" w:rsidRPr="007E76F6" w:rsidRDefault="007E76F6" w:rsidP="007E76F6">
      <w:pPr>
        <w:pStyle w:val="NormalWeb"/>
        <w:spacing w:before="0" w:beforeAutospacing="0" w:after="0" w:afterAutospacing="0" w:line="360" w:lineRule="auto"/>
        <w:ind w:left="720" w:hanging="720"/>
        <w:jc w:val="both"/>
        <w:rPr>
          <w:rStyle w:val="url"/>
          <w:color w:val="000000"/>
        </w:rPr>
      </w:pPr>
      <w:r w:rsidRPr="005E1778">
        <w:t>García</w:t>
      </w:r>
      <w:r w:rsidRPr="00096B5B">
        <w:rPr>
          <w:color w:val="000000"/>
        </w:rPr>
        <w:t xml:space="preserve"> Ospina, J. (2019).</w:t>
      </w:r>
      <w:r w:rsidRPr="00096B5B">
        <w:rPr>
          <w:rStyle w:val="apple-converted-space"/>
          <w:rFonts w:eastAsiaTheme="majorEastAsia"/>
          <w:color w:val="000000"/>
        </w:rPr>
        <w:t> </w:t>
      </w:r>
      <w:r w:rsidRPr="00096B5B">
        <w:rPr>
          <w:rStyle w:val="nfasis"/>
          <w:rFonts w:eastAsiaTheme="majorEastAsia"/>
          <w:color w:val="000000"/>
        </w:rPr>
        <w:t>Abuso sexual infantil: Estrategia de intervención desde los modelos de prevención</w:t>
      </w:r>
      <w:r w:rsidRPr="00096B5B">
        <w:rPr>
          <w:color w:val="000000"/>
        </w:rPr>
        <w:t>.</w:t>
      </w:r>
      <w:r w:rsidRPr="00096B5B">
        <w:rPr>
          <w:rStyle w:val="apple-converted-space"/>
          <w:rFonts w:eastAsiaTheme="majorEastAsia"/>
          <w:color w:val="000000"/>
        </w:rPr>
        <w:t> </w:t>
      </w:r>
      <w:r w:rsidRPr="00096B5B">
        <w:rPr>
          <w:rStyle w:val="Textoennegrita"/>
          <w:rFonts w:eastAsiaTheme="majorEastAsia"/>
          <w:color w:val="000000"/>
        </w:rPr>
        <w:t>Revista Mexicana de Medicina Forense y Ciencias de la Salud</w:t>
      </w:r>
      <w:r w:rsidRPr="00096B5B">
        <w:rPr>
          <w:color w:val="000000"/>
        </w:rPr>
        <w:t>, 4(2), 75–90.</w:t>
      </w:r>
    </w:p>
    <w:p w14:paraId="65CF02B6" w14:textId="3637A568" w:rsidR="007E76F6" w:rsidRPr="007E76F6" w:rsidRDefault="007E76F6" w:rsidP="007E76F6">
      <w:pPr>
        <w:pStyle w:val="NormalWeb"/>
        <w:spacing w:before="0" w:beforeAutospacing="0" w:after="0" w:afterAutospacing="0" w:line="360" w:lineRule="auto"/>
        <w:ind w:left="720" w:hanging="720"/>
        <w:jc w:val="both"/>
        <w:rPr>
          <w:color w:val="000000"/>
        </w:rPr>
      </w:pPr>
      <w:r w:rsidRPr="005E1778">
        <w:rPr>
          <w:color w:val="000000"/>
        </w:rPr>
        <w:t xml:space="preserve">Grant, B.-J., Shields, R. T., </w:t>
      </w:r>
      <w:proofErr w:type="spellStart"/>
      <w:r w:rsidRPr="005E1778">
        <w:rPr>
          <w:color w:val="000000"/>
        </w:rPr>
        <w:t>Tabachnick</w:t>
      </w:r>
      <w:proofErr w:type="spellEnd"/>
      <w:r w:rsidRPr="005E1778">
        <w:rPr>
          <w:color w:val="000000"/>
        </w:rPr>
        <w:t xml:space="preserve">, J., &amp; Coleman, J. (2019). “I </w:t>
      </w:r>
      <w:proofErr w:type="spellStart"/>
      <w:r w:rsidRPr="005E1778">
        <w:rPr>
          <w:color w:val="000000"/>
        </w:rPr>
        <w:t>Didn’t</w:t>
      </w:r>
      <w:proofErr w:type="spellEnd"/>
      <w:r w:rsidRPr="005E1778">
        <w:rPr>
          <w:color w:val="000000"/>
        </w:rPr>
        <w:t xml:space="preserve"> </w:t>
      </w:r>
      <w:proofErr w:type="spellStart"/>
      <w:r w:rsidRPr="005E1778">
        <w:rPr>
          <w:color w:val="000000"/>
        </w:rPr>
        <w:t>Know</w:t>
      </w:r>
      <w:proofErr w:type="spellEnd"/>
      <w:r w:rsidRPr="005E1778">
        <w:rPr>
          <w:color w:val="000000"/>
        </w:rPr>
        <w:t xml:space="preserve"> </w:t>
      </w:r>
      <w:proofErr w:type="spellStart"/>
      <w:r w:rsidRPr="005E1778">
        <w:rPr>
          <w:color w:val="000000"/>
        </w:rPr>
        <w:t>Where</w:t>
      </w:r>
      <w:proofErr w:type="spellEnd"/>
      <w:r w:rsidRPr="005E1778">
        <w:rPr>
          <w:color w:val="000000"/>
        </w:rPr>
        <w:t xml:space="preserve"> </w:t>
      </w:r>
      <w:proofErr w:type="spellStart"/>
      <w:r w:rsidRPr="005E1778">
        <w:rPr>
          <w:color w:val="000000"/>
        </w:rPr>
        <w:t>To</w:t>
      </w:r>
      <w:proofErr w:type="spellEnd"/>
      <w:r w:rsidRPr="005E1778">
        <w:rPr>
          <w:color w:val="000000"/>
        </w:rPr>
        <w:t xml:space="preserve"> </w:t>
      </w:r>
      <w:proofErr w:type="spellStart"/>
      <w:r w:rsidRPr="005E1778">
        <w:rPr>
          <w:color w:val="000000"/>
        </w:rPr>
        <w:t>Go</w:t>
      </w:r>
      <w:proofErr w:type="spellEnd"/>
      <w:r w:rsidRPr="005E1778">
        <w:rPr>
          <w:color w:val="000000"/>
        </w:rPr>
        <w:t xml:space="preserve">”: </w:t>
      </w:r>
      <w:proofErr w:type="spellStart"/>
      <w:r w:rsidRPr="005E1778">
        <w:rPr>
          <w:color w:val="000000"/>
        </w:rPr>
        <w:t>An</w:t>
      </w:r>
      <w:proofErr w:type="spellEnd"/>
      <w:r w:rsidRPr="005E1778">
        <w:rPr>
          <w:color w:val="000000"/>
        </w:rPr>
        <w:t xml:space="preserve"> </w:t>
      </w:r>
      <w:proofErr w:type="spellStart"/>
      <w:r w:rsidRPr="005E1778">
        <w:rPr>
          <w:color w:val="000000"/>
        </w:rPr>
        <w:t>Examination</w:t>
      </w:r>
      <w:proofErr w:type="spellEnd"/>
      <w:r w:rsidRPr="005E1778">
        <w:rPr>
          <w:color w:val="000000"/>
        </w:rPr>
        <w:t xml:space="preserve"> </w:t>
      </w:r>
      <w:proofErr w:type="spellStart"/>
      <w:r w:rsidRPr="005E1778">
        <w:rPr>
          <w:color w:val="000000"/>
        </w:rPr>
        <w:t>of</w:t>
      </w:r>
      <w:proofErr w:type="spellEnd"/>
      <w:r w:rsidRPr="005E1778">
        <w:rPr>
          <w:color w:val="000000"/>
        </w:rPr>
        <w:t xml:space="preserve"> Stop </w:t>
      </w:r>
      <w:proofErr w:type="spellStart"/>
      <w:r w:rsidRPr="005E1778">
        <w:rPr>
          <w:color w:val="000000"/>
        </w:rPr>
        <w:t>It</w:t>
      </w:r>
      <w:proofErr w:type="spellEnd"/>
      <w:r w:rsidRPr="005E1778">
        <w:rPr>
          <w:color w:val="000000"/>
        </w:rPr>
        <w:t xml:space="preserve"> </w:t>
      </w:r>
      <w:proofErr w:type="spellStart"/>
      <w:r w:rsidRPr="005E1778">
        <w:rPr>
          <w:color w:val="000000"/>
        </w:rPr>
        <w:t>Now</w:t>
      </w:r>
      <w:proofErr w:type="spellEnd"/>
      <w:r w:rsidRPr="005E1778">
        <w:rPr>
          <w:color w:val="000000"/>
        </w:rPr>
        <w:t xml:space="preserve">!’s Sexual Abuse </w:t>
      </w:r>
      <w:proofErr w:type="spellStart"/>
      <w:r w:rsidRPr="005E1778">
        <w:rPr>
          <w:color w:val="000000"/>
        </w:rPr>
        <w:t>Prevention</w:t>
      </w:r>
      <w:proofErr w:type="spellEnd"/>
      <w:r w:rsidRPr="005E1778">
        <w:rPr>
          <w:color w:val="000000"/>
        </w:rPr>
        <w:t xml:space="preserve"> </w:t>
      </w:r>
      <w:proofErr w:type="spellStart"/>
      <w:r w:rsidRPr="005E1778">
        <w:rPr>
          <w:color w:val="000000"/>
        </w:rPr>
        <w:t>Helpline</w:t>
      </w:r>
      <w:proofErr w:type="spellEnd"/>
      <w:r w:rsidRPr="005E1778">
        <w:rPr>
          <w:color w:val="000000"/>
        </w:rPr>
        <w:t xml:space="preserve">. </w:t>
      </w:r>
      <w:proofErr w:type="spellStart"/>
      <w:r w:rsidRPr="005E1778">
        <w:rPr>
          <w:color w:val="000000"/>
        </w:rPr>
        <w:t>Journal</w:t>
      </w:r>
      <w:proofErr w:type="spellEnd"/>
      <w:r w:rsidRPr="005E1778">
        <w:rPr>
          <w:color w:val="000000"/>
        </w:rPr>
        <w:t xml:space="preserve"> </w:t>
      </w:r>
      <w:proofErr w:type="spellStart"/>
      <w:r w:rsidRPr="005E1778">
        <w:rPr>
          <w:color w:val="000000"/>
        </w:rPr>
        <w:t>of</w:t>
      </w:r>
      <w:proofErr w:type="spellEnd"/>
      <w:r w:rsidRPr="005E1778">
        <w:rPr>
          <w:color w:val="000000"/>
        </w:rPr>
        <w:t xml:space="preserve"> Interpersonal </w:t>
      </w:r>
      <w:proofErr w:type="spellStart"/>
      <w:r w:rsidRPr="005E1778">
        <w:rPr>
          <w:color w:val="000000"/>
        </w:rPr>
        <w:t>Violence</w:t>
      </w:r>
      <w:proofErr w:type="spellEnd"/>
      <w:r w:rsidRPr="005E1778">
        <w:rPr>
          <w:color w:val="000000"/>
        </w:rPr>
        <w:t xml:space="preserve">, 34(20), 4225-4253. https://doi.org/10.1177/0886260519869237 (Original </w:t>
      </w:r>
      <w:proofErr w:type="spellStart"/>
      <w:r w:rsidRPr="005E1778">
        <w:rPr>
          <w:color w:val="000000"/>
        </w:rPr>
        <w:t>work</w:t>
      </w:r>
      <w:proofErr w:type="spellEnd"/>
      <w:r w:rsidRPr="005E1778">
        <w:rPr>
          <w:color w:val="000000"/>
        </w:rPr>
        <w:t xml:space="preserve"> </w:t>
      </w:r>
      <w:proofErr w:type="spellStart"/>
      <w:r w:rsidRPr="005E1778">
        <w:rPr>
          <w:color w:val="000000"/>
        </w:rPr>
        <w:t>published</w:t>
      </w:r>
      <w:proofErr w:type="spellEnd"/>
      <w:r w:rsidRPr="005E1778">
        <w:rPr>
          <w:color w:val="000000"/>
        </w:rPr>
        <w:t xml:space="preserve"> 2019)</w:t>
      </w:r>
    </w:p>
    <w:p w14:paraId="26EEC3C0" w14:textId="77777777" w:rsidR="007E76F6" w:rsidRPr="00D60494" w:rsidRDefault="007E76F6" w:rsidP="007E76F6">
      <w:pPr>
        <w:pStyle w:val="NormalWeb"/>
        <w:spacing w:before="0" w:beforeAutospacing="0" w:after="0" w:afterAutospacing="0" w:line="360" w:lineRule="auto"/>
        <w:ind w:left="720" w:hanging="720"/>
        <w:jc w:val="both"/>
      </w:pPr>
      <w:r w:rsidRPr="007E76F6">
        <w:rPr>
          <w:b/>
          <w:bCs/>
          <w:color w:val="000000" w:themeColor="text1"/>
        </w:rPr>
        <w:t>Hanson</w:t>
      </w:r>
      <w:r w:rsidRPr="00D60494">
        <w:rPr>
          <w:rStyle w:val="Textoennegrita"/>
          <w:rFonts w:eastAsiaTheme="majorEastAsia"/>
          <w:color w:val="000000"/>
        </w:rPr>
        <w:t>, R. K., &amp; Morton-</w:t>
      </w:r>
      <w:proofErr w:type="spellStart"/>
      <w:r w:rsidRPr="00D60494">
        <w:rPr>
          <w:rStyle w:val="Textoennegrita"/>
          <w:rFonts w:eastAsiaTheme="majorEastAsia"/>
          <w:color w:val="000000"/>
        </w:rPr>
        <w:t>Bourgon</w:t>
      </w:r>
      <w:proofErr w:type="spellEnd"/>
      <w:r w:rsidRPr="00D60494">
        <w:rPr>
          <w:rStyle w:val="Textoennegrita"/>
          <w:rFonts w:eastAsiaTheme="majorEastAsia"/>
          <w:color w:val="000000"/>
        </w:rPr>
        <w:t>, K. E. (2005).</w:t>
      </w:r>
      <w:r w:rsidRPr="00D60494">
        <w:rPr>
          <w:rStyle w:val="apple-converted-space"/>
          <w:rFonts w:eastAsiaTheme="majorEastAsia"/>
          <w:color w:val="000000"/>
        </w:rPr>
        <w:t> </w:t>
      </w:r>
      <w:proofErr w:type="spellStart"/>
      <w:r w:rsidRPr="00D60494">
        <w:rPr>
          <w:color w:val="000000"/>
        </w:rPr>
        <w:t>The</w:t>
      </w:r>
      <w:proofErr w:type="spellEnd"/>
      <w:r w:rsidRPr="00D60494">
        <w:rPr>
          <w:color w:val="000000"/>
        </w:rPr>
        <w:t xml:space="preserve"> </w:t>
      </w:r>
      <w:proofErr w:type="spellStart"/>
      <w:r w:rsidRPr="00D60494">
        <w:rPr>
          <w:color w:val="000000"/>
        </w:rPr>
        <w:t>characteristics</w:t>
      </w:r>
      <w:proofErr w:type="spellEnd"/>
      <w:r w:rsidRPr="00D60494">
        <w:rPr>
          <w:color w:val="000000"/>
        </w:rPr>
        <w:t xml:space="preserve"> </w:t>
      </w:r>
      <w:proofErr w:type="spellStart"/>
      <w:r w:rsidRPr="00D60494">
        <w:rPr>
          <w:color w:val="000000"/>
        </w:rPr>
        <w:t>of</w:t>
      </w:r>
      <w:proofErr w:type="spellEnd"/>
      <w:r w:rsidRPr="00D60494">
        <w:rPr>
          <w:color w:val="000000"/>
        </w:rPr>
        <w:t xml:space="preserve"> </w:t>
      </w:r>
      <w:proofErr w:type="spellStart"/>
      <w:r w:rsidRPr="00D60494">
        <w:rPr>
          <w:color w:val="000000"/>
        </w:rPr>
        <w:t>persistent</w:t>
      </w:r>
      <w:proofErr w:type="spellEnd"/>
      <w:r w:rsidRPr="00D60494">
        <w:rPr>
          <w:color w:val="000000"/>
        </w:rPr>
        <w:t xml:space="preserve"> sexual </w:t>
      </w:r>
      <w:proofErr w:type="spellStart"/>
      <w:r w:rsidRPr="00D60494">
        <w:rPr>
          <w:color w:val="000000"/>
        </w:rPr>
        <w:t>offenders</w:t>
      </w:r>
      <w:proofErr w:type="spellEnd"/>
      <w:r w:rsidRPr="00D60494">
        <w:rPr>
          <w:color w:val="000000"/>
        </w:rPr>
        <w:t>: A meta-</w:t>
      </w:r>
      <w:proofErr w:type="spellStart"/>
      <w:r w:rsidRPr="00D60494">
        <w:rPr>
          <w:color w:val="000000"/>
        </w:rPr>
        <w:t>analysis</w:t>
      </w:r>
      <w:proofErr w:type="spellEnd"/>
      <w:r w:rsidRPr="00D60494">
        <w:rPr>
          <w:color w:val="000000"/>
        </w:rPr>
        <w:t xml:space="preserve"> </w:t>
      </w:r>
      <w:proofErr w:type="spellStart"/>
      <w:r w:rsidRPr="00D60494">
        <w:rPr>
          <w:color w:val="000000"/>
        </w:rPr>
        <w:t>of</w:t>
      </w:r>
      <w:proofErr w:type="spellEnd"/>
      <w:r w:rsidRPr="00D60494">
        <w:rPr>
          <w:color w:val="000000"/>
        </w:rPr>
        <w:t xml:space="preserve"> </w:t>
      </w:r>
      <w:proofErr w:type="spellStart"/>
      <w:r w:rsidRPr="00D60494">
        <w:rPr>
          <w:color w:val="000000"/>
        </w:rPr>
        <w:t>recidivism</w:t>
      </w:r>
      <w:proofErr w:type="spellEnd"/>
      <w:r w:rsidRPr="00D60494">
        <w:rPr>
          <w:color w:val="000000"/>
        </w:rPr>
        <w:t xml:space="preserve"> </w:t>
      </w:r>
      <w:proofErr w:type="spellStart"/>
      <w:r w:rsidRPr="00D60494">
        <w:rPr>
          <w:color w:val="000000"/>
        </w:rPr>
        <w:t>studies</w:t>
      </w:r>
      <w:proofErr w:type="spellEnd"/>
      <w:r w:rsidRPr="00D60494">
        <w:rPr>
          <w:color w:val="000000"/>
        </w:rPr>
        <w:t>.</w:t>
      </w:r>
      <w:r w:rsidRPr="00D60494">
        <w:rPr>
          <w:rStyle w:val="apple-converted-space"/>
          <w:rFonts w:eastAsiaTheme="majorEastAsia"/>
          <w:color w:val="000000"/>
        </w:rPr>
        <w:t> </w:t>
      </w:r>
      <w:proofErr w:type="spellStart"/>
      <w:r w:rsidRPr="00D60494">
        <w:rPr>
          <w:rStyle w:val="nfasis"/>
          <w:rFonts w:eastAsiaTheme="majorEastAsia"/>
          <w:color w:val="000000"/>
        </w:rPr>
        <w:t>Journal</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of</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Consulting</w:t>
      </w:r>
      <w:proofErr w:type="spellEnd"/>
      <w:r w:rsidRPr="00D60494">
        <w:rPr>
          <w:rStyle w:val="nfasis"/>
          <w:rFonts w:eastAsiaTheme="majorEastAsia"/>
          <w:color w:val="000000"/>
        </w:rPr>
        <w:t xml:space="preserve"> and </w:t>
      </w:r>
      <w:proofErr w:type="spellStart"/>
      <w:r w:rsidRPr="00D60494">
        <w:rPr>
          <w:rStyle w:val="nfasis"/>
          <w:rFonts w:eastAsiaTheme="majorEastAsia"/>
          <w:color w:val="000000"/>
        </w:rPr>
        <w:t>Clinical</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Psychology</w:t>
      </w:r>
      <w:proofErr w:type="spellEnd"/>
      <w:r w:rsidRPr="00D60494">
        <w:rPr>
          <w:rStyle w:val="nfasis"/>
          <w:rFonts w:eastAsiaTheme="majorEastAsia"/>
          <w:color w:val="000000"/>
        </w:rPr>
        <w:t>, 73</w:t>
      </w:r>
      <w:r w:rsidRPr="00D60494">
        <w:rPr>
          <w:color w:val="000000"/>
        </w:rPr>
        <w:t>(6), 1154–1163.</w:t>
      </w:r>
      <w:r w:rsidRPr="00D60494">
        <w:rPr>
          <w:rStyle w:val="apple-converted-space"/>
          <w:rFonts w:eastAsiaTheme="majorEastAsia"/>
          <w:color w:val="000000"/>
        </w:rPr>
        <w:t> </w:t>
      </w:r>
      <w:hyperlink r:id="rId24" w:history="1">
        <w:r w:rsidRPr="00D60494">
          <w:rPr>
            <w:rStyle w:val="Hipervnculo"/>
          </w:rPr>
          <w:t>https://doi.org/10.1037/0022-006X.73.6.1154</w:t>
        </w:r>
      </w:hyperlink>
    </w:p>
    <w:p w14:paraId="30D8764A" w14:textId="77777777" w:rsidR="007E76F6" w:rsidRPr="00D60494" w:rsidRDefault="007E76F6" w:rsidP="007E76F6">
      <w:pPr>
        <w:pStyle w:val="NormalWeb"/>
        <w:spacing w:before="0" w:beforeAutospacing="0" w:after="0" w:afterAutospacing="0" w:line="360" w:lineRule="auto"/>
        <w:ind w:left="720" w:hanging="720"/>
        <w:jc w:val="both"/>
      </w:pPr>
      <w:r w:rsidRPr="007E76F6">
        <w:rPr>
          <w:b/>
          <w:bCs/>
          <w:color w:val="000000" w:themeColor="text1"/>
        </w:rPr>
        <w:t>Hanson</w:t>
      </w:r>
      <w:r w:rsidRPr="00D60494">
        <w:rPr>
          <w:rStyle w:val="Textoennegrita"/>
          <w:rFonts w:eastAsiaTheme="majorEastAsia"/>
          <w:color w:val="000000"/>
        </w:rPr>
        <w:t>, R. K., &amp; Morton-</w:t>
      </w:r>
      <w:proofErr w:type="spellStart"/>
      <w:r w:rsidRPr="00D60494">
        <w:rPr>
          <w:rStyle w:val="Textoennegrita"/>
          <w:rFonts w:eastAsiaTheme="majorEastAsia"/>
          <w:color w:val="000000"/>
        </w:rPr>
        <w:t>Bourgon</w:t>
      </w:r>
      <w:proofErr w:type="spellEnd"/>
      <w:r w:rsidRPr="00D60494">
        <w:rPr>
          <w:rStyle w:val="Textoennegrita"/>
          <w:rFonts w:eastAsiaTheme="majorEastAsia"/>
          <w:color w:val="000000"/>
        </w:rPr>
        <w:t>, K. E. (2004).</w:t>
      </w:r>
      <w:r w:rsidRPr="00D60494">
        <w:rPr>
          <w:rStyle w:val="apple-converted-space"/>
          <w:rFonts w:eastAsiaTheme="majorEastAsia"/>
          <w:color w:val="000000"/>
        </w:rPr>
        <w:t> </w:t>
      </w:r>
      <w:proofErr w:type="spellStart"/>
      <w:r w:rsidRPr="00D60494">
        <w:rPr>
          <w:rStyle w:val="nfasis"/>
          <w:rFonts w:eastAsiaTheme="majorEastAsia"/>
          <w:color w:val="000000"/>
        </w:rPr>
        <w:t>Predictors</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of</w:t>
      </w:r>
      <w:proofErr w:type="spellEnd"/>
      <w:r w:rsidRPr="00D60494">
        <w:rPr>
          <w:rStyle w:val="nfasis"/>
          <w:rFonts w:eastAsiaTheme="majorEastAsia"/>
          <w:color w:val="000000"/>
        </w:rPr>
        <w:t xml:space="preserve"> sexual </w:t>
      </w:r>
      <w:proofErr w:type="spellStart"/>
      <w:r w:rsidRPr="00D60494">
        <w:rPr>
          <w:rStyle w:val="nfasis"/>
          <w:rFonts w:eastAsiaTheme="majorEastAsia"/>
          <w:color w:val="000000"/>
        </w:rPr>
        <w:t>recidivism</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An</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updated</w:t>
      </w:r>
      <w:proofErr w:type="spellEnd"/>
      <w:r w:rsidRPr="00D60494">
        <w:rPr>
          <w:rStyle w:val="nfasis"/>
          <w:rFonts w:eastAsiaTheme="majorEastAsia"/>
          <w:color w:val="000000"/>
        </w:rPr>
        <w:t xml:space="preserve"> meta-</w:t>
      </w:r>
      <w:proofErr w:type="spellStart"/>
      <w:r w:rsidRPr="00D60494">
        <w:rPr>
          <w:rStyle w:val="nfasis"/>
          <w:rFonts w:eastAsiaTheme="majorEastAsia"/>
          <w:color w:val="000000"/>
        </w:rPr>
        <w:t>analysis</w:t>
      </w:r>
      <w:proofErr w:type="spellEnd"/>
      <w:r w:rsidRPr="00D60494">
        <w:rPr>
          <w:rStyle w:val="apple-converted-space"/>
          <w:rFonts w:eastAsiaTheme="majorEastAsia"/>
          <w:color w:val="000000"/>
        </w:rPr>
        <w:t> </w:t>
      </w:r>
      <w:r w:rsidRPr="00D60494">
        <w:rPr>
          <w:color w:val="000000"/>
        </w:rPr>
        <w:t>(</w:t>
      </w:r>
      <w:proofErr w:type="spellStart"/>
      <w:r w:rsidRPr="00D60494">
        <w:rPr>
          <w:color w:val="000000"/>
        </w:rPr>
        <w:t>Report</w:t>
      </w:r>
      <w:proofErr w:type="spellEnd"/>
      <w:r w:rsidRPr="00D60494">
        <w:rPr>
          <w:color w:val="000000"/>
        </w:rPr>
        <w:t xml:space="preserve"> No. 2004-02). </w:t>
      </w:r>
      <w:proofErr w:type="spellStart"/>
      <w:r w:rsidRPr="00D60494">
        <w:rPr>
          <w:color w:val="000000"/>
        </w:rPr>
        <w:t>Public</w:t>
      </w:r>
      <w:proofErr w:type="spellEnd"/>
      <w:r w:rsidRPr="00D60494">
        <w:rPr>
          <w:color w:val="000000"/>
        </w:rPr>
        <w:t xml:space="preserve"> Safety and </w:t>
      </w:r>
      <w:proofErr w:type="spellStart"/>
      <w:r w:rsidRPr="00D60494">
        <w:rPr>
          <w:color w:val="000000"/>
        </w:rPr>
        <w:t>Emergency</w:t>
      </w:r>
      <w:proofErr w:type="spellEnd"/>
      <w:r w:rsidRPr="00D60494">
        <w:rPr>
          <w:color w:val="000000"/>
        </w:rPr>
        <w:t xml:space="preserve"> </w:t>
      </w:r>
      <w:proofErr w:type="spellStart"/>
      <w:r w:rsidRPr="00D60494">
        <w:rPr>
          <w:color w:val="000000"/>
        </w:rPr>
        <w:t>Preparedness</w:t>
      </w:r>
      <w:proofErr w:type="spellEnd"/>
      <w:r w:rsidRPr="00D60494">
        <w:rPr>
          <w:color w:val="000000"/>
        </w:rPr>
        <w:t xml:space="preserve"> </w:t>
      </w:r>
      <w:proofErr w:type="spellStart"/>
      <w:r w:rsidRPr="00D60494">
        <w:rPr>
          <w:color w:val="000000"/>
        </w:rPr>
        <w:t>Canada</w:t>
      </w:r>
      <w:proofErr w:type="spellEnd"/>
      <w:r w:rsidRPr="00D60494">
        <w:rPr>
          <w:color w:val="000000"/>
        </w:rPr>
        <w:t>.</w:t>
      </w:r>
      <w:r w:rsidRPr="00D60494">
        <w:rPr>
          <w:rStyle w:val="apple-converted-space"/>
          <w:rFonts w:eastAsiaTheme="majorEastAsia"/>
          <w:color w:val="000000"/>
        </w:rPr>
        <w:t> </w:t>
      </w:r>
      <w:hyperlink r:id="rId25" w:tgtFrame="_new" w:history="1">
        <w:r w:rsidRPr="00D60494">
          <w:rPr>
            <w:rStyle w:val="Hipervnculo"/>
            <w:rFonts w:eastAsiaTheme="majorEastAsia"/>
          </w:rPr>
          <w:t>https://www.publicsafety.gc.ca</w:t>
        </w:r>
      </w:hyperlink>
    </w:p>
    <w:p w14:paraId="170049F2" w14:textId="77777777" w:rsidR="007E76F6" w:rsidRDefault="007E76F6" w:rsidP="007E76F6">
      <w:pPr>
        <w:pStyle w:val="NormalWeb"/>
        <w:spacing w:before="0" w:beforeAutospacing="0" w:after="0" w:afterAutospacing="0" w:line="360" w:lineRule="auto"/>
        <w:ind w:left="720" w:hanging="720"/>
        <w:jc w:val="both"/>
        <w:rPr>
          <w:color w:val="000000"/>
        </w:rPr>
      </w:pPr>
      <w:r w:rsidRPr="00EA14E8">
        <w:rPr>
          <w:color w:val="000000"/>
        </w:rPr>
        <w:lastRenderedPageBreak/>
        <w:t xml:space="preserve">Herrero, </w:t>
      </w:r>
      <w:proofErr w:type="spellStart"/>
      <w:r w:rsidRPr="00EA14E8">
        <w:rPr>
          <w:color w:val="000000"/>
        </w:rPr>
        <w:t>Ó</w:t>
      </w:r>
      <w:proofErr w:type="spellEnd"/>
      <w:r w:rsidRPr="00EA14E8">
        <w:rPr>
          <w:color w:val="000000"/>
        </w:rPr>
        <w:t>. (2007). </w:t>
      </w:r>
      <w:r w:rsidRPr="00EA14E8">
        <w:rPr>
          <w:i/>
          <w:iCs/>
          <w:color w:val="000000"/>
        </w:rPr>
        <w:t xml:space="preserve">El tratamiento de los agresores sexuales en prisión: Promesas y </w:t>
      </w:r>
      <w:r w:rsidRPr="005E1778">
        <w:rPr>
          <w:i/>
          <w:iCs/>
          <w:color w:val="000000"/>
        </w:rPr>
        <w:t>dificultades de una intervención necesaria</w:t>
      </w:r>
      <w:r w:rsidRPr="005E1778">
        <w:rPr>
          <w:color w:val="000000"/>
        </w:rPr>
        <w:t>. </w:t>
      </w:r>
      <w:r w:rsidRPr="005E1778">
        <w:rPr>
          <w:b/>
          <w:bCs/>
          <w:color w:val="000000"/>
        </w:rPr>
        <w:t>Anuario de Psicología Jurídica, 17</w:t>
      </w:r>
      <w:r w:rsidRPr="005E1778">
        <w:rPr>
          <w:color w:val="000000"/>
        </w:rPr>
        <w:t>, 43–63.</w:t>
      </w:r>
    </w:p>
    <w:p w14:paraId="2A264B5A" w14:textId="77777777" w:rsidR="007E76F6" w:rsidRDefault="007E76F6" w:rsidP="007E76F6">
      <w:pPr>
        <w:pStyle w:val="NormalWeb"/>
        <w:spacing w:before="0" w:beforeAutospacing="0" w:after="0" w:afterAutospacing="0" w:line="360" w:lineRule="auto"/>
        <w:ind w:left="720" w:hanging="720"/>
        <w:jc w:val="both"/>
        <w:rPr>
          <w:rStyle w:val="url"/>
          <w:rFonts w:eastAsiaTheme="majorEastAsia"/>
          <w:color w:val="000000"/>
        </w:rPr>
      </w:pPr>
      <w:r w:rsidRPr="005E1778">
        <w:rPr>
          <w:color w:val="000000"/>
        </w:rPr>
        <w:t>Illescas, S. R. (2006). ¿Sirve el tratamiento para rehabilitar a los delincuentes sexuales?</w:t>
      </w:r>
      <w:r w:rsidRPr="005E1778">
        <w:rPr>
          <w:rStyle w:val="apple-converted-space"/>
          <w:rFonts w:eastAsiaTheme="majorEastAsia"/>
          <w:color w:val="000000"/>
        </w:rPr>
        <w:t> </w:t>
      </w:r>
      <w:r w:rsidRPr="005E1778">
        <w:rPr>
          <w:i/>
          <w:iCs/>
          <w:color w:val="000000"/>
        </w:rPr>
        <w:t>Revista Española de Investigación Criminológica</w:t>
      </w:r>
      <w:r w:rsidRPr="005E1778">
        <w:rPr>
          <w:color w:val="000000"/>
        </w:rPr>
        <w:t>,</w:t>
      </w:r>
      <w:r w:rsidRPr="005E1778">
        <w:rPr>
          <w:rStyle w:val="apple-converted-space"/>
          <w:rFonts w:eastAsiaTheme="majorEastAsia"/>
          <w:color w:val="000000"/>
        </w:rPr>
        <w:t> </w:t>
      </w:r>
      <w:r w:rsidRPr="005E1778">
        <w:rPr>
          <w:i/>
          <w:iCs/>
          <w:color w:val="000000"/>
        </w:rPr>
        <w:t>4</w:t>
      </w:r>
      <w:r w:rsidRPr="005E1778">
        <w:rPr>
          <w:color w:val="000000"/>
        </w:rPr>
        <w:t>, 1-22.</w:t>
      </w:r>
      <w:r w:rsidRPr="005E1778">
        <w:rPr>
          <w:rStyle w:val="apple-converted-space"/>
          <w:rFonts w:eastAsiaTheme="majorEastAsia"/>
          <w:color w:val="000000"/>
        </w:rPr>
        <w:t> </w:t>
      </w:r>
      <w:hyperlink r:id="rId26" w:history="1">
        <w:r w:rsidRPr="00FD71C7">
          <w:rPr>
            <w:rStyle w:val="Hipervnculo"/>
            <w:rFonts w:eastAsiaTheme="majorEastAsia"/>
          </w:rPr>
          <w:t>https://doi.org/10.46381/reic.v4i0.26</w:t>
        </w:r>
      </w:hyperlink>
    </w:p>
    <w:p w14:paraId="3D2C239E" w14:textId="77777777" w:rsidR="006E105C" w:rsidRPr="002E4A54" w:rsidRDefault="006E105C" w:rsidP="007E76F6">
      <w:pPr>
        <w:pStyle w:val="NormalWeb"/>
        <w:spacing w:before="0" w:beforeAutospacing="0" w:after="0" w:afterAutospacing="0" w:line="360" w:lineRule="auto"/>
        <w:ind w:left="720" w:hanging="720"/>
        <w:jc w:val="both"/>
        <w:rPr>
          <w:color w:val="000000" w:themeColor="text1"/>
        </w:rPr>
      </w:pPr>
      <w:r w:rsidRPr="007E76F6">
        <w:rPr>
          <w:color w:val="000000"/>
        </w:rPr>
        <w:t>INE</w:t>
      </w:r>
      <w:r w:rsidRPr="00207DEE">
        <w:rPr>
          <w:color w:val="000000" w:themeColor="text1"/>
        </w:rPr>
        <w:t xml:space="preserve"> - Instituto Nacional de Estadística. (s. f.-e).</w:t>
      </w:r>
      <w:r w:rsidRPr="00207DEE">
        <w:rPr>
          <w:rStyle w:val="apple-converted-space"/>
          <w:rFonts w:eastAsiaTheme="majorEastAsia"/>
          <w:color w:val="000000" w:themeColor="text1"/>
        </w:rPr>
        <w:t> </w:t>
      </w:r>
      <w:r w:rsidRPr="00207DEE">
        <w:rPr>
          <w:i/>
          <w:iCs/>
          <w:color w:val="000000" w:themeColor="text1"/>
        </w:rPr>
        <w:t>Delitos según tipo(25997)</w:t>
      </w:r>
      <w:r w:rsidRPr="00207DEE">
        <w:rPr>
          <w:color w:val="000000" w:themeColor="text1"/>
        </w:rPr>
        <w:t>. INE.</w:t>
      </w:r>
      <w:r w:rsidRPr="00207DEE">
        <w:rPr>
          <w:rStyle w:val="apple-converted-space"/>
          <w:rFonts w:eastAsiaTheme="majorEastAsia"/>
          <w:color w:val="000000" w:themeColor="text1"/>
        </w:rPr>
        <w:t> </w:t>
      </w:r>
      <w:hyperlink r:id="rId27" w:anchor="_tabs-grafico" w:history="1">
        <w:r w:rsidRPr="00207DEE">
          <w:rPr>
            <w:rStyle w:val="Hipervnculo"/>
            <w:rFonts w:eastAsiaTheme="majorEastAsia"/>
            <w:color w:val="000000" w:themeColor="text1"/>
          </w:rPr>
          <w:t>https://www.ine.es/jaxiT3/Datos.htm?t=25997#_tabs-grafico</w:t>
        </w:r>
      </w:hyperlink>
    </w:p>
    <w:p w14:paraId="615F3ADD" w14:textId="77777777" w:rsidR="006E105C" w:rsidRDefault="006E105C" w:rsidP="006E105C">
      <w:pPr>
        <w:pStyle w:val="NormalWeb"/>
        <w:spacing w:before="0" w:beforeAutospacing="0" w:after="0" w:afterAutospacing="0" w:line="360" w:lineRule="auto"/>
        <w:ind w:left="720" w:hanging="720"/>
        <w:jc w:val="both"/>
      </w:pPr>
      <w:r w:rsidRPr="00207DEE">
        <w:rPr>
          <w:color w:val="000000" w:themeColor="text1"/>
        </w:rPr>
        <w:t>INE - Instituto Nacional de Estadística. (s. f.-f).</w:t>
      </w:r>
      <w:r w:rsidRPr="00207DEE">
        <w:rPr>
          <w:rStyle w:val="apple-converted-space"/>
          <w:rFonts w:eastAsiaTheme="majorEastAsia"/>
          <w:color w:val="000000" w:themeColor="text1"/>
        </w:rPr>
        <w:t> </w:t>
      </w:r>
      <w:r w:rsidRPr="00207DEE">
        <w:rPr>
          <w:i/>
          <w:iCs/>
          <w:color w:val="000000" w:themeColor="text1"/>
        </w:rPr>
        <w:t>Delitos según tipo(25997)</w:t>
      </w:r>
      <w:r w:rsidRPr="00207DEE">
        <w:rPr>
          <w:color w:val="000000" w:themeColor="text1"/>
        </w:rPr>
        <w:t>. INE.</w:t>
      </w:r>
      <w:r w:rsidRPr="00207DEE">
        <w:rPr>
          <w:rStyle w:val="apple-converted-space"/>
          <w:rFonts w:eastAsiaTheme="majorEastAsia"/>
          <w:color w:val="000000" w:themeColor="text1"/>
        </w:rPr>
        <w:t> </w:t>
      </w:r>
      <w:hyperlink r:id="rId28" w:anchor="_tabs-tabla" w:history="1">
        <w:r w:rsidRPr="00207DEE">
          <w:rPr>
            <w:rStyle w:val="Hipervnculo"/>
            <w:rFonts w:eastAsiaTheme="majorEastAsia"/>
            <w:color w:val="000000" w:themeColor="text1"/>
          </w:rPr>
          <w:t>https://www.ine.es/jaxiT3/Datos.htm?t=25997#_tabs-tabla</w:t>
        </w:r>
      </w:hyperlink>
    </w:p>
    <w:p w14:paraId="302CD994" w14:textId="7BEF0A8B" w:rsidR="007E76F6" w:rsidRPr="007E76F6" w:rsidRDefault="007E76F6" w:rsidP="007E76F6">
      <w:pPr>
        <w:pStyle w:val="NormalWeb"/>
        <w:spacing w:before="0" w:beforeAutospacing="0" w:after="0" w:afterAutospacing="0" w:line="360" w:lineRule="auto"/>
        <w:ind w:left="720" w:hanging="720"/>
        <w:jc w:val="both"/>
        <w:rPr>
          <w:color w:val="000000"/>
        </w:rPr>
      </w:pPr>
      <w:r w:rsidRPr="00EA14E8">
        <w:rPr>
          <w:b/>
          <w:bCs/>
        </w:rPr>
        <w:t>Instituto</w:t>
      </w:r>
      <w:r w:rsidRPr="00EA14E8">
        <w:rPr>
          <w:rStyle w:val="Textoennegrita"/>
          <w:rFonts w:eastAsiaTheme="majorEastAsia"/>
          <w:color w:val="000000"/>
        </w:rPr>
        <w:t xml:space="preserve"> Nacional del Cáncer. (s. f.).</w:t>
      </w:r>
      <w:r w:rsidRPr="00EA14E8">
        <w:rPr>
          <w:rStyle w:val="apple-converted-space"/>
          <w:rFonts w:eastAsiaTheme="majorEastAsia"/>
          <w:color w:val="000000"/>
        </w:rPr>
        <w:t> </w:t>
      </w:r>
      <w:r w:rsidRPr="00EA14E8">
        <w:rPr>
          <w:rStyle w:val="nfasis"/>
          <w:rFonts w:eastAsiaTheme="majorEastAsia"/>
          <w:color w:val="000000"/>
        </w:rPr>
        <w:t>Castración quirúrgica</w:t>
      </w:r>
      <w:r w:rsidRPr="00EA14E8">
        <w:rPr>
          <w:color w:val="000000"/>
        </w:rPr>
        <w:t>. En</w:t>
      </w:r>
      <w:r w:rsidRPr="00EA14E8">
        <w:rPr>
          <w:rStyle w:val="apple-converted-space"/>
          <w:rFonts w:eastAsiaTheme="majorEastAsia"/>
          <w:color w:val="000000"/>
        </w:rPr>
        <w:t> </w:t>
      </w:r>
      <w:r w:rsidRPr="00EA14E8">
        <w:rPr>
          <w:rStyle w:val="nfasis"/>
          <w:rFonts w:eastAsiaTheme="majorEastAsia"/>
          <w:color w:val="000000"/>
        </w:rPr>
        <w:t>Diccionario de cáncer del NCI</w:t>
      </w:r>
      <w:r w:rsidRPr="00EA14E8">
        <w:rPr>
          <w:color w:val="000000"/>
        </w:rPr>
        <w:t>.</w:t>
      </w:r>
      <w:r>
        <w:rPr>
          <w:color w:val="000000"/>
        </w:rPr>
        <w:tab/>
      </w:r>
      <w:r w:rsidRPr="00EA14E8">
        <w:rPr>
          <w:color w:val="000000"/>
        </w:rPr>
        <w:br/>
      </w:r>
      <w:hyperlink r:id="rId29" w:tgtFrame="_new" w:history="1">
        <w:r w:rsidRPr="00EA14E8">
          <w:rPr>
            <w:rStyle w:val="Hipervnculo"/>
            <w:rFonts w:eastAsiaTheme="majorEastAsia"/>
          </w:rPr>
          <w:t>https://www.cancer.gov/espanol/publicaciones/diccionarios/diccionario-cancer/def/castracion-quirurgica</w:t>
        </w:r>
      </w:hyperlink>
    </w:p>
    <w:p w14:paraId="62400415" w14:textId="629FFE24" w:rsidR="00E34D8B" w:rsidRDefault="00D90A62" w:rsidP="00E34D8B">
      <w:pPr>
        <w:pStyle w:val="NormalWeb"/>
        <w:spacing w:before="0" w:beforeAutospacing="0" w:after="0" w:afterAutospacing="0" w:line="360" w:lineRule="auto"/>
        <w:ind w:left="720" w:hanging="720"/>
        <w:jc w:val="both"/>
      </w:pPr>
      <w:r w:rsidRPr="002E24D6">
        <w:rPr>
          <w:color w:val="000000"/>
        </w:rPr>
        <w:t xml:space="preserve">Konrad, A., </w:t>
      </w:r>
      <w:proofErr w:type="spellStart"/>
      <w:r w:rsidRPr="002E24D6">
        <w:rPr>
          <w:color w:val="000000"/>
        </w:rPr>
        <w:t>Heid</w:t>
      </w:r>
      <w:proofErr w:type="spellEnd"/>
      <w:r w:rsidRPr="002E24D6">
        <w:rPr>
          <w:color w:val="000000"/>
        </w:rPr>
        <w:t xml:space="preserve">, L. M., </w:t>
      </w:r>
      <w:proofErr w:type="spellStart"/>
      <w:r w:rsidRPr="002E24D6">
        <w:rPr>
          <w:color w:val="000000"/>
        </w:rPr>
        <w:t>Scheuermann</w:t>
      </w:r>
      <w:proofErr w:type="spellEnd"/>
      <w:r w:rsidRPr="002E24D6">
        <w:rPr>
          <w:color w:val="000000"/>
        </w:rPr>
        <w:t xml:space="preserve">, H., </w:t>
      </w:r>
      <w:proofErr w:type="spellStart"/>
      <w:r w:rsidRPr="002E24D6">
        <w:rPr>
          <w:color w:val="000000"/>
        </w:rPr>
        <w:t>Beier</w:t>
      </w:r>
      <w:proofErr w:type="spellEnd"/>
      <w:r w:rsidRPr="002E24D6">
        <w:rPr>
          <w:color w:val="000000"/>
        </w:rPr>
        <w:t xml:space="preserve">, K. M., &amp; </w:t>
      </w:r>
      <w:proofErr w:type="spellStart"/>
      <w:r w:rsidRPr="002E24D6">
        <w:rPr>
          <w:color w:val="000000"/>
        </w:rPr>
        <w:t>Amelung</w:t>
      </w:r>
      <w:proofErr w:type="spellEnd"/>
      <w:r w:rsidRPr="002E24D6">
        <w:rPr>
          <w:color w:val="000000"/>
        </w:rPr>
        <w:t xml:space="preserve">, T. (2025). </w:t>
      </w:r>
      <w:proofErr w:type="spellStart"/>
      <w:r w:rsidRPr="002E24D6">
        <w:rPr>
          <w:color w:val="000000"/>
        </w:rPr>
        <w:t>Acceptance</w:t>
      </w:r>
      <w:proofErr w:type="spellEnd"/>
      <w:r w:rsidRPr="002E24D6">
        <w:rPr>
          <w:color w:val="000000"/>
        </w:rPr>
        <w:t xml:space="preserve"> </w:t>
      </w:r>
      <w:proofErr w:type="spellStart"/>
      <w:r w:rsidRPr="002E24D6">
        <w:rPr>
          <w:color w:val="000000"/>
        </w:rPr>
        <w:t>of</w:t>
      </w:r>
      <w:proofErr w:type="spellEnd"/>
      <w:r w:rsidRPr="002E24D6">
        <w:rPr>
          <w:color w:val="000000"/>
        </w:rPr>
        <w:t xml:space="preserve"> sexual </w:t>
      </w:r>
      <w:proofErr w:type="spellStart"/>
      <w:r w:rsidRPr="002E24D6">
        <w:rPr>
          <w:color w:val="000000"/>
        </w:rPr>
        <w:t>attraction</w:t>
      </w:r>
      <w:proofErr w:type="spellEnd"/>
      <w:r w:rsidRPr="002E24D6">
        <w:rPr>
          <w:color w:val="000000"/>
        </w:rPr>
        <w:t xml:space="preserve"> and </w:t>
      </w:r>
      <w:proofErr w:type="spellStart"/>
      <w:r w:rsidRPr="002E24D6">
        <w:rPr>
          <w:color w:val="000000"/>
        </w:rPr>
        <w:t>its</w:t>
      </w:r>
      <w:proofErr w:type="spellEnd"/>
      <w:r w:rsidRPr="002E24D6">
        <w:rPr>
          <w:color w:val="000000"/>
        </w:rPr>
        <w:t xml:space="preserve"> link </w:t>
      </w:r>
      <w:proofErr w:type="spellStart"/>
      <w:r w:rsidRPr="002E24D6">
        <w:rPr>
          <w:color w:val="000000"/>
        </w:rPr>
        <w:t>to</w:t>
      </w:r>
      <w:proofErr w:type="spellEnd"/>
      <w:r w:rsidRPr="002E24D6">
        <w:rPr>
          <w:color w:val="000000"/>
        </w:rPr>
        <w:t xml:space="preserve"> </w:t>
      </w:r>
      <w:proofErr w:type="spellStart"/>
      <w:r w:rsidRPr="002E24D6">
        <w:rPr>
          <w:color w:val="000000"/>
        </w:rPr>
        <w:t>psychological</w:t>
      </w:r>
      <w:proofErr w:type="spellEnd"/>
      <w:r w:rsidRPr="002E24D6">
        <w:rPr>
          <w:color w:val="000000"/>
        </w:rPr>
        <w:t xml:space="preserve"> </w:t>
      </w:r>
      <w:proofErr w:type="spellStart"/>
      <w:r w:rsidRPr="002E24D6">
        <w:rPr>
          <w:color w:val="000000"/>
        </w:rPr>
        <w:t>distress</w:t>
      </w:r>
      <w:proofErr w:type="spellEnd"/>
      <w:r w:rsidRPr="002E24D6">
        <w:rPr>
          <w:color w:val="000000"/>
        </w:rPr>
        <w:t xml:space="preserve"> and sexual </w:t>
      </w:r>
      <w:proofErr w:type="spellStart"/>
      <w:r w:rsidRPr="002E24D6">
        <w:rPr>
          <w:color w:val="000000"/>
        </w:rPr>
        <w:t>offending</w:t>
      </w:r>
      <w:proofErr w:type="spellEnd"/>
      <w:r w:rsidRPr="002E24D6">
        <w:rPr>
          <w:color w:val="000000"/>
        </w:rPr>
        <w:t xml:space="preserve"> </w:t>
      </w:r>
      <w:proofErr w:type="spellStart"/>
      <w:r w:rsidRPr="002E24D6">
        <w:rPr>
          <w:color w:val="000000"/>
        </w:rPr>
        <w:t>among</w:t>
      </w:r>
      <w:proofErr w:type="spellEnd"/>
      <w:r w:rsidRPr="002E24D6">
        <w:rPr>
          <w:color w:val="000000"/>
        </w:rPr>
        <w:t xml:space="preserve"> </w:t>
      </w:r>
      <w:proofErr w:type="spellStart"/>
      <w:r w:rsidRPr="002E24D6">
        <w:rPr>
          <w:color w:val="000000"/>
        </w:rPr>
        <w:t>pedohebephilic</w:t>
      </w:r>
      <w:proofErr w:type="spellEnd"/>
      <w:r w:rsidRPr="002E24D6">
        <w:rPr>
          <w:color w:val="000000"/>
        </w:rPr>
        <w:t xml:space="preserve"> </w:t>
      </w:r>
      <w:proofErr w:type="spellStart"/>
      <w:r w:rsidRPr="002E24D6">
        <w:rPr>
          <w:color w:val="000000"/>
        </w:rPr>
        <w:t>clients</w:t>
      </w:r>
      <w:proofErr w:type="spellEnd"/>
      <w:r w:rsidRPr="002E24D6">
        <w:rPr>
          <w:color w:val="000000"/>
        </w:rPr>
        <w:t xml:space="preserve">: </w:t>
      </w:r>
      <w:proofErr w:type="spellStart"/>
      <w:r w:rsidRPr="002E24D6">
        <w:rPr>
          <w:color w:val="000000"/>
        </w:rPr>
        <w:t>results</w:t>
      </w:r>
      <w:proofErr w:type="spellEnd"/>
      <w:r w:rsidRPr="002E24D6">
        <w:rPr>
          <w:color w:val="000000"/>
        </w:rPr>
        <w:t xml:space="preserve"> </w:t>
      </w:r>
      <w:proofErr w:type="spellStart"/>
      <w:r w:rsidRPr="002E24D6">
        <w:rPr>
          <w:color w:val="000000"/>
        </w:rPr>
        <w:t>from</w:t>
      </w:r>
      <w:proofErr w:type="spellEnd"/>
      <w:r w:rsidRPr="002E24D6">
        <w:rPr>
          <w:color w:val="000000"/>
        </w:rPr>
        <w:t xml:space="preserve"> a </w:t>
      </w:r>
      <w:proofErr w:type="spellStart"/>
      <w:r w:rsidRPr="002E24D6">
        <w:rPr>
          <w:color w:val="000000"/>
        </w:rPr>
        <w:t>preliminary</w:t>
      </w:r>
      <w:proofErr w:type="spellEnd"/>
      <w:r w:rsidRPr="002E24D6">
        <w:rPr>
          <w:color w:val="000000"/>
        </w:rPr>
        <w:t xml:space="preserve"> </w:t>
      </w:r>
      <w:proofErr w:type="spellStart"/>
      <w:r w:rsidRPr="002E24D6">
        <w:rPr>
          <w:color w:val="000000"/>
        </w:rPr>
        <w:t>analysis</w:t>
      </w:r>
      <w:proofErr w:type="spellEnd"/>
      <w:r w:rsidRPr="002E24D6">
        <w:rPr>
          <w:color w:val="000000"/>
        </w:rPr>
        <w:t>.</w:t>
      </w:r>
      <w:r w:rsidRPr="002E24D6">
        <w:rPr>
          <w:rStyle w:val="apple-converted-space"/>
          <w:rFonts w:eastAsiaTheme="majorEastAsia"/>
          <w:color w:val="000000"/>
        </w:rPr>
        <w:t> </w:t>
      </w:r>
      <w:proofErr w:type="spellStart"/>
      <w:r w:rsidRPr="002E24D6">
        <w:rPr>
          <w:i/>
          <w:iCs/>
          <w:color w:val="000000"/>
        </w:rPr>
        <w:t>Frontiers</w:t>
      </w:r>
      <w:proofErr w:type="spellEnd"/>
      <w:r w:rsidRPr="002E24D6">
        <w:rPr>
          <w:i/>
          <w:iCs/>
          <w:color w:val="000000"/>
        </w:rPr>
        <w:t xml:space="preserve"> In </w:t>
      </w:r>
      <w:proofErr w:type="spellStart"/>
      <w:r w:rsidRPr="002E24D6">
        <w:rPr>
          <w:i/>
          <w:iCs/>
          <w:color w:val="000000"/>
        </w:rPr>
        <w:t>Psychology</w:t>
      </w:r>
      <w:proofErr w:type="spellEnd"/>
      <w:r w:rsidRPr="002E24D6">
        <w:rPr>
          <w:color w:val="000000"/>
        </w:rPr>
        <w:t>,</w:t>
      </w:r>
      <w:r w:rsidRPr="002E24D6">
        <w:rPr>
          <w:rStyle w:val="apple-converted-space"/>
          <w:rFonts w:eastAsiaTheme="majorEastAsia"/>
          <w:color w:val="000000"/>
        </w:rPr>
        <w:t> </w:t>
      </w:r>
      <w:r w:rsidRPr="002E24D6">
        <w:rPr>
          <w:i/>
          <w:iCs/>
          <w:color w:val="000000"/>
        </w:rPr>
        <w:t>15</w:t>
      </w:r>
      <w:r w:rsidRPr="002E24D6">
        <w:rPr>
          <w:color w:val="000000"/>
        </w:rPr>
        <w:t>, 1463191.</w:t>
      </w:r>
      <w:r w:rsidRPr="002E24D6">
        <w:rPr>
          <w:rStyle w:val="apple-converted-space"/>
          <w:rFonts w:eastAsiaTheme="majorEastAsia"/>
          <w:color w:val="000000"/>
        </w:rPr>
        <w:t> </w:t>
      </w:r>
      <w:hyperlink r:id="rId30" w:history="1">
        <w:r w:rsidRPr="002E24D6">
          <w:rPr>
            <w:rStyle w:val="Hipervnculo"/>
            <w:rFonts w:eastAsiaTheme="majorEastAsia"/>
          </w:rPr>
          <w:t>https://doi.org/10.3389/fpsyg.2024.1463191</w:t>
        </w:r>
      </w:hyperlink>
    </w:p>
    <w:p w14:paraId="3877F26D" w14:textId="77777777" w:rsidR="007E76F6" w:rsidRPr="005E1778" w:rsidRDefault="007E76F6" w:rsidP="007E76F6">
      <w:pPr>
        <w:pStyle w:val="NormalWeb"/>
        <w:spacing w:before="0" w:beforeAutospacing="0" w:after="0" w:afterAutospacing="0" w:line="480" w:lineRule="atLeast"/>
        <w:ind w:left="720" w:hanging="720"/>
        <w:rPr>
          <w:rStyle w:val="url"/>
          <w:rFonts w:eastAsiaTheme="majorEastAsia"/>
          <w:color w:val="000000"/>
        </w:rPr>
      </w:pPr>
      <w:r w:rsidRPr="005E1778">
        <w:rPr>
          <w:color w:val="000000"/>
        </w:rPr>
        <w:t>López, V. G. (2019). Programas específicos de tratamiento en las prisiones españolas: control de la agresión sexual, atención integral a enfermos mentales y unidades terapéuticas y educativas.</w:t>
      </w:r>
      <w:r w:rsidRPr="005E1778">
        <w:rPr>
          <w:rStyle w:val="apple-converted-space"/>
          <w:rFonts w:eastAsiaTheme="majorEastAsia"/>
          <w:color w:val="000000"/>
        </w:rPr>
        <w:t> </w:t>
      </w:r>
      <w:r w:rsidRPr="005E1778">
        <w:rPr>
          <w:i/>
          <w:iCs/>
          <w:color w:val="000000"/>
        </w:rPr>
        <w:t>Revista de Estudios Socioeducativos RESED</w:t>
      </w:r>
      <w:r w:rsidRPr="005E1778">
        <w:rPr>
          <w:color w:val="000000"/>
        </w:rPr>
        <w:t>,</w:t>
      </w:r>
      <w:r w:rsidRPr="005E1778">
        <w:rPr>
          <w:rStyle w:val="apple-converted-space"/>
          <w:rFonts w:eastAsiaTheme="majorEastAsia"/>
          <w:color w:val="000000"/>
        </w:rPr>
        <w:t> </w:t>
      </w:r>
      <w:r w:rsidRPr="005E1778">
        <w:rPr>
          <w:i/>
          <w:iCs/>
          <w:color w:val="000000"/>
        </w:rPr>
        <w:t>7</w:t>
      </w:r>
      <w:r w:rsidRPr="005E1778">
        <w:rPr>
          <w:color w:val="000000"/>
        </w:rPr>
        <w:t>, 184-200.</w:t>
      </w:r>
      <w:r w:rsidRPr="005E1778">
        <w:rPr>
          <w:rStyle w:val="apple-converted-space"/>
          <w:rFonts w:eastAsiaTheme="majorEastAsia"/>
          <w:color w:val="000000"/>
        </w:rPr>
        <w:t> </w:t>
      </w:r>
      <w:hyperlink r:id="rId31" w:history="1">
        <w:r w:rsidRPr="005E1778">
          <w:rPr>
            <w:rStyle w:val="Hipervnculo"/>
            <w:rFonts w:eastAsiaTheme="majorEastAsia"/>
          </w:rPr>
          <w:t>https://doi.org/10.25267/rev_estud_socioeducativos.2019.i7.13</w:t>
        </w:r>
      </w:hyperlink>
    </w:p>
    <w:p w14:paraId="00E66341" w14:textId="77777777" w:rsidR="007E76F6" w:rsidRDefault="007E76F6" w:rsidP="007E76F6">
      <w:pPr>
        <w:pStyle w:val="NormalWeb"/>
        <w:spacing w:before="0" w:beforeAutospacing="0" w:after="0" w:afterAutospacing="0" w:line="360" w:lineRule="auto"/>
        <w:ind w:left="720" w:hanging="720"/>
        <w:jc w:val="both"/>
        <w:rPr>
          <w:color w:val="000000"/>
        </w:rPr>
      </w:pPr>
      <w:r w:rsidRPr="00EA14E8">
        <w:rPr>
          <w:color w:val="000000"/>
        </w:rPr>
        <w:t xml:space="preserve">Maia, T. M. de S., &amp; </w:t>
      </w:r>
      <w:proofErr w:type="spellStart"/>
      <w:r w:rsidRPr="00EA14E8">
        <w:rPr>
          <w:color w:val="000000"/>
        </w:rPr>
        <w:t>Seidl</w:t>
      </w:r>
      <w:proofErr w:type="spellEnd"/>
      <w:r w:rsidRPr="00EA14E8">
        <w:rPr>
          <w:color w:val="000000"/>
        </w:rPr>
        <w:t>, E. M. F. (s. f.). </w:t>
      </w:r>
      <w:r w:rsidRPr="00EA14E8">
        <w:rPr>
          <w:i/>
          <w:iCs/>
          <w:color w:val="000000"/>
        </w:rPr>
        <w:t>Castración química en los casos de pedofilia: Consideraciones bioéticas</w:t>
      </w:r>
      <w:r w:rsidRPr="00EA14E8">
        <w:rPr>
          <w:color w:val="000000"/>
        </w:rPr>
        <w:t>.</w:t>
      </w:r>
    </w:p>
    <w:p w14:paraId="522658F3" w14:textId="0D52E3EC" w:rsidR="007E76F6" w:rsidRPr="007E76F6" w:rsidRDefault="007E76F6" w:rsidP="007E76F6">
      <w:pPr>
        <w:pStyle w:val="NormalWeb"/>
        <w:spacing w:before="0" w:beforeAutospacing="0" w:after="0" w:afterAutospacing="0" w:line="360" w:lineRule="auto"/>
        <w:ind w:left="720" w:hanging="720"/>
        <w:jc w:val="both"/>
      </w:pPr>
      <w:r w:rsidRPr="005E1778">
        <w:t>Martínez</w:t>
      </w:r>
      <w:r w:rsidRPr="00096B5B">
        <w:rPr>
          <w:color w:val="000000"/>
        </w:rPr>
        <w:t>, J. (2008).</w:t>
      </w:r>
      <w:r w:rsidRPr="00096B5B">
        <w:rPr>
          <w:rStyle w:val="apple-converted-space"/>
          <w:rFonts w:eastAsiaTheme="majorEastAsia"/>
          <w:color w:val="000000"/>
        </w:rPr>
        <w:t> </w:t>
      </w:r>
      <w:r w:rsidRPr="00096B5B">
        <w:rPr>
          <w:rStyle w:val="nfasis"/>
          <w:rFonts w:eastAsiaTheme="majorEastAsia"/>
          <w:color w:val="000000"/>
        </w:rPr>
        <w:t>Prevención del abuso sexual infantil: análisis crítico de los programas educativos</w:t>
      </w:r>
      <w:r w:rsidRPr="00096B5B">
        <w:rPr>
          <w:color w:val="000000"/>
        </w:rPr>
        <w:t>.</w:t>
      </w:r>
      <w:r w:rsidRPr="00096B5B">
        <w:rPr>
          <w:rStyle w:val="apple-converted-space"/>
          <w:rFonts w:eastAsiaTheme="majorEastAsia"/>
          <w:color w:val="000000"/>
        </w:rPr>
        <w:t> </w:t>
      </w:r>
      <w:proofErr w:type="spellStart"/>
      <w:r w:rsidRPr="00096B5B">
        <w:rPr>
          <w:rStyle w:val="Textoennegrita"/>
          <w:rFonts w:eastAsiaTheme="majorEastAsia"/>
          <w:color w:val="000000"/>
        </w:rPr>
        <w:t>Psykhe</w:t>
      </w:r>
      <w:proofErr w:type="spellEnd"/>
      <w:r w:rsidRPr="00096B5B">
        <w:rPr>
          <w:color w:val="000000"/>
        </w:rPr>
        <w:t>, 17(2), 63–74.</w:t>
      </w:r>
      <w:r w:rsidRPr="00096B5B">
        <w:rPr>
          <w:rStyle w:val="apple-converted-space"/>
          <w:rFonts w:eastAsiaTheme="majorEastAsia"/>
          <w:color w:val="000000"/>
        </w:rPr>
        <w:t> </w:t>
      </w:r>
      <w:hyperlink r:id="rId32" w:history="1">
        <w:r w:rsidRPr="00096B5B">
          <w:rPr>
            <w:rStyle w:val="Hipervnculo"/>
          </w:rPr>
          <w:t>https://doi.org/10.4067/S0718-22282008000200006</w:t>
        </w:r>
      </w:hyperlink>
    </w:p>
    <w:p w14:paraId="076DDCF6" w14:textId="4C320108" w:rsidR="007E76F6" w:rsidRDefault="007E76F6" w:rsidP="007E76F6">
      <w:pPr>
        <w:pStyle w:val="NormalWeb"/>
        <w:spacing w:before="0" w:beforeAutospacing="0" w:after="0" w:afterAutospacing="0" w:line="360" w:lineRule="auto"/>
        <w:ind w:left="720" w:hanging="720"/>
        <w:jc w:val="both"/>
        <w:rPr>
          <w:color w:val="000000"/>
        </w:rPr>
      </w:pPr>
      <w:r w:rsidRPr="00EA14E8">
        <w:rPr>
          <w:color w:val="000000"/>
        </w:rPr>
        <w:t>Méndez Bejarano, S. M. (s. f.). </w:t>
      </w:r>
      <w:r w:rsidRPr="00EA14E8">
        <w:rPr>
          <w:i/>
          <w:iCs/>
          <w:color w:val="000000"/>
        </w:rPr>
        <w:t>Castración química, última opción en pacientes pedófilos y pederastas, considerando su autonomía y dignidad</w:t>
      </w:r>
      <w:r w:rsidRPr="00EA14E8">
        <w:rPr>
          <w:color w:val="000000"/>
        </w:rPr>
        <w:t>. Centro de Expertos para la Atención en Salud Integral (CEPAIN).</w:t>
      </w:r>
    </w:p>
    <w:p w14:paraId="75631AE7" w14:textId="77777777" w:rsidR="007E76F6" w:rsidRPr="005E1778" w:rsidRDefault="007E76F6" w:rsidP="007E76F6">
      <w:pPr>
        <w:pStyle w:val="NormalWeb"/>
        <w:spacing w:before="0" w:beforeAutospacing="0" w:after="0" w:afterAutospacing="0" w:line="360" w:lineRule="auto"/>
        <w:ind w:left="720" w:hanging="720"/>
        <w:jc w:val="both"/>
        <w:rPr>
          <w:color w:val="000000"/>
        </w:rPr>
      </w:pPr>
      <w:r w:rsidRPr="005E1778">
        <w:rPr>
          <w:color w:val="000000"/>
        </w:rPr>
        <w:t>Ministerio del Interior, Secretaría General de Instituciones Penitenciarias. (2006). </w:t>
      </w:r>
      <w:r w:rsidRPr="005E1778">
        <w:rPr>
          <w:i/>
          <w:iCs/>
          <w:color w:val="000000"/>
        </w:rPr>
        <w:t xml:space="preserve">El control de la agresión sexual: Programa de intervención en el medio </w:t>
      </w:r>
      <w:r w:rsidRPr="005E1778">
        <w:rPr>
          <w:i/>
          <w:iCs/>
          <w:color w:val="000000"/>
        </w:rPr>
        <w:lastRenderedPageBreak/>
        <w:t>penitenciario. Manual del terapeuta</w:t>
      </w:r>
      <w:r w:rsidRPr="005E1778">
        <w:rPr>
          <w:color w:val="000000"/>
        </w:rPr>
        <w:t> (Documentos Penitenciarios, n.º 3). Madrid: Ministerio del Interior.</w:t>
      </w:r>
    </w:p>
    <w:p w14:paraId="299B32BC" w14:textId="3E1DF9E1" w:rsidR="007E76F6" w:rsidRPr="007E76F6" w:rsidRDefault="00E34D8B" w:rsidP="007E76F6">
      <w:pPr>
        <w:pStyle w:val="NormalWeb"/>
        <w:spacing w:before="0" w:beforeAutospacing="0" w:after="0" w:afterAutospacing="0" w:line="360" w:lineRule="auto"/>
        <w:ind w:left="720" w:hanging="720"/>
        <w:jc w:val="both"/>
        <w:rPr>
          <w:rStyle w:val="url"/>
          <w:color w:val="000000"/>
        </w:rPr>
      </w:pPr>
      <w:r w:rsidRPr="00E34D8B">
        <w:rPr>
          <w:color w:val="000000"/>
        </w:rPr>
        <w:t>Muñoz Conde, F. (2022).</w:t>
      </w:r>
      <w:r w:rsidRPr="00E34D8B">
        <w:t> </w:t>
      </w:r>
      <w:r w:rsidRPr="00E34D8B">
        <w:rPr>
          <w:i/>
          <w:iCs/>
        </w:rPr>
        <w:t>Derecho penal. Parte general</w:t>
      </w:r>
      <w:r w:rsidRPr="00E34D8B">
        <w:t> </w:t>
      </w:r>
      <w:r w:rsidRPr="00E34D8B">
        <w:rPr>
          <w:color w:val="000000"/>
        </w:rPr>
        <w:t>(22.ª ed.). Tirant lo Blanch.</w:t>
      </w:r>
    </w:p>
    <w:p w14:paraId="5E59799C" w14:textId="345CC8F9" w:rsidR="007E76F6" w:rsidRPr="00E34D8B" w:rsidRDefault="007E76F6" w:rsidP="007E76F6">
      <w:pPr>
        <w:pStyle w:val="NormalWeb"/>
        <w:spacing w:before="0" w:beforeAutospacing="0" w:after="0" w:afterAutospacing="0" w:line="360" w:lineRule="auto"/>
        <w:ind w:left="720" w:hanging="720"/>
        <w:jc w:val="both"/>
        <w:rPr>
          <w:color w:val="000000"/>
        </w:rPr>
      </w:pPr>
      <w:r w:rsidRPr="005E1778">
        <w:rPr>
          <w:color w:val="000000"/>
        </w:rPr>
        <w:t xml:space="preserve">Newman, E. F., </w:t>
      </w:r>
      <w:proofErr w:type="spellStart"/>
      <w:r w:rsidRPr="005E1778">
        <w:rPr>
          <w:color w:val="000000"/>
        </w:rPr>
        <w:t>Efthymiadou</w:t>
      </w:r>
      <w:proofErr w:type="spellEnd"/>
      <w:r w:rsidRPr="005E1778">
        <w:rPr>
          <w:color w:val="000000"/>
        </w:rPr>
        <w:t xml:space="preserve">, E., </w:t>
      </w:r>
      <w:proofErr w:type="spellStart"/>
      <w:r w:rsidRPr="005E1778">
        <w:rPr>
          <w:color w:val="000000"/>
        </w:rPr>
        <w:t>Quayle</w:t>
      </w:r>
      <w:proofErr w:type="spellEnd"/>
      <w:r w:rsidRPr="005E1778">
        <w:rPr>
          <w:color w:val="000000"/>
        </w:rPr>
        <w:t xml:space="preserve">, E., </w:t>
      </w:r>
      <w:proofErr w:type="spellStart"/>
      <w:r w:rsidRPr="005E1778">
        <w:rPr>
          <w:color w:val="000000"/>
        </w:rPr>
        <w:t>Squire</w:t>
      </w:r>
      <w:proofErr w:type="spellEnd"/>
      <w:r w:rsidRPr="005E1778">
        <w:rPr>
          <w:color w:val="000000"/>
        </w:rPr>
        <w:t xml:space="preserve">, T., Denis, D., </w:t>
      </w:r>
      <w:proofErr w:type="spellStart"/>
      <w:r w:rsidRPr="005E1778">
        <w:rPr>
          <w:color w:val="000000"/>
        </w:rPr>
        <w:t>Wortley</w:t>
      </w:r>
      <w:proofErr w:type="spellEnd"/>
      <w:r w:rsidRPr="005E1778">
        <w:rPr>
          <w:color w:val="000000"/>
        </w:rPr>
        <w:t xml:space="preserve">, R., </w:t>
      </w:r>
      <w:proofErr w:type="spellStart"/>
      <w:r w:rsidRPr="005E1778">
        <w:rPr>
          <w:color w:val="000000"/>
        </w:rPr>
        <w:t>Beier</w:t>
      </w:r>
      <w:proofErr w:type="spellEnd"/>
      <w:r w:rsidRPr="005E1778">
        <w:rPr>
          <w:color w:val="000000"/>
        </w:rPr>
        <w:t xml:space="preserve">, K. M., &amp; </w:t>
      </w:r>
      <w:proofErr w:type="spellStart"/>
      <w:r w:rsidRPr="005E1778">
        <w:rPr>
          <w:color w:val="000000"/>
        </w:rPr>
        <w:t>Koukopoulos</w:t>
      </w:r>
      <w:proofErr w:type="spellEnd"/>
      <w:r w:rsidRPr="005E1778">
        <w:rPr>
          <w:color w:val="000000"/>
        </w:rPr>
        <w:t xml:space="preserve">, N. (2023). </w:t>
      </w:r>
      <w:proofErr w:type="spellStart"/>
      <w:r w:rsidRPr="005E1778">
        <w:rPr>
          <w:color w:val="000000"/>
        </w:rPr>
        <w:t>The</w:t>
      </w:r>
      <w:proofErr w:type="spellEnd"/>
      <w:r w:rsidRPr="005E1778">
        <w:rPr>
          <w:color w:val="000000"/>
        </w:rPr>
        <w:t xml:space="preserve"> </w:t>
      </w:r>
      <w:proofErr w:type="spellStart"/>
      <w:r w:rsidRPr="005E1778">
        <w:rPr>
          <w:color w:val="000000"/>
        </w:rPr>
        <w:t>Impact</w:t>
      </w:r>
      <w:proofErr w:type="spellEnd"/>
      <w:r w:rsidRPr="005E1778">
        <w:rPr>
          <w:color w:val="000000"/>
        </w:rPr>
        <w:t xml:space="preserve"> </w:t>
      </w:r>
      <w:proofErr w:type="spellStart"/>
      <w:r w:rsidRPr="005E1778">
        <w:rPr>
          <w:color w:val="000000"/>
        </w:rPr>
        <w:t>of</w:t>
      </w:r>
      <w:proofErr w:type="spellEnd"/>
      <w:r w:rsidRPr="005E1778">
        <w:rPr>
          <w:color w:val="000000"/>
        </w:rPr>
        <w:t xml:space="preserve"> a </w:t>
      </w:r>
      <w:proofErr w:type="spellStart"/>
      <w:r w:rsidRPr="005E1778">
        <w:rPr>
          <w:color w:val="000000"/>
        </w:rPr>
        <w:t>Public</w:t>
      </w:r>
      <w:proofErr w:type="spellEnd"/>
      <w:r w:rsidRPr="005E1778">
        <w:rPr>
          <w:color w:val="000000"/>
        </w:rPr>
        <w:t xml:space="preserve"> </w:t>
      </w:r>
      <w:proofErr w:type="spellStart"/>
      <w:r w:rsidRPr="005E1778">
        <w:rPr>
          <w:color w:val="000000"/>
        </w:rPr>
        <w:t>Health</w:t>
      </w:r>
      <w:proofErr w:type="spellEnd"/>
      <w:r w:rsidRPr="005E1778">
        <w:rPr>
          <w:color w:val="000000"/>
        </w:rPr>
        <w:t xml:space="preserve"> </w:t>
      </w:r>
      <w:proofErr w:type="spellStart"/>
      <w:r w:rsidRPr="005E1778">
        <w:rPr>
          <w:color w:val="000000"/>
        </w:rPr>
        <w:t>Campaign</w:t>
      </w:r>
      <w:proofErr w:type="spellEnd"/>
      <w:r w:rsidRPr="005E1778">
        <w:rPr>
          <w:color w:val="000000"/>
        </w:rPr>
        <w:t xml:space="preserve"> </w:t>
      </w:r>
      <w:proofErr w:type="spellStart"/>
      <w:r w:rsidRPr="005E1778">
        <w:rPr>
          <w:color w:val="000000"/>
        </w:rPr>
        <w:t>to</w:t>
      </w:r>
      <w:proofErr w:type="spellEnd"/>
      <w:r w:rsidRPr="005E1778">
        <w:rPr>
          <w:color w:val="000000"/>
        </w:rPr>
        <w:t xml:space="preserve"> </w:t>
      </w:r>
      <w:proofErr w:type="spellStart"/>
      <w:r w:rsidRPr="005E1778">
        <w:rPr>
          <w:color w:val="000000"/>
        </w:rPr>
        <w:t>Deter</w:t>
      </w:r>
      <w:proofErr w:type="spellEnd"/>
      <w:r w:rsidRPr="005E1778">
        <w:rPr>
          <w:color w:val="000000"/>
        </w:rPr>
        <w:t xml:space="preserve"> </w:t>
      </w:r>
      <w:proofErr w:type="spellStart"/>
      <w:r w:rsidRPr="005E1778">
        <w:rPr>
          <w:color w:val="000000"/>
        </w:rPr>
        <w:t>Viewing</w:t>
      </w:r>
      <w:proofErr w:type="spellEnd"/>
      <w:r w:rsidRPr="005E1778">
        <w:rPr>
          <w:color w:val="000000"/>
        </w:rPr>
        <w:t xml:space="preserve"> </w:t>
      </w:r>
      <w:proofErr w:type="spellStart"/>
      <w:r w:rsidRPr="005E1778">
        <w:rPr>
          <w:color w:val="000000"/>
        </w:rPr>
        <w:t>of</w:t>
      </w:r>
      <w:proofErr w:type="spellEnd"/>
      <w:r w:rsidRPr="005E1778">
        <w:rPr>
          <w:color w:val="000000"/>
        </w:rPr>
        <w:t xml:space="preserve"> Child Sexual Abuse </w:t>
      </w:r>
      <w:proofErr w:type="spellStart"/>
      <w:r w:rsidRPr="005E1778">
        <w:rPr>
          <w:color w:val="000000"/>
        </w:rPr>
        <w:t>Images</w:t>
      </w:r>
      <w:proofErr w:type="spellEnd"/>
      <w:r w:rsidRPr="005E1778">
        <w:rPr>
          <w:color w:val="000000"/>
        </w:rPr>
        <w:t xml:space="preserve"> Online: A Case </w:t>
      </w:r>
      <w:proofErr w:type="spellStart"/>
      <w:r w:rsidRPr="005E1778">
        <w:rPr>
          <w:color w:val="000000"/>
        </w:rPr>
        <w:t>Study</w:t>
      </w:r>
      <w:proofErr w:type="spellEnd"/>
      <w:r w:rsidRPr="005E1778">
        <w:rPr>
          <w:color w:val="000000"/>
        </w:rPr>
        <w:t xml:space="preserve"> </w:t>
      </w:r>
      <w:proofErr w:type="spellStart"/>
      <w:r w:rsidRPr="005E1778">
        <w:rPr>
          <w:color w:val="000000"/>
        </w:rPr>
        <w:t>of</w:t>
      </w:r>
      <w:proofErr w:type="spellEnd"/>
      <w:r w:rsidRPr="005E1778">
        <w:rPr>
          <w:color w:val="000000"/>
        </w:rPr>
        <w:t xml:space="preserve"> </w:t>
      </w:r>
      <w:proofErr w:type="spellStart"/>
      <w:r w:rsidRPr="005E1778">
        <w:rPr>
          <w:color w:val="000000"/>
        </w:rPr>
        <w:t>the</w:t>
      </w:r>
      <w:proofErr w:type="spellEnd"/>
      <w:r w:rsidRPr="005E1778">
        <w:rPr>
          <w:color w:val="000000"/>
        </w:rPr>
        <w:t xml:space="preserve"> UK Stop </w:t>
      </w:r>
      <w:proofErr w:type="spellStart"/>
      <w:r w:rsidRPr="005E1778">
        <w:rPr>
          <w:color w:val="000000"/>
        </w:rPr>
        <w:t>It</w:t>
      </w:r>
      <w:proofErr w:type="spellEnd"/>
      <w:r w:rsidRPr="005E1778">
        <w:rPr>
          <w:color w:val="000000"/>
        </w:rPr>
        <w:t xml:space="preserve"> </w:t>
      </w:r>
      <w:proofErr w:type="spellStart"/>
      <w:r w:rsidRPr="005E1778">
        <w:rPr>
          <w:color w:val="000000"/>
        </w:rPr>
        <w:t>Now</w:t>
      </w:r>
      <w:proofErr w:type="spellEnd"/>
      <w:r w:rsidRPr="005E1778">
        <w:rPr>
          <w:color w:val="000000"/>
        </w:rPr>
        <w:t xml:space="preserve">! </w:t>
      </w:r>
      <w:proofErr w:type="spellStart"/>
      <w:r w:rsidRPr="005E1778">
        <w:rPr>
          <w:color w:val="000000"/>
        </w:rPr>
        <w:t>Campaign</w:t>
      </w:r>
      <w:proofErr w:type="spellEnd"/>
      <w:r w:rsidRPr="005E1778">
        <w:rPr>
          <w:color w:val="000000"/>
        </w:rPr>
        <w:t xml:space="preserve">. Sexual Abuse, 36(6), 635-661. https://doi.org/10.1177/10790632231205784 (Original </w:t>
      </w:r>
      <w:proofErr w:type="spellStart"/>
      <w:r w:rsidRPr="005E1778">
        <w:rPr>
          <w:color w:val="000000"/>
        </w:rPr>
        <w:t>work</w:t>
      </w:r>
      <w:proofErr w:type="spellEnd"/>
      <w:r w:rsidRPr="005E1778">
        <w:rPr>
          <w:color w:val="000000"/>
        </w:rPr>
        <w:t xml:space="preserve"> </w:t>
      </w:r>
      <w:proofErr w:type="spellStart"/>
      <w:r w:rsidRPr="005E1778">
        <w:rPr>
          <w:color w:val="000000"/>
        </w:rPr>
        <w:t>published</w:t>
      </w:r>
      <w:proofErr w:type="spellEnd"/>
      <w:r w:rsidRPr="005E1778">
        <w:rPr>
          <w:color w:val="000000"/>
        </w:rPr>
        <w:t xml:space="preserve"> 2024)</w:t>
      </w:r>
    </w:p>
    <w:p w14:paraId="1D6221A7" w14:textId="066B6396" w:rsidR="006E105C" w:rsidRDefault="006E105C" w:rsidP="006E105C">
      <w:pPr>
        <w:pStyle w:val="NormalWeb"/>
        <w:spacing w:before="0" w:beforeAutospacing="0" w:after="0" w:afterAutospacing="0" w:line="360" w:lineRule="auto"/>
        <w:ind w:left="720" w:hanging="720"/>
        <w:jc w:val="both"/>
      </w:pPr>
      <w:r w:rsidRPr="00207DEE">
        <w:rPr>
          <w:b/>
          <w:bCs/>
          <w:color w:val="000000" w:themeColor="text1"/>
        </w:rPr>
        <w:t>Organización Mundial de la Salud. (2025).</w:t>
      </w:r>
      <w:r w:rsidRPr="00207DEE">
        <w:rPr>
          <w:color w:val="000000" w:themeColor="text1"/>
        </w:rPr>
        <w:t> Trastorno pedofílico (6D32). En </w:t>
      </w:r>
      <w:r w:rsidRPr="00207DEE">
        <w:rPr>
          <w:i/>
          <w:iCs/>
          <w:color w:val="000000" w:themeColor="text1"/>
        </w:rPr>
        <w:t>Clasificación Internacional de Enfermedades, 11.ª revisión (CIE-11).</w:t>
      </w:r>
      <w:r w:rsidRPr="00207DEE">
        <w:rPr>
          <w:color w:val="000000" w:themeColor="text1"/>
        </w:rPr>
        <w:t> Organización Mundial de la Salud. </w:t>
      </w:r>
      <w:hyperlink r:id="rId33" w:anchor="517058174" w:tgtFrame="_new" w:history="1">
        <w:r w:rsidRPr="00207DEE">
          <w:rPr>
            <w:rStyle w:val="Hipervnculo"/>
            <w:rFonts w:eastAsiaTheme="majorEastAsia"/>
            <w:color w:val="000000" w:themeColor="text1"/>
          </w:rPr>
          <w:t>https://icd.who.int/browse/2025-01/mms/es#517058174</w:t>
        </w:r>
      </w:hyperlink>
    </w:p>
    <w:p w14:paraId="5793A81C" w14:textId="77777777" w:rsidR="007E76F6" w:rsidRPr="00096B5B" w:rsidRDefault="007E76F6" w:rsidP="007E76F6">
      <w:pPr>
        <w:pStyle w:val="NormalWeb"/>
        <w:spacing w:before="0" w:beforeAutospacing="0" w:after="0" w:afterAutospacing="0" w:line="360" w:lineRule="auto"/>
        <w:ind w:left="720" w:hanging="720"/>
        <w:jc w:val="both"/>
      </w:pPr>
      <w:r w:rsidRPr="005E1778">
        <w:t>Pereda</w:t>
      </w:r>
      <w:r w:rsidRPr="00096B5B">
        <w:rPr>
          <w:color w:val="000000"/>
        </w:rPr>
        <w:t>, N. (2016).</w:t>
      </w:r>
      <w:r w:rsidRPr="00096B5B">
        <w:rPr>
          <w:rStyle w:val="apple-converted-space"/>
          <w:rFonts w:eastAsiaTheme="majorEastAsia"/>
          <w:color w:val="000000"/>
        </w:rPr>
        <w:t> </w:t>
      </w:r>
      <w:r w:rsidRPr="00096B5B">
        <w:rPr>
          <w:rStyle w:val="nfasis"/>
          <w:rFonts w:eastAsiaTheme="majorEastAsia"/>
          <w:color w:val="000000"/>
        </w:rPr>
        <w:t>¿Uno de cada cinco? Victimización sexual infantil en España</w:t>
      </w:r>
      <w:r w:rsidRPr="00096B5B">
        <w:rPr>
          <w:color w:val="000000"/>
        </w:rPr>
        <w:t>.</w:t>
      </w:r>
      <w:r w:rsidRPr="00096B5B">
        <w:rPr>
          <w:rStyle w:val="apple-converted-space"/>
          <w:rFonts w:eastAsiaTheme="majorEastAsia"/>
          <w:color w:val="000000"/>
        </w:rPr>
        <w:t> </w:t>
      </w:r>
      <w:r w:rsidRPr="00096B5B">
        <w:rPr>
          <w:rStyle w:val="Textoennegrita"/>
          <w:rFonts w:eastAsiaTheme="majorEastAsia"/>
          <w:color w:val="000000"/>
        </w:rPr>
        <w:t>Papeles del Psicólogo, 37</w:t>
      </w:r>
      <w:r w:rsidRPr="00096B5B">
        <w:rPr>
          <w:color w:val="000000"/>
        </w:rPr>
        <w:t>(2), 126–133.</w:t>
      </w:r>
      <w:r w:rsidRPr="00096B5B">
        <w:rPr>
          <w:rStyle w:val="apple-converted-space"/>
          <w:rFonts w:eastAsiaTheme="majorEastAsia"/>
          <w:color w:val="000000"/>
        </w:rPr>
        <w:t> </w:t>
      </w:r>
      <w:hyperlink r:id="rId34" w:tgtFrame="_new" w:history="1">
        <w:r w:rsidRPr="00096B5B">
          <w:rPr>
            <w:rStyle w:val="Hipervnculo"/>
            <w:rFonts w:eastAsiaTheme="majorEastAsia"/>
          </w:rPr>
          <w:t>https://www.papelesdelpsicologo.es</w:t>
        </w:r>
      </w:hyperlink>
    </w:p>
    <w:p w14:paraId="0014ADD1" w14:textId="77777777" w:rsidR="007E76F6" w:rsidRDefault="007E76F6" w:rsidP="007E76F6">
      <w:pPr>
        <w:pStyle w:val="NormalWeb"/>
        <w:spacing w:before="0" w:beforeAutospacing="0" w:after="0" w:afterAutospacing="0" w:line="360" w:lineRule="auto"/>
        <w:ind w:left="720" w:hanging="720"/>
        <w:jc w:val="both"/>
        <w:rPr>
          <w:color w:val="000000"/>
        </w:rPr>
      </w:pPr>
      <w:r w:rsidRPr="007E76F6">
        <w:rPr>
          <w:b/>
          <w:bCs/>
          <w:color w:val="000000" w:themeColor="text1"/>
        </w:rPr>
        <w:t>Pérez</w:t>
      </w:r>
      <w:r w:rsidRPr="005E1778">
        <w:rPr>
          <w:rStyle w:val="Textoennegrita"/>
          <w:rFonts w:eastAsiaTheme="majorEastAsia"/>
          <w:color w:val="000000"/>
        </w:rPr>
        <w:t xml:space="preserve"> Ramírez, M., Redondo Illescas, S., Martínez García, M., García Forero, C., &amp; Andrés Pueyo, A.</w:t>
      </w:r>
      <w:r w:rsidRPr="005E1778">
        <w:rPr>
          <w:rStyle w:val="apple-converted-space"/>
          <w:rFonts w:eastAsiaTheme="majorEastAsia"/>
          <w:color w:val="000000"/>
        </w:rPr>
        <w:t> </w:t>
      </w:r>
      <w:r w:rsidRPr="005E1778">
        <w:rPr>
          <w:color w:val="000000"/>
        </w:rPr>
        <w:t>(2008).</w:t>
      </w:r>
      <w:r w:rsidRPr="005E1778">
        <w:rPr>
          <w:rStyle w:val="apple-converted-space"/>
          <w:rFonts w:eastAsiaTheme="majorEastAsia"/>
          <w:color w:val="000000"/>
        </w:rPr>
        <w:t> </w:t>
      </w:r>
      <w:r w:rsidRPr="005E1778">
        <w:rPr>
          <w:rStyle w:val="nfasis"/>
          <w:rFonts w:eastAsiaTheme="majorEastAsia"/>
          <w:color w:val="000000"/>
        </w:rPr>
        <w:t>Predicción de riesgo de reincidencia en agresores sexuales</w:t>
      </w:r>
      <w:r w:rsidRPr="005E1778">
        <w:rPr>
          <w:color w:val="000000"/>
        </w:rPr>
        <w:t>.</w:t>
      </w:r>
      <w:r w:rsidRPr="005E1778">
        <w:rPr>
          <w:rStyle w:val="apple-converted-space"/>
          <w:rFonts w:eastAsiaTheme="majorEastAsia"/>
          <w:color w:val="000000"/>
        </w:rPr>
        <w:t> </w:t>
      </w:r>
      <w:r w:rsidRPr="005E1778">
        <w:rPr>
          <w:rStyle w:val="Textoennegrita"/>
          <w:rFonts w:eastAsiaTheme="majorEastAsia"/>
          <w:color w:val="000000"/>
        </w:rPr>
        <w:t>Anuario de Psicología Jurídica, 18</w:t>
      </w:r>
      <w:r w:rsidRPr="005E1778">
        <w:rPr>
          <w:color w:val="000000"/>
        </w:rPr>
        <w:t>, 205–210.</w:t>
      </w:r>
    </w:p>
    <w:p w14:paraId="4E2239A5" w14:textId="3F2C9F9D" w:rsidR="007E76F6" w:rsidRDefault="007E76F6" w:rsidP="007E76F6">
      <w:pPr>
        <w:pStyle w:val="NormalWeb"/>
        <w:spacing w:before="0" w:beforeAutospacing="0" w:after="0" w:afterAutospacing="0" w:line="360" w:lineRule="auto"/>
        <w:ind w:left="720" w:hanging="720"/>
        <w:jc w:val="both"/>
        <w:rPr>
          <w:rStyle w:val="url"/>
          <w:rFonts w:eastAsiaTheme="majorEastAsia"/>
          <w:color w:val="000000"/>
        </w:rPr>
      </w:pPr>
      <w:r w:rsidRPr="000816DD">
        <w:t>Rivera</w:t>
      </w:r>
      <w:r w:rsidRPr="00BD1245">
        <w:rPr>
          <w:color w:val="000000"/>
        </w:rPr>
        <w:t>, F. B. (2014b). Cartografiando la pedofilia: eficacia de los tratamientos y estrategias futuras.</w:t>
      </w:r>
      <w:r w:rsidRPr="00BD1245">
        <w:rPr>
          <w:rStyle w:val="apple-converted-space"/>
          <w:rFonts w:eastAsiaTheme="majorEastAsia"/>
          <w:color w:val="000000"/>
        </w:rPr>
        <w:t> </w:t>
      </w:r>
      <w:r w:rsidRPr="00BD1245">
        <w:rPr>
          <w:i/>
          <w:iCs/>
          <w:color w:val="000000"/>
        </w:rPr>
        <w:t>APUNTES DE PSICOLOGÍA</w:t>
      </w:r>
      <w:r w:rsidRPr="00BD1245">
        <w:rPr>
          <w:color w:val="000000"/>
        </w:rPr>
        <w:t>,</w:t>
      </w:r>
      <w:r w:rsidRPr="00BD1245">
        <w:rPr>
          <w:rStyle w:val="apple-converted-space"/>
          <w:rFonts w:eastAsiaTheme="majorEastAsia"/>
          <w:color w:val="000000"/>
        </w:rPr>
        <w:t> </w:t>
      </w:r>
      <w:r w:rsidRPr="00BD1245">
        <w:rPr>
          <w:i/>
          <w:iCs/>
          <w:color w:val="000000"/>
        </w:rPr>
        <w:t>32</w:t>
      </w:r>
      <w:r w:rsidRPr="00BD1245">
        <w:rPr>
          <w:color w:val="000000"/>
        </w:rPr>
        <w:t>(3), 245-250.</w:t>
      </w:r>
      <w:r w:rsidRPr="00BD1245">
        <w:rPr>
          <w:rStyle w:val="apple-converted-space"/>
          <w:rFonts w:eastAsiaTheme="majorEastAsia"/>
          <w:color w:val="000000"/>
        </w:rPr>
        <w:t> </w:t>
      </w:r>
      <w:hyperlink r:id="rId35" w:history="1">
        <w:r w:rsidRPr="00FD71C7">
          <w:rPr>
            <w:rStyle w:val="Hipervnculo"/>
            <w:rFonts w:eastAsiaTheme="majorEastAsia"/>
          </w:rPr>
          <w:t>https://doi.org/10.55414/x6847h98</w:t>
        </w:r>
      </w:hyperlink>
    </w:p>
    <w:p w14:paraId="760CD785" w14:textId="22F6ACB8" w:rsidR="00D90A62" w:rsidRPr="00D90A62" w:rsidRDefault="00D90A62" w:rsidP="00D90A62">
      <w:pPr>
        <w:pStyle w:val="NormalWeb"/>
        <w:spacing w:before="0" w:beforeAutospacing="0" w:after="0" w:afterAutospacing="0" w:line="360" w:lineRule="auto"/>
        <w:ind w:left="720" w:hanging="720"/>
        <w:jc w:val="both"/>
        <w:rPr>
          <w:lang w:val="es-ES_tradnl"/>
        </w:rPr>
      </w:pPr>
      <w:r w:rsidRPr="002E24D6">
        <w:rPr>
          <w:color w:val="000000"/>
        </w:rPr>
        <w:t>Real Academia Española. (s. f.).</w:t>
      </w:r>
      <w:r w:rsidRPr="002E24D6">
        <w:rPr>
          <w:rFonts w:eastAsiaTheme="majorEastAsia"/>
          <w:color w:val="000000"/>
        </w:rPr>
        <w:t> </w:t>
      </w:r>
      <w:r w:rsidRPr="002E24D6">
        <w:rPr>
          <w:rFonts w:eastAsiaTheme="majorEastAsia"/>
          <w:i/>
          <w:iCs/>
          <w:color w:val="000000"/>
        </w:rPr>
        <w:t>Estigmatizar</w:t>
      </w:r>
      <w:r w:rsidRPr="002E24D6">
        <w:rPr>
          <w:color w:val="000000"/>
        </w:rPr>
        <w:t>. Diccionario de la lengua española.</w:t>
      </w:r>
      <w:r w:rsidRPr="002E24D6">
        <w:rPr>
          <w:rFonts w:eastAsiaTheme="majorEastAsia"/>
          <w:color w:val="000000"/>
        </w:rPr>
        <w:t> </w:t>
      </w:r>
      <w:commentRangeStart w:id="27"/>
      <w:r>
        <w:fldChar w:fldCharType="begin"/>
      </w:r>
      <w:r>
        <w:instrText>HYPERLINK "https://www.rae.es/diccionario-estudiante/estigmatizar" \t "_new"</w:instrText>
      </w:r>
      <w:r>
        <w:fldChar w:fldCharType="separate"/>
      </w:r>
      <w:r w:rsidRPr="002E24D6">
        <w:rPr>
          <w:rFonts w:eastAsiaTheme="majorEastAsia"/>
          <w:color w:val="0000FF"/>
          <w:u w:val="single"/>
        </w:rPr>
        <w:t>https://www.rae.es/diccionario-estudiante/estigmatizar</w:t>
      </w:r>
      <w:r>
        <w:fldChar w:fldCharType="end"/>
      </w:r>
      <w:commentRangeEnd w:id="27"/>
      <w:r w:rsidR="00100776">
        <w:rPr>
          <w:rStyle w:val="Refdecomentario"/>
          <w:rFonts w:asciiTheme="minorHAnsi" w:eastAsiaTheme="minorHAnsi" w:hAnsiTheme="minorHAnsi" w:cstheme="minorBidi"/>
          <w:kern w:val="2"/>
          <w:lang w:eastAsia="en-US"/>
          <w14:ligatures w14:val="standardContextual"/>
        </w:rPr>
        <w:commentReference w:id="27"/>
      </w:r>
    </w:p>
    <w:p w14:paraId="58B1D6B0" w14:textId="77777777" w:rsidR="006E105C" w:rsidRPr="00207DEE" w:rsidRDefault="006E105C" w:rsidP="006E105C">
      <w:pPr>
        <w:pStyle w:val="NormalWeb"/>
        <w:spacing w:before="0" w:beforeAutospacing="0" w:after="0" w:afterAutospacing="0" w:line="360" w:lineRule="auto"/>
        <w:ind w:left="720" w:hanging="720"/>
        <w:jc w:val="both"/>
        <w:rPr>
          <w:color w:val="000000" w:themeColor="text1"/>
        </w:rPr>
      </w:pPr>
      <w:r w:rsidRPr="00207DEE">
        <w:rPr>
          <w:b/>
          <w:bCs/>
          <w:color w:val="000000" w:themeColor="text1"/>
        </w:rPr>
        <w:t>Real Academia Española. (s. f.).</w:t>
      </w:r>
      <w:r w:rsidRPr="00207DEE">
        <w:rPr>
          <w:color w:val="000000" w:themeColor="text1"/>
        </w:rPr>
        <w:t> </w:t>
      </w:r>
      <w:r w:rsidRPr="00207DEE">
        <w:rPr>
          <w:i/>
          <w:iCs/>
          <w:color w:val="000000" w:themeColor="text1"/>
        </w:rPr>
        <w:t>Pederastia.</w:t>
      </w:r>
      <w:r w:rsidRPr="00207DEE">
        <w:rPr>
          <w:color w:val="000000" w:themeColor="text1"/>
        </w:rPr>
        <w:t> En </w:t>
      </w:r>
      <w:r w:rsidRPr="00207DEE">
        <w:rPr>
          <w:i/>
          <w:iCs/>
          <w:color w:val="000000" w:themeColor="text1"/>
        </w:rPr>
        <w:t>Diccionario de la lengua española</w:t>
      </w:r>
      <w:r w:rsidRPr="00207DEE">
        <w:rPr>
          <w:color w:val="000000" w:themeColor="text1"/>
        </w:rPr>
        <w:t> (23.ª ed.). Recuperado el </w:t>
      </w:r>
      <w:r w:rsidRPr="00207DEE">
        <w:rPr>
          <w:b/>
          <w:bCs/>
          <w:color w:val="000000" w:themeColor="text1"/>
        </w:rPr>
        <w:t>20 de octubre de 2025</w:t>
      </w:r>
      <w:r w:rsidRPr="00207DEE">
        <w:rPr>
          <w:color w:val="000000" w:themeColor="text1"/>
        </w:rPr>
        <w:t>, de </w:t>
      </w:r>
      <w:hyperlink r:id="rId36" w:tgtFrame="_new" w:history="1">
        <w:r w:rsidRPr="00207DEE">
          <w:rPr>
            <w:color w:val="000000" w:themeColor="text1"/>
          </w:rPr>
          <w:t>https://dle.rae.es/pederastia</w:t>
        </w:r>
      </w:hyperlink>
    </w:p>
    <w:p w14:paraId="398601AB" w14:textId="77777777" w:rsidR="006E105C" w:rsidRPr="00207DEE" w:rsidRDefault="006E105C" w:rsidP="006E105C">
      <w:pPr>
        <w:pStyle w:val="NormalWeb"/>
        <w:spacing w:before="0" w:beforeAutospacing="0" w:after="0" w:afterAutospacing="0" w:line="360" w:lineRule="auto"/>
        <w:ind w:left="720" w:hanging="720"/>
        <w:jc w:val="both"/>
        <w:rPr>
          <w:color w:val="000000" w:themeColor="text1"/>
        </w:rPr>
      </w:pPr>
      <w:r w:rsidRPr="00207DEE">
        <w:rPr>
          <w:b/>
          <w:bCs/>
          <w:color w:val="000000" w:themeColor="text1"/>
        </w:rPr>
        <w:t>Real Academia Española. (s. f.).</w:t>
      </w:r>
      <w:r w:rsidRPr="00207DEE">
        <w:rPr>
          <w:color w:val="000000" w:themeColor="text1"/>
        </w:rPr>
        <w:t> </w:t>
      </w:r>
      <w:r w:rsidRPr="00207DEE">
        <w:rPr>
          <w:i/>
          <w:iCs/>
          <w:color w:val="000000" w:themeColor="text1"/>
        </w:rPr>
        <w:t>Pedofilia.</w:t>
      </w:r>
      <w:r w:rsidRPr="00207DEE">
        <w:rPr>
          <w:color w:val="000000" w:themeColor="text1"/>
        </w:rPr>
        <w:t> En </w:t>
      </w:r>
      <w:r w:rsidRPr="00207DEE">
        <w:rPr>
          <w:i/>
          <w:iCs/>
          <w:color w:val="000000" w:themeColor="text1"/>
        </w:rPr>
        <w:t>Diccionario de la lengua española</w:t>
      </w:r>
      <w:r w:rsidRPr="00207DEE">
        <w:rPr>
          <w:color w:val="000000" w:themeColor="text1"/>
        </w:rPr>
        <w:t> (23.ª ed.). Recuperado el </w:t>
      </w:r>
      <w:r w:rsidRPr="00207DEE">
        <w:rPr>
          <w:b/>
          <w:bCs/>
          <w:color w:val="000000" w:themeColor="text1"/>
        </w:rPr>
        <w:t>20 de octubre de 2025</w:t>
      </w:r>
      <w:r w:rsidRPr="00207DEE">
        <w:rPr>
          <w:color w:val="000000" w:themeColor="text1"/>
        </w:rPr>
        <w:t>, de </w:t>
      </w:r>
      <w:hyperlink r:id="rId37" w:tgtFrame="_new" w:history="1">
        <w:r w:rsidRPr="00207DEE">
          <w:rPr>
            <w:color w:val="000000" w:themeColor="text1"/>
          </w:rPr>
          <w:t>https://dle.rae.es/pedofilia</w:t>
        </w:r>
      </w:hyperlink>
    </w:p>
    <w:p w14:paraId="04B99CB1" w14:textId="77777777" w:rsidR="006E105C" w:rsidRPr="00207DEE" w:rsidRDefault="006E105C" w:rsidP="007E76F6">
      <w:pPr>
        <w:pStyle w:val="NormalWeb"/>
        <w:spacing w:before="0" w:beforeAutospacing="0" w:after="0" w:afterAutospacing="0" w:line="360" w:lineRule="auto"/>
        <w:ind w:left="720" w:hanging="720"/>
        <w:jc w:val="both"/>
        <w:rPr>
          <w:color w:val="000000" w:themeColor="text1"/>
        </w:rPr>
      </w:pPr>
      <w:r w:rsidRPr="007E76F6">
        <w:rPr>
          <w:color w:val="000000" w:themeColor="text1"/>
        </w:rPr>
        <w:t>Riberas</w:t>
      </w:r>
      <w:r w:rsidRPr="00207DEE">
        <w:rPr>
          <w:color w:val="000000"/>
        </w:rPr>
        <w:t>-Gutiérrez, M., &amp; Bueno-Guerra, N. (2018).</w:t>
      </w:r>
      <w:r w:rsidRPr="00207DEE">
        <w:rPr>
          <w:rStyle w:val="apple-converted-space"/>
          <w:rFonts w:eastAsiaTheme="majorEastAsia"/>
          <w:color w:val="000000"/>
        </w:rPr>
        <w:t> </w:t>
      </w:r>
      <w:r w:rsidRPr="00207DEE">
        <w:rPr>
          <w:rStyle w:val="nfasis"/>
          <w:rFonts w:eastAsiaTheme="majorEastAsia"/>
          <w:color w:val="000000"/>
        </w:rPr>
        <w:t>Pederastia: ¿Existen tratamientos eficaces? Programas dentro y fuera del ámbito penitenciario</w:t>
      </w:r>
      <w:r w:rsidRPr="00207DEE">
        <w:rPr>
          <w:color w:val="000000"/>
        </w:rPr>
        <w:t>. Universidad Pontificia Comillas.</w:t>
      </w:r>
      <w:r>
        <w:rPr>
          <w:color w:val="000000"/>
        </w:rPr>
        <w:t xml:space="preserve"> </w:t>
      </w:r>
      <w:r w:rsidRPr="00207DEE">
        <w:rPr>
          <w:color w:val="000000"/>
        </w:rPr>
        <w:t>https://repositorio.comillas.edu/rest/bitstreams/189755/retrieve</w:t>
      </w:r>
    </w:p>
    <w:p w14:paraId="5FBCE540" w14:textId="77777777" w:rsidR="006E105C" w:rsidRPr="002E4A54" w:rsidRDefault="006E105C" w:rsidP="006E105C">
      <w:pPr>
        <w:pStyle w:val="NormalWeb"/>
        <w:spacing w:before="0" w:beforeAutospacing="0" w:after="0" w:afterAutospacing="0" w:line="360" w:lineRule="auto"/>
        <w:ind w:left="720" w:hanging="720"/>
        <w:jc w:val="both"/>
        <w:rPr>
          <w:color w:val="000000" w:themeColor="text1"/>
        </w:rPr>
      </w:pPr>
      <w:proofErr w:type="spellStart"/>
      <w:r w:rsidRPr="00207DEE">
        <w:rPr>
          <w:color w:val="000000" w:themeColor="text1"/>
        </w:rPr>
        <w:t>Romi</w:t>
      </w:r>
      <w:proofErr w:type="spellEnd"/>
      <w:r w:rsidRPr="00207DEE">
        <w:rPr>
          <w:color w:val="000000" w:themeColor="text1"/>
        </w:rPr>
        <w:t xml:space="preserve">, J. C., &amp; García </w:t>
      </w:r>
      <w:proofErr w:type="spellStart"/>
      <w:r w:rsidRPr="00207DEE">
        <w:rPr>
          <w:color w:val="000000" w:themeColor="text1"/>
        </w:rPr>
        <w:t>Samartino</w:t>
      </w:r>
      <w:proofErr w:type="spellEnd"/>
      <w:r w:rsidRPr="00207DEE">
        <w:rPr>
          <w:color w:val="000000" w:themeColor="text1"/>
        </w:rPr>
        <w:t>, L. (2004). </w:t>
      </w:r>
      <w:r w:rsidRPr="00207DEE">
        <w:rPr>
          <w:i/>
          <w:iCs/>
          <w:color w:val="000000" w:themeColor="text1"/>
        </w:rPr>
        <w:t>Algunas reflexiones sobre la pedofilia y el abuso sexual de menores</w:t>
      </w:r>
      <w:r w:rsidRPr="00207DEE">
        <w:rPr>
          <w:color w:val="000000" w:themeColor="text1"/>
        </w:rPr>
        <w:t>. </w:t>
      </w:r>
      <w:r w:rsidRPr="00207DEE">
        <w:rPr>
          <w:i/>
          <w:iCs/>
          <w:color w:val="000000" w:themeColor="text1"/>
        </w:rPr>
        <w:t>Cuadernos de Medicina Forense, 3</w:t>
      </w:r>
      <w:r w:rsidRPr="00207DEE">
        <w:rPr>
          <w:color w:val="000000" w:themeColor="text1"/>
        </w:rPr>
        <w:t>(2), 93–112.</w:t>
      </w:r>
      <w:r w:rsidRPr="00207DEE">
        <w:rPr>
          <w:color w:val="000000" w:themeColor="text1"/>
        </w:rPr>
        <w:br/>
      </w:r>
      <w:hyperlink r:id="rId38" w:tgtFrame="_new" w:history="1">
        <w:r w:rsidRPr="00207DEE">
          <w:rPr>
            <w:color w:val="000000" w:themeColor="text1"/>
          </w:rPr>
          <w:t>https://www.csjn.gov.ar/cmfcs/files/pdf/_Tomo-3(2004)/Numero-2-3/12.pdf</w:t>
        </w:r>
      </w:hyperlink>
    </w:p>
    <w:p w14:paraId="6CB3B5DE" w14:textId="77777777" w:rsidR="006E105C" w:rsidRPr="00207DEE" w:rsidRDefault="006E105C" w:rsidP="006E105C">
      <w:pPr>
        <w:pStyle w:val="NormalWeb"/>
        <w:spacing w:before="0" w:beforeAutospacing="0" w:after="0" w:afterAutospacing="0" w:line="360" w:lineRule="auto"/>
        <w:ind w:left="720" w:hanging="720"/>
        <w:jc w:val="both"/>
        <w:rPr>
          <w:color w:val="000000" w:themeColor="text1"/>
        </w:rPr>
      </w:pPr>
      <w:r w:rsidRPr="00207DEE">
        <w:rPr>
          <w:color w:val="000000" w:themeColor="text1"/>
        </w:rPr>
        <w:lastRenderedPageBreak/>
        <w:t>Serranos Minguela, L. (2023). </w:t>
      </w:r>
      <w:r w:rsidRPr="00207DEE">
        <w:rPr>
          <w:i/>
          <w:iCs/>
          <w:color w:val="000000" w:themeColor="text1"/>
        </w:rPr>
        <w:t>Análisis clínico del uso del diagnóstico de pedofilia en los delitos de abuso sexual infantil y corrupción de menores</w:t>
      </w:r>
      <w:r w:rsidRPr="00207DEE">
        <w:rPr>
          <w:color w:val="000000" w:themeColor="text1"/>
        </w:rPr>
        <w:t> [Trabajo Fin de Máster, Universidad Pontificia Comillas]. Repositorio Comillas. </w:t>
      </w:r>
      <w:hyperlink r:id="rId39" w:tgtFrame="_new" w:history="1">
        <w:r w:rsidRPr="00207DEE">
          <w:rPr>
            <w:rStyle w:val="Hipervnculo"/>
            <w:rFonts w:eastAsiaTheme="majorEastAsia"/>
            <w:color w:val="000000" w:themeColor="text1"/>
          </w:rPr>
          <w:t>https://repositorio.comillas.edu/xmlui/bitstream/handle/11531/74200/Serranos%20Minguela%2C%20Laura%20-%20TFM.pdf?sequence=1&amp;isAllowed=y</w:t>
        </w:r>
      </w:hyperlink>
    </w:p>
    <w:p w14:paraId="4554FBE3" w14:textId="77777777" w:rsidR="006E105C" w:rsidRDefault="006E105C" w:rsidP="006E105C">
      <w:pPr>
        <w:pStyle w:val="NormalWeb"/>
        <w:spacing w:before="0" w:beforeAutospacing="0" w:after="0" w:afterAutospacing="0" w:line="360" w:lineRule="auto"/>
        <w:ind w:left="720" w:hanging="720"/>
        <w:jc w:val="both"/>
        <w:rPr>
          <w:rStyle w:val="apple-converted-space"/>
          <w:rFonts w:eastAsiaTheme="majorEastAsia"/>
          <w:color w:val="000000"/>
        </w:rPr>
      </w:pPr>
      <w:r w:rsidRPr="001C0C1C">
        <w:rPr>
          <w:color w:val="000000"/>
        </w:rPr>
        <w:t>Seto, M. C. (2008).</w:t>
      </w:r>
      <w:r w:rsidRPr="001C0C1C">
        <w:rPr>
          <w:rStyle w:val="apple-converted-space"/>
          <w:rFonts w:eastAsiaTheme="majorEastAsia"/>
          <w:color w:val="000000"/>
        </w:rPr>
        <w:t> </w:t>
      </w:r>
      <w:proofErr w:type="spellStart"/>
      <w:r w:rsidRPr="001C0C1C">
        <w:rPr>
          <w:rStyle w:val="nfasis"/>
          <w:rFonts w:eastAsiaTheme="majorEastAsia"/>
          <w:color w:val="000000"/>
        </w:rPr>
        <w:t>Pedophilia</w:t>
      </w:r>
      <w:proofErr w:type="spellEnd"/>
      <w:r w:rsidRPr="001C0C1C">
        <w:rPr>
          <w:rStyle w:val="nfasis"/>
          <w:rFonts w:eastAsiaTheme="majorEastAsia"/>
          <w:color w:val="000000"/>
        </w:rPr>
        <w:t xml:space="preserve"> and sexual </w:t>
      </w:r>
      <w:proofErr w:type="spellStart"/>
      <w:r w:rsidRPr="001C0C1C">
        <w:rPr>
          <w:rStyle w:val="nfasis"/>
          <w:rFonts w:eastAsiaTheme="majorEastAsia"/>
          <w:color w:val="000000"/>
        </w:rPr>
        <w:t>offending</w:t>
      </w:r>
      <w:proofErr w:type="spellEnd"/>
      <w:r w:rsidRPr="001C0C1C">
        <w:rPr>
          <w:rStyle w:val="nfasis"/>
          <w:rFonts w:eastAsiaTheme="majorEastAsia"/>
          <w:color w:val="000000"/>
        </w:rPr>
        <w:t xml:space="preserve"> </w:t>
      </w:r>
      <w:proofErr w:type="spellStart"/>
      <w:r w:rsidRPr="001C0C1C">
        <w:rPr>
          <w:rStyle w:val="nfasis"/>
          <w:rFonts w:eastAsiaTheme="majorEastAsia"/>
          <w:color w:val="000000"/>
        </w:rPr>
        <w:t>against</w:t>
      </w:r>
      <w:proofErr w:type="spellEnd"/>
      <w:r w:rsidRPr="001C0C1C">
        <w:rPr>
          <w:rStyle w:val="nfasis"/>
          <w:rFonts w:eastAsiaTheme="majorEastAsia"/>
          <w:color w:val="000000"/>
        </w:rPr>
        <w:t xml:space="preserve"> </w:t>
      </w:r>
      <w:proofErr w:type="spellStart"/>
      <w:r w:rsidRPr="001C0C1C">
        <w:rPr>
          <w:rStyle w:val="nfasis"/>
          <w:rFonts w:eastAsiaTheme="majorEastAsia"/>
          <w:color w:val="000000"/>
        </w:rPr>
        <w:t>children</w:t>
      </w:r>
      <w:proofErr w:type="spellEnd"/>
      <w:r w:rsidRPr="001C0C1C">
        <w:rPr>
          <w:rStyle w:val="nfasis"/>
          <w:rFonts w:eastAsiaTheme="majorEastAsia"/>
          <w:color w:val="000000"/>
        </w:rPr>
        <w:t xml:space="preserve">: </w:t>
      </w:r>
      <w:proofErr w:type="spellStart"/>
      <w:r w:rsidRPr="001C0C1C">
        <w:rPr>
          <w:rStyle w:val="nfasis"/>
          <w:rFonts w:eastAsiaTheme="majorEastAsia"/>
          <w:color w:val="000000"/>
        </w:rPr>
        <w:t>Theory</w:t>
      </w:r>
      <w:proofErr w:type="spellEnd"/>
      <w:r w:rsidRPr="001C0C1C">
        <w:rPr>
          <w:rStyle w:val="nfasis"/>
          <w:rFonts w:eastAsiaTheme="majorEastAsia"/>
          <w:color w:val="000000"/>
        </w:rPr>
        <w:t xml:space="preserve">, </w:t>
      </w:r>
      <w:proofErr w:type="spellStart"/>
      <w:r w:rsidRPr="001C0C1C">
        <w:rPr>
          <w:rStyle w:val="nfasis"/>
          <w:rFonts w:eastAsiaTheme="majorEastAsia"/>
          <w:color w:val="000000"/>
        </w:rPr>
        <w:t>assessment</w:t>
      </w:r>
      <w:proofErr w:type="spellEnd"/>
      <w:r w:rsidRPr="001C0C1C">
        <w:rPr>
          <w:rStyle w:val="nfasis"/>
          <w:rFonts w:eastAsiaTheme="majorEastAsia"/>
          <w:color w:val="000000"/>
        </w:rPr>
        <w:t xml:space="preserve">, and </w:t>
      </w:r>
      <w:proofErr w:type="spellStart"/>
      <w:r w:rsidRPr="001C0C1C">
        <w:rPr>
          <w:rStyle w:val="nfasis"/>
          <w:rFonts w:eastAsiaTheme="majorEastAsia"/>
          <w:color w:val="000000"/>
        </w:rPr>
        <w:t>intervention</w:t>
      </w:r>
      <w:proofErr w:type="spellEnd"/>
      <w:r w:rsidRPr="001C0C1C">
        <w:rPr>
          <w:color w:val="000000"/>
        </w:rPr>
        <w:t xml:space="preserve">. American </w:t>
      </w:r>
      <w:proofErr w:type="spellStart"/>
      <w:r w:rsidRPr="001C0C1C">
        <w:rPr>
          <w:color w:val="000000"/>
        </w:rPr>
        <w:t>Psychological</w:t>
      </w:r>
      <w:proofErr w:type="spellEnd"/>
      <w:r w:rsidRPr="001C0C1C">
        <w:rPr>
          <w:color w:val="000000"/>
        </w:rPr>
        <w:t xml:space="preserve"> </w:t>
      </w:r>
      <w:proofErr w:type="spellStart"/>
      <w:r w:rsidRPr="001C0C1C">
        <w:rPr>
          <w:color w:val="000000"/>
        </w:rPr>
        <w:t>Association</w:t>
      </w:r>
      <w:proofErr w:type="spellEnd"/>
      <w:r w:rsidRPr="001C0C1C">
        <w:rPr>
          <w:color w:val="000000"/>
        </w:rPr>
        <w:t>.</w:t>
      </w:r>
      <w:r w:rsidRPr="001C0C1C">
        <w:rPr>
          <w:rStyle w:val="apple-converted-space"/>
          <w:rFonts w:eastAsiaTheme="majorEastAsia"/>
          <w:color w:val="000000"/>
        </w:rPr>
        <w:t> </w:t>
      </w:r>
      <w:r w:rsidRPr="001C0C1C">
        <w:t>https://doi.org/10.1037/11639-000</w:t>
      </w:r>
      <w:r w:rsidRPr="001C0C1C">
        <w:rPr>
          <w:color w:val="000000" w:themeColor="text1"/>
        </w:rPr>
        <w:t>Tenbergen</w:t>
      </w:r>
      <w:r w:rsidRPr="001C0C1C">
        <w:rPr>
          <w:color w:val="000000"/>
        </w:rPr>
        <w:t xml:space="preserve"> G, </w:t>
      </w:r>
      <w:proofErr w:type="spellStart"/>
      <w:r w:rsidRPr="001C0C1C">
        <w:rPr>
          <w:color w:val="000000"/>
        </w:rPr>
        <w:t>Wittfoth</w:t>
      </w:r>
      <w:proofErr w:type="spellEnd"/>
      <w:r w:rsidRPr="001C0C1C">
        <w:rPr>
          <w:color w:val="000000"/>
        </w:rPr>
        <w:t xml:space="preserve"> M, </w:t>
      </w:r>
      <w:proofErr w:type="spellStart"/>
      <w:r w:rsidRPr="001C0C1C">
        <w:rPr>
          <w:color w:val="000000"/>
        </w:rPr>
        <w:t>Frieling</w:t>
      </w:r>
      <w:proofErr w:type="spellEnd"/>
      <w:r w:rsidRPr="001C0C1C">
        <w:rPr>
          <w:color w:val="000000"/>
        </w:rPr>
        <w:t xml:space="preserve"> H, </w:t>
      </w:r>
      <w:proofErr w:type="spellStart"/>
      <w:r w:rsidRPr="001C0C1C">
        <w:rPr>
          <w:color w:val="000000"/>
        </w:rPr>
        <w:t>Ponseti</w:t>
      </w:r>
      <w:proofErr w:type="spellEnd"/>
      <w:r w:rsidRPr="001C0C1C">
        <w:rPr>
          <w:color w:val="000000"/>
        </w:rPr>
        <w:t xml:space="preserve"> J, Walter M, Walter H, </w:t>
      </w:r>
      <w:proofErr w:type="spellStart"/>
      <w:r w:rsidRPr="001C0C1C">
        <w:rPr>
          <w:color w:val="000000"/>
        </w:rPr>
        <w:t>Beier</w:t>
      </w:r>
      <w:proofErr w:type="spellEnd"/>
      <w:r w:rsidRPr="001C0C1C">
        <w:rPr>
          <w:color w:val="000000"/>
        </w:rPr>
        <w:t xml:space="preserve"> KM, Schiffer B and Kruger THC (2015) </w:t>
      </w:r>
      <w:proofErr w:type="spellStart"/>
      <w:r w:rsidRPr="001C0C1C">
        <w:rPr>
          <w:color w:val="000000"/>
        </w:rPr>
        <w:t>The</w:t>
      </w:r>
      <w:proofErr w:type="spellEnd"/>
      <w:r w:rsidRPr="001C0C1C">
        <w:rPr>
          <w:color w:val="000000"/>
        </w:rPr>
        <w:t xml:space="preserve"> </w:t>
      </w:r>
      <w:proofErr w:type="spellStart"/>
      <w:r w:rsidRPr="001C0C1C">
        <w:rPr>
          <w:color w:val="000000"/>
        </w:rPr>
        <w:t>neurobiology</w:t>
      </w:r>
      <w:proofErr w:type="spellEnd"/>
      <w:r w:rsidRPr="001C0C1C">
        <w:rPr>
          <w:color w:val="000000"/>
        </w:rPr>
        <w:t xml:space="preserve"> and </w:t>
      </w:r>
      <w:proofErr w:type="spellStart"/>
      <w:r w:rsidRPr="001C0C1C">
        <w:rPr>
          <w:color w:val="000000"/>
        </w:rPr>
        <w:t>psychology</w:t>
      </w:r>
      <w:proofErr w:type="spellEnd"/>
      <w:r w:rsidRPr="001C0C1C">
        <w:rPr>
          <w:color w:val="000000"/>
        </w:rPr>
        <w:t xml:space="preserve"> </w:t>
      </w:r>
      <w:proofErr w:type="spellStart"/>
      <w:r w:rsidRPr="001C0C1C">
        <w:rPr>
          <w:color w:val="000000"/>
        </w:rPr>
        <w:t>of</w:t>
      </w:r>
      <w:proofErr w:type="spellEnd"/>
      <w:r w:rsidRPr="001C0C1C">
        <w:rPr>
          <w:color w:val="000000"/>
        </w:rPr>
        <w:t xml:space="preserve"> </w:t>
      </w:r>
      <w:proofErr w:type="spellStart"/>
      <w:r w:rsidRPr="001C0C1C">
        <w:rPr>
          <w:color w:val="000000"/>
        </w:rPr>
        <w:t>pedophilia</w:t>
      </w:r>
      <w:proofErr w:type="spellEnd"/>
      <w:r w:rsidRPr="001C0C1C">
        <w:rPr>
          <w:color w:val="000000"/>
        </w:rPr>
        <w:t xml:space="preserve">: </w:t>
      </w:r>
      <w:proofErr w:type="spellStart"/>
      <w:r w:rsidRPr="001C0C1C">
        <w:rPr>
          <w:color w:val="000000"/>
        </w:rPr>
        <w:t>recent</w:t>
      </w:r>
      <w:proofErr w:type="spellEnd"/>
      <w:r w:rsidRPr="001C0C1C">
        <w:rPr>
          <w:color w:val="000000"/>
        </w:rPr>
        <w:t xml:space="preserve"> </w:t>
      </w:r>
      <w:proofErr w:type="spellStart"/>
      <w:r w:rsidRPr="001C0C1C">
        <w:rPr>
          <w:color w:val="000000"/>
        </w:rPr>
        <w:t>advances</w:t>
      </w:r>
      <w:proofErr w:type="spellEnd"/>
      <w:r w:rsidRPr="001C0C1C">
        <w:rPr>
          <w:color w:val="000000"/>
        </w:rPr>
        <w:t xml:space="preserve"> and </w:t>
      </w:r>
      <w:proofErr w:type="spellStart"/>
      <w:r w:rsidRPr="001C0C1C">
        <w:rPr>
          <w:color w:val="000000"/>
        </w:rPr>
        <w:t>challenges</w:t>
      </w:r>
      <w:proofErr w:type="spellEnd"/>
      <w:r w:rsidRPr="001C0C1C">
        <w:rPr>
          <w:color w:val="000000"/>
        </w:rPr>
        <w:t xml:space="preserve">. Front. Hum. </w:t>
      </w:r>
      <w:proofErr w:type="spellStart"/>
      <w:r w:rsidRPr="001C0C1C">
        <w:rPr>
          <w:color w:val="000000"/>
        </w:rPr>
        <w:t>Neurosci</w:t>
      </w:r>
      <w:proofErr w:type="spellEnd"/>
      <w:r w:rsidRPr="001C0C1C">
        <w:rPr>
          <w:color w:val="000000"/>
        </w:rPr>
        <w:t xml:space="preserve">. 9:344. </w:t>
      </w:r>
      <w:hyperlink r:id="rId40" w:tgtFrame="_new" w:history="1">
        <w:r w:rsidRPr="001C0C1C">
          <w:rPr>
            <w:rStyle w:val="Hipervnculo"/>
            <w:rFonts w:eastAsiaTheme="majorEastAsia"/>
          </w:rPr>
          <w:t>https://doi.org/10.3389/fnhum.2015.00344</w:t>
        </w:r>
      </w:hyperlink>
      <w:r w:rsidRPr="001C0C1C">
        <w:rPr>
          <w:rStyle w:val="apple-converted-space"/>
          <w:rFonts w:eastAsiaTheme="majorEastAsia"/>
          <w:color w:val="000000"/>
        </w:rPr>
        <w:t> </w:t>
      </w:r>
    </w:p>
    <w:p w14:paraId="117FB744" w14:textId="77777777" w:rsidR="007E76F6" w:rsidRPr="007E76F6" w:rsidRDefault="007E76F6" w:rsidP="007E76F6">
      <w:pPr>
        <w:pStyle w:val="NormalWeb"/>
        <w:spacing w:before="0" w:beforeAutospacing="0" w:after="0" w:afterAutospacing="0" w:line="360" w:lineRule="auto"/>
        <w:ind w:left="720" w:hanging="720"/>
        <w:jc w:val="both"/>
        <w:rPr>
          <w:rFonts w:asciiTheme="minorHAnsi" w:hAnsiTheme="minorHAnsi"/>
          <w:lang w:val="es-ES_tradnl"/>
        </w:rPr>
      </w:pPr>
      <w:r w:rsidRPr="00D60494">
        <w:rPr>
          <w:rStyle w:val="Textoennegrita"/>
          <w:rFonts w:eastAsiaTheme="majorEastAsia"/>
          <w:color w:val="000000"/>
        </w:rPr>
        <w:t>Seto, M. C. (2015).</w:t>
      </w:r>
      <w:r w:rsidRPr="00D60494">
        <w:rPr>
          <w:rStyle w:val="apple-converted-space"/>
          <w:rFonts w:eastAsiaTheme="majorEastAsia"/>
          <w:color w:val="000000"/>
        </w:rPr>
        <w:t> </w:t>
      </w:r>
      <w:r w:rsidRPr="00D60494">
        <w:rPr>
          <w:rStyle w:val="nfasis"/>
          <w:rFonts w:eastAsiaTheme="majorEastAsia"/>
          <w:color w:val="000000"/>
        </w:rPr>
        <w:t>Internet-</w:t>
      </w:r>
      <w:proofErr w:type="spellStart"/>
      <w:r w:rsidRPr="00D60494">
        <w:rPr>
          <w:rStyle w:val="nfasis"/>
          <w:rFonts w:eastAsiaTheme="majorEastAsia"/>
          <w:color w:val="000000"/>
        </w:rPr>
        <w:t>facilitated</w:t>
      </w:r>
      <w:proofErr w:type="spellEnd"/>
      <w:r w:rsidRPr="00D60494">
        <w:rPr>
          <w:rStyle w:val="nfasis"/>
          <w:rFonts w:eastAsiaTheme="majorEastAsia"/>
          <w:color w:val="000000"/>
        </w:rPr>
        <w:t xml:space="preserve"> sexual </w:t>
      </w:r>
      <w:proofErr w:type="spellStart"/>
      <w:r w:rsidRPr="00D60494">
        <w:rPr>
          <w:rStyle w:val="nfasis"/>
          <w:rFonts w:eastAsiaTheme="majorEastAsia"/>
          <w:color w:val="000000"/>
        </w:rPr>
        <w:t>offending</w:t>
      </w:r>
      <w:proofErr w:type="spellEnd"/>
      <w:r w:rsidRPr="00D60494">
        <w:rPr>
          <w:color w:val="000000"/>
        </w:rPr>
        <w:t xml:space="preserve">. U.S. </w:t>
      </w:r>
      <w:proofErr w:type="spellStart"/>
      <w:r w:rsidRPr="00D60494">
        <w:rPr>
          <w:color w:val="000000"/>
        </w:rPr>
        <w:t>Department</w:t>
      </w:r>
      <w:proofErr w:type="spellEnd"/>
      <w:r w:rsidRPr="00D60494">
        <w:rPr>
          <w:color w:val="000000"/>
        </w:rPr>
        <w:t xml:space="preserve"> </w:t>
      </w:r>
      <w:proofErr w:type="spellStart"/>
      <w:r w:rsidRPr="00D60494">
        <w:rPr>
          <w:color w:val="000000"/>
        </w:rPr>
        <w:t>of</w:t>
      </w:r>
      <w:proofErr w:type="spellEnd"/>
      <w:r w:rsidRPr="00D60494">
        <w:rPr>
          <w:color w:val="000000"/>
        </w:rPr>
        <w:t xml:space="preserve"> </w:t>
      </w:r>
      <w:proofErr w:type="spellStart"/>
      <w:r w:rsidRPr="00D60494">
        <w:rPr>
          <w:color w:val="000000"/>
        </w:rPr>
        <w:t>Justice</w:t>
      </w:r>
      <w:proofErr w:type="spellEnd"/>
      <w:r w:rsidRPr="00D60494">
        <w:rPr>
          <w:color w:val="000000"/>
        </w:rPr>
        <w:t xml:space="preserve">, Office </w:t>
      </w:r>
      <w:proofErr w:type="spellStart"/>
      <w:r w:rsidRPr="00D60494">
        <w:rPr>
          <w:color w:val="000000"/>
        </w:rPr>
        <w:t>of</w:t>
      </w:r>
      <w:proofErr w:type="spellEnd"/>
      <w:r w:rsidRPr="00D60494">
        <w:rPr>
          <w:color w:val="000000"/>
        </w:rPr>
        <w:t xml:space="preserve"> </w:t>
      </w:r>
      <w:proofErr w:type="spellStart"/>
      <w:r w:rsidRPr="00D60494">
        <w:rPr>
          <w:color w:val="000000"/>
        </w:rPr>
        <w:t>Justice</w:t>
      </w:r>
      <w:proofErr w:type="spellEnd"/>
      <w:r w:rsidRPr="00D60494">
        <w:rPr>
          <w:color w:val="000000"/>
        </w:rPr>
        <w:t xml:space="preserve"> </w:t>
      </w:r>
      <w:proofErr w:type="spellStart"/>
      <w:r w:rsidRPr="00D60494">
        <w:rPr>
          <w:color w:val="000000"/>
        </w:rPr>
        <w:t>Programs</w:t>
      </w:r>
      <w:proofErr w:type="spellEnd"/>
      <w:r w:rsidRPr="00D60494">
        <w:rPr>
          <w:color w:val="000000"/>
        </w:rPr>
        <w:t xml:space="preserve">, Office </w:t>
      </w:r>
      <w:proofErr w:type="spellStart"/>
      <w:r w:rsidRPr="00D60494">
        <w:rPr>
          <w:color w:val="000000"/>
        </w:rPr>
        <w:t>of</w:t>
      </w:r>
      <w:proofErr w:type="spellEnd"/>
      <w:r w:rsidRPr="00D60494">
        <w:rPr>
          <w:color w:val="000000"/>
        </w:rPr>
        <w:t xml:space="preserve"> Sex </w:t>
      </w:r>
      <w:proofErr w:type="spellStart"/>
      <w:r w:rsidRPr="00D60494">
        <w:rPr>
          <w:color w:val="000000"/>
        </w:rPr>
        <w:t>Offender</w:t>
      </w:r>
      <w:proofErr w:type="spellEnd"/>
      <w:r w:rsidRPr="00D60494">
        <w:rPr>
          <w:color w:val="000000"/>
        </w:rPr>
        <w:t xml:space="preserve"> </w:t>
      </w:r>
      <w:proofErr w:type="spellStart"/>
      <w:r w:rsidRPr="00D60494">
        <w:rPr>
          <w:color w:val="000000"/>
        </w:rPr>
        <w:t>Sentencing</w:t>
      </w:r>
      <w:proofErr w:type="spellEnd"/>
      <w:r w:rsidRPr="00D60494">
        <w:rPr>
          <w:color w:val="000000"/>
        </w:rPr>
        <w:t xml:space="preserve">, </w:t>
      </w:r>
      <w:proofErr w:type="spellStart"/>
      <w:r w:rsidRPr="00D60494">
        <w:rPr>
          <w:color w:val="000000"/>
        </w:rPr>
        <w:t>Monitoring</w:t>
      </w:r>
      <w:proofErr w:type="spellEnd"/>
      <w:r w:rsidRPr="00D60494">
        <w:rPr>
          <w:color w:val="000000"/>
        </w:rPr>
        <w:t xml:space="preserve">, </w:t>
      </w:r>
      <w:proofErr w:type="spellStart"/>
      <w:r w:rsidRPr="00D60494">
        <w:rPr>
          <w:color w:val="000000"/>
        </w:rPr>
        <w:t>Apprehending</w:t>
      </w:r>
      <w:proofErr w:type="spellEnd"/>
      <w:r w:rsidRPr="00D60494">
        <w:rPr>
          <w:color w:val="000000"/>
        </w:rPr>
        <w:t xml:space="preserve">, </w:t>
      </w:r>
      <w:proofErr w:type="spellStart"/>
      <w:r w:rsidRPr="00D60494">
        <w:rPr>
          <w:color w:val="000000"/>
        </w:rPr>
        <w:t>Registering</w:t>
      </w:r>
      <w:proofErr w:type="spellEnd"/>
      <w:r w:rsidRPr="00D60494">
        <w:rPr>
          <w:color w:val="000000"/>
        </w:rPr>
        <w:t>, and Tracking (SMART).</w:t>
      </w:r>
      <w:r w:rsidRPr="00D60494">
        <w:rPr>
          <w:rStyle w:val="apple-converted-space"/>
          <w:rFonts w:eastAsiaTheme="majorEastAsia"/>
          <w:color w:val="000000"/>
        </w:rPr>
        <w:t> </w:t>
      </w:r>
      <w:hyperlink r:id="rId41" w:tgtFrame="_new" w:history="1">
        <w:r w:rsidRPr="00D60494">
          <w:rPr>
            <w:rStyle w:val="Hipervnculo"/>
            <w:rFonts w:eastAsiaTheme="majorEastAsia"/>
          </w:rPr>
          <w:t>https://smart.ojp.gov</w:t>
        </w:r>
      </w:hyperlink>
    </w:p>
    <w:p w14:paraId="4C0BBFC9" w14:textId="700CC74B" w:rsidR="007E76F6" w:rsidRPr="007E76F6" w:rsidRDefault="007E76F6" w:rsidP="007E76F6">
      <w:pPr>
        <w:pStyle w:val="NormalWeb"/>
        <w:spacing w:before="0" w:beforeAutospacing="0" w:after="0" w:afterAutospacing="0" w:line="360" w:lineRule="auto"/>
        <w:ind w:left="720" w:hanging="720"/>
        <w:jc w:val="both"/>
        <w:rPr>
          <w:rStyle w:val="relative"/>
        </w:rPr>
      </w:pPr>
      <w:r w:rsidRPr="00D60494">
        <w:rPr>
          <w:rStyle w:val="Textoennegrita"/>
          <w:rFonts w:eastAsiaTheme="majorEastAsia"/>
          <w:color w:val="000000"/>
        </w:rPr>
        <w:t>Seto, M. C. (2018).</w:t>
      </w:r>
      <w:r w:rsidRPr="00D60494">
        <w:rPr>
          <w:rStyle w:val="apple-converted-space"/>
          <w:rFonts w:eastAsiaTheme="majorEastAsia"/>
          <w:color w:val="000000"/>
        </w:rPr>
        <w:t> </w:t>
      </w:r>
      <w:proofErr w:type="spellStart"/>
      <w:r w:rsidRPr="00D60494">
        <w:rPr>
          <w:rStyle w:val="nfasis"/>
          <w:rFonts w:eastAsiaTheme="majorEastAsia"/>
          <w:color w:val="000000"/>
        </w:rPr>
        <w:t>Pedophilia</w:t>
      </w:r>
      <w:proofErr w:type="spellEnd"/>
      <w:r w:rsidRPr="00D60494">
        <w:rPr>
          <w:rStyle w:val="nfasis"/>
          <w:rFonts w:eastAsiaTheme="majorEastAsia"/>
          <w:color w:val="000000"/>
        </w:rPr>
        <w:t xml:space="preserve"> and sexual </w:t>
      </w:r>
      <w:proofErr w:type="spellStart"/>
      <w:r w:rsidRPr="00D60494">
        <w:rPr>
          <w:rStyle w:val="nfasis"/>
          <w:rFonts w:eastAsiaTheme="majorEastAsia"/>
          <w:color w:val="000000"/>
        </w:rPr>
        <w:t>offending</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against</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children</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Theory</w:t>
      </w:r>
      <w:proofErr w:type="spellEnd"/>
      <w:r w:rsidRPr="00D60494">
        <w:rPr>
          <w:rStyle w:val="nfasis"/>
          <w:rFonts w:eastAsiaTheme="majorEastAsia"/>
          <w:color w:val="000000"/>
        </w:rPr>
        <w:t xml:space="preserve">, </w:t>
      </w:r>
      <w:proofErr w:type="spellStart"/>
      <w:r w:rsidRPr="00D60494">
        <w:rPr>
          <w:rStyle w:val="nfasis"/>
          <w:rFonts w:eastAsiaTheme="majorEastAsia"/>
          <w:color w:val="000000"/>
        </w:rPr>
        <w:t>assessment</w:t>
      </w:r>
      <w:proofErr w:type="spellEnd"/>
      <w:r w:rsidRPr="00D60494">
        <w:rPr>
          <w:rStyle w:val="nfasis"/>
          <w:rFonts w:eastAsiaTheme="majorEastAsia"/>
          <w:color w:val="000000"/>
        </w:rPr>
        <w:t xml:space="preserve">, and </w:t>
      </w:r>
      <w:proofErr w:type="spellStart"/>
      <w:r w:rsidRPr="00D60494">
        <w:rPr>
          <w:rStyle w:val="nfasis"/>
          <w:rFonts w:eastAsiaTheme="majorEastAsia"/>
          <w:color w:val="000000"/>
        </w:rPr>
        <w:t>intervention</w:t>
      </w:r>
      <w:proofErr w:type="spellEnd"/>
      <w:r w:rsidRPr="00D60494">
        <w:rPr>
          <w:rStyle w:val="apple-converted-space"/>
          <w:rFonts w:eastAsiaTheme="majorEastAsia"/>
          <w:color w:val="000000"/>
        </w:rPr>
        <w:t> </w:t>
      </w:r>
      <w:r w:rsidRPr="00D60494">
        <w:rPr>
          <w:color w:val="000000"/>
        </w:rPr>
        <w:t xml:space="preserve">(2nd ed.). American </w:t>
      </w:r>
      <w:proofErr w:type="spellStart"/>
      <w:r w:rsidRPr="00D60494">
        <w:rPr>
          <w:color w:val="000000"/>
        </w:rPr>
        <w:t>Psychological</w:t>
      </w:r>
      <w:proofErr w:type="spellEnd"/>
      <w:r w:rsidRPr="00D60494">
        <w:rPr>
          <w:color w:val="000000"/>
        </w:rPr>
        <w:t xml:space="preserve"> </w:t>
      </w:r>
      <w:proofErr w:type="spellStart"/>
      <w:r w:rsidRPr="00D60494">
        <w:rPr>
          <w:color w:val="000000"/>
        </w:rPr>
        <w:t>Association</w:t>
      </w:r>
      <w:proofErr w:type="spellEnd"/>
      <w:r w:rsidRPr="00D60494">
        <w:rPr>
          <w:color w:val="000000"/>
        </w:rPr>
        <w:t>.</w:t>
      </w:r>
      <w:r w:rsidRPr="00D60494">
        <w:rPr>
          <w:rStyle w:val="apple-converted-space"/>
          <w:rFonts w:eastAsiaTheme="majorEastAsia"/>
          <w:color w:val="000000"/>
        </w:rPr>
        <w:t> </w:t>
      </w:r>
      <w:hyperlink r:id="rId42" w:history="1">
        <w:r w:rsidRPr="00DA252E">
          <w:rPr>
            <w:rStyle w:val="Hipervnculo"/>
          </w:rPr>
          <w:t>https://doi.org/10.1037/0000107-000</w:t>
        </w:r>
      </w:hyperlink>
    </w:p>
    <w:p w14:paraId="684FFF37" w14:textId="77777777" w:rsidR="006E105C" w:rsidRDefault="006E105C" w:rsidP="006E105C">
      <w:pPr>
        <w:pStyle w:val="NormalWeb"/>
        <w:spacing w:before="0" w:beforeAutospacing="0" w:after="0" w:afterAutospacing="0" w:line="360" w:lineRule="auto"/>
        <w:ind w:left="720" w:hanging="720"/>
        <w:jc w:val="both"/>
        <w:rPr>
          <w:color w:val="000000"/>
        </w:rPr>
      </w:pPr>
      <w:r w:rsidRPr="002E4A54">
        <w:rPr>
          <w:i/>
          <w:iCs/>
          <w:color w:val="000000" w:themeColor="text1"/>
        </w:rPr>
        <w:t>Sexual</w:t>
      </w:r>
      <w:r>
        <w:rPr>
          <w:i/>
          <w:iCs/>
          <w:color w:val="000000"/>
        </w:rPr>
        <w:t xml:space="preserve"> </w:t>
      </w:r>
      <w:proofErr w:type="spellStart"/>
      <w:r>
        <w:rPr>
          <w:i/>
          <w:iCs/>
          <w:color w:val="000000"/>
        </w:rPr>
        <w:t>Assault</w:t>
      </w:r>
      <w:proofErr w:type="spellEnd"/>
      <w:r>
        <w:rPr>
          <w:i/>
          <w:iCs/>
          <w:color w:val="000000"/>
        </w:rPr>
        <w:t xml:space="preserve"> </w:t>
      </w:r>
      <w:proofErr w:type="spellStart"/>
      <w:r>
        <w:rPr>
          <w:i/>
          <w:iCs/>
          <w:color w:val="000000"/>
        </w:rPr>
        <w:t>of</w:t>
      </w:r>
      <w:proofErr w:type="spellEnd"/>
      <w:r>
        <w:rPr>
          <w:i/>
          <w:iCs/>
          <w:color w:val="000000"/>
        </w:rPr>
        <w:t xml:space="preserve"> Young </w:t>
      </w:r>
      <w:proofErr w:type="spellStart"/>
      <w:r>
        <w:rPr>
          <w:i/>
          <w:iCs/>
          <w:color w:val="000000"/>
        </w:rPr>
        <w:t>Children</w:t>
      </w:r>
      <w:proofErr w:type="spellEnd"/>
      <w:r>
        <w:rPr>
          <w:i/>
          <w:iCs/>
          <w:color w:val="000000"/>
        </w:rPr>
        <w:t xml:space="preserve"> as </w:t>
      </w:r>
      <w:proofErr w:type="spellStart"/>
      <w:r>
        <w:rPr>
          <w:i/>
          <w:iCs/>
          <w:color w:val="000000"/>
        </w:rPr>
        <w:t>Reported</w:t>
      </w:r>
      <w:proofErr w:type="spellEnd"/>
      <w:r>
        <w:rPr>
          <w:i/>
          <w:iCs/>
          <w:color w:val="000000"/>
        </w:rPr>
        <w:t xml:space="preserve"> </w:t>
      </w:r>
      <w:proofErr w:type="spellStart"/>
      <w:r>
        <w:rPr>
          <w:i/>
          <w:iCs/>
          <w:color w:val="000000"/>
        </w:rPr>
        <w:t>to</w:t>
      </w:r>
      <w:proofErr w:type="spellEnd"/>
      <w:r>
        <w:rPr>
          <w:i/>
          <w:iCs/>
          <w:color w:val="000000"/>
        </w:rPr>
        <w:t xml:space="preserve"> </w:t>
      </w:r>
      <w:proofErr w:type="spellStart"/>
      <w:r>
        <w:rPr>
          <w:i/>
          <w:iCs/>
          <w:color w:val="000000"/>
        </w:rPr>
        <w:t>Law</w:t>
      </w:r>
      <w:proofErr w:type="spellEnd"/>
      <w:r>
        <w:rPr>
          <w:i/>
          <w:iCs/>
          <w:color w:val="000000"/>
        </w:rPr>
        <w:t xml:space="preserve"> </w:t>
      </w:r>
      <w:proofErr w:type="spellStart"/>
      <w:r>
        <w:rPr>
          <w:i/>
          <w:iCs/>
          <w:color w:val="000000"/>
        </w:rPr>
        <w:t>Enforcement</w:t>
      </w:r>
      <w:proofErr w:type="spellEnd"/>
      <w:r>
        <w:rPr>
          <w:i/>
          <w:iCs/>
          <w:color w:val="000000"/>
        </w:rPr>
        <w:t xml:space="preserve">: </w:t>
      </w:r>
      <w:proofErr w:type="spellStart"/>
      <w:r>
        <w:rPr>
          <w:i/>
          <w:iCs/>
          <w:color w:val="000000"/>
        </w:rPr>
        <w:t>Victim</w:t>
      </w:r>
      <w:proofErr w:type="spellEnd"/>
      <w:r>
        <w:rPr>
          <w:i/>
          <w:iCs/>
          <w:color w:val="000000"/>
        </w:rPr>
        <w:t xml:space="preserve">, </w:t>
      </w:r>
      <w:proofErr w:type="spellStart"/>
      <w:r>
        <w:rPr>
          <w:i/>
          <w:iCs/>
          <w:color w:val="000000"/>
        </w:rPr>
        <w:t>Incident</w:t>
      </w:r>
      <w:proofErr w:type="spellEnd"/>
      <w:r>
        <w:rPr>
          <w:i/>
          <w:iCs/>
          <w:color w:val="000000"/>
        </w:rPr>
        <w:t xml:space="preserve">, and </w:t>
      </w:r>
      <w:proofErr w:type="spellStart"/>
      <w:r>
        <w:rPr>
          <w:i/>
          <w:iCs/>
          <w:color w:val="000000"/>
        </w:rPr>
        <w:t>Offender</w:t>
      </w:r>
      <w:proofErr w:type="spellEnd"/>
      <w:r>
        <w:rPr>
          <w:i/>
          <w:iCs/>
          <w:color w:val="000000"/>
        </w:rPr>
        <w:t xml:space="preserve"> </w:t>
      </w:r>
      <w:proofErr w:type="spellStart"/>
      <w:r>
        <w:rPr>
          <w:i/>
          <w:iCs/>
          <w:color w:val="000000"/>
        </w:rPr>
        <w:t>Characteristics</w:t>
      </w:r>
      <w:proofErr w:type="spellEnd"/>
      <w:r>
        <w:rPr>
          <w:i/>
          <w:iCs/>
          <w:color w:val="000000"/>
        </w:rPr>
        <w:t xml:space="preserve"> | Office </w:t>
      </w:r>
      <w:proofErr w:type="spellStart"/>
      <w:r>
        <w:rPr>
          <w:i/>
          <w:iCs/>
          <w:color w:val="000000"/>
        </w:rPr>
        <w:t>of</w:t>
      </w:r>
      <w:proofErr w:type="spellEnd"/>
      <w:r>
        <w:rPr>
          <w:i/>
          <w:iCs/>
          <w:color w:val="000000"/>
        </w:rPr>
        <w:t xml:space="preserve"> </w:t>
      </w:r>
      <w:proofErr w:type="spellStart"/>
      <w:r>
        <w:rPr>
          <w:i/>
          <w:iCs/>
          <w:color w:val="000000"/>
        </w:rPr>
        <w:t>Justice</w:t>
      </w:r>
      <w:proofErr w:type="spellEnd"/>
      <w:r>
        <w:rPr>
          <w:i/>
          <w:iCs/>
          <w:color w:val="000000"/>
        </w:rPr>
        <w:t xml:space="preserve"> </w:t>
      </w:r>
      <w:proofErr w:type="spellStart"/>
      <w:r>
        <w:rPr>
          <w:i/>
          <w:iCs/>
          <w:color w:val="000000"/>
        </w:rPr>
        <w:t>Programs</w:t>
      </w:r>
      <w:proofErr w:type="spellEnd"/>
      <w:r>
        <w:rPr>
          <w:color w:val="000000"/>
        </w:rPr>
        <w:t xml:space="preserve">. (s. f.). Office </w:t>
      </w:r>
      <w:proofErr w:type="spellStart"/>
      <w:r>
        <w:rPr>
          <w:color w:val="000000"/>
        </w:rPr>
        <w:t>Of</w:t>
      </w:r>
      <w:proofErr w:type="spellEnd"/>
      <w:r>
        <w:rPr>
          <w:color w:val="000000"/>
        </w:rPr>
        <w:t xml:space="preserve"> </w:t>
      </w:r>
      <w:proofErr w:type="spellStart"/>
      <w:r>
        <w:rPr>
          <w:color w:val="000000"/>
        </w:rPr>
        <w:t>Justice</w:t>
      </w:r>
      <w:proofErr w:type="spellEnd"/>
      <w:r>
        <w:rPr>
          <w:color w:val="000000"/>
        </w:rPr>
        <w:t xml:space="preserve"> Programs.</w:t>
      </w:r>
      <w:r>
        <w:rPr>
          <w:rStyle w:val="apple-converted-space"/>
          <w:rFonts w:eastAsiaTheme="majorEastAsia"/>
          <w:color w:val="000000"/>
        </w:rPr>
        <w:t> </w:t>
      </w:r>
      <w:r>
        <w:rPr>
          <w:rStyle w:val="url"/>
          <w:rFonts w:eastAsiaTheme="majorEastAsia"/>
          <w:color w:val="000000"/>
        </w:rPr>
        <w:t>https://www.ojp.gov/library/publications/sexual-assault-young-children-reported-law-enforcement-victim-incident-and</w:t>
      </w:r>
    </w:p>
    <w:p w14:paraId="5FFED352" w14:textId="77777777" w:rsidR="006E105C" w:rsidRPr="00207DEE" w:rsidRDefault="006E105C" w:rsidP="006E105C">
      <w:pPr>
        <w:pStyle w:val="NormalWeb"/>
        <w:spacing w:before="0" w:beforeAutospacing="0" w:after="0" w:afterAutospacing="0" w:line="360" w:lineRule="auto"/>
        <w:ind w:left="720" w:hanging="720"/>
        <w:jc w:val="both"/>
        <w:rPr>
          <w:color w:val="000000" w:themeColor="text1"/>
        </w:rPr>
      </w:pPr>
      <w:proofErr w:type="spellStart"/>
      <w:r w:rsidRPr="00207DEE">
        <w:rPr>
          <w:color w:val="000000" w:themeColor="text1"/>
        </w:rPr>
        <w:t>United</w:t>
      </w:r>
      <w:proofErr w:type="spellEnd"/>
      <w:r w:rsidRPr="00207DEE">
        <w:rPr>
          <w:color w:val="000000" w:themeColor="text1"/>
        </w:rPr>
        <w:t xml:space="preserve"> </w:t>
      </w:r>
      <w:proofErr w:type="spellStart"/>
      <w:r w:rsidRPr="00207DEE">
        <w:rPr>
          <w:color w:val="000000" w:themeColor="text1"/>
        </w:rPr>
        <w:t>Nations</w:t>
      </w:r>
      <w:proofErr w:type="spellEnd"/>
      <w:r w:rsidRPr="00207DEE">
        <w:rPr>
          <w:color w:val="000000" w:themeColor="text1"/>
        </w:rPr>
        <w:t xml:space="preserve"> </w:t>
      </w:r>
      <w:proofErr w:type="spellStart"/>
      <w:r w:rsidRPr="00207DEE">
        <w:rPr>
          <w:color w:val="000000" w:themeColor="text1"/>
        </w:rPr>
        <w:t>Children’s</w:t>
      </w:r>
      <w:proofErr w:type="spellEnd"/>
      <w:r w:rsidRPr="00207DEE">
        <w:rPr>
          <w:color w:val="000000" w:themeColor="text1"/>
        </w:rPr>
        <w:t xml:space="preserve"> </w:t>
      </w:r>
      <w:proofErr w:type="spellStart"/>
      <w:r w:rsidRPr="00207DEE">
        <w:rPr>
          <w:color w:val="000000" w:themeColor="text1"/>
        </w:rPr>
        <w:t>Fund</w:t>
      </w:r>
      <w:proofErr w:type="spellEnd"/>
      <w:r w:rsidRPr="00207DEE">
        <w:rPr>
          <w:color w:val="000000" w:themeColor="text1"/>
        </w:rPr>
        <w:t xml:space="preserve">. (2024, </w:t>
      </w:r>
      <w:proofErr w:type="spellStart"/>
      <w:r w:rsidRPr="00207DEE">
        <w:rPr>
          <w:color w:val="000000" w:themeColor="text1"/>
        </w:rPr>
        <w:t>October</w:t>
      </w:r>
      <w:proofErr w:type="spellEnd"/>
      <w:r w:rsidRPr="00207DEE">
        <w:rPr>
          <w:color w:val="000000" w:themeColor="text1"/>
        </w:rPr>
        <w:t xml:space="preserve"> 9).</w:t>
      </w:r>
      <w:r w:rsidRPr="00207DEE">
        <w:rPr>
          <w:rStyle w:val="apple-converted-space"/>
          <w:rFonts w:eastAsiaTheme="majorEastAsia"/>
          <w:color w:val="000000" w:themeColor="text1"/>
        </w:rPr>
        <w:t> </w:t>
      </w:r>
      <w:proofErr w:type="spellStart"/>
      <w:r w:rsidRPr="00207DEE">
        <w:rPr>
          <w:rStyle w:val="nfasis"/>
          <w:rFonts w:eastAsiaTheme="majorEastAsia"/>
          <w:color w:val="000000" w:themeColor="text1"/>
        </w:rPr>
        <w:t>Over</w:t>
      </w:r>
      <w:proofErr w:type="spellEnd"/>
      <w:r w:rsidRPr="00207DEE">
        <w:rPr>
          <w:rStyle w:val="nfasis"/>
          <w:rFonts w:eastAsiaTheme="majorEastAsia"/>
          <w:color w:val="000000" w:themeColor="text1"/>
        </w:rPr>
        <w:t xml:space="preserve"> 370 </w:t>
      </w:r>
      <w:proofErr w:type="spellStart"/>
      <w:r w:rsidRPr="00207DEE">
        <w:rPr>
          <w:rStyle w:val="nfasis"/>
          <w:rFonts w:eastAsiaTheme="majorEastAsia"/>
          <w:color w:val="000000" w:themeColor="text1"/>
        </w:rPr>
        <w:t>million</w:t>
      </w:r>
      <w:proofErr w:type="spellEnd"/>
      <w:r w:rsidRPr="00207DEE">
        <w:rPr>
          <w:rStyle w:val="nfasis"/>
          <w:rFonts w:eastAsiaTheme="majorEastAsia"/>
          <w:color w:val="000000" w:themeColor="text1"/>
        </w:rPr>
        <w:t xml:space="preserve"> </w:t>
      </w:r>
      <w:proofErr w:type="spellStart"/>
      <w:r w:rsidRPr="00207DEE">
        <w:rPr>
          <w:rStyle w:val="nfasis"/>
          <w:rFonts w:eastAsiaTheme="majorEastAsia"/>
          <w:color w:val="000000" w:themeColor="text1"/>
        </w:rPr>
        <w:t>girls</w:t>
      </w:r>
      <w:proofErr w:type="spellEnd"/>
      <w:r w:rsidRPr="00207DEE">
        <w:rPr>
          <w:rStyle w:val="nfasis"/>
          <w:rFonts w:eastAsiaTheme="majorEastAsia"/>
          <w:color w:val="000000" w:themeColor="text1"/>
        </w:rPr>
        <w:t xml:space="preserve"> and </w:t>
      </w:r>
      <w:proofErr w:type="spellStart"/>
      <w:r w:rsidRPr="00207DEE">
        <w:rPr>
          <w:rStyle w:val="nfasis"/>
          <w:rFonts w:eastAsiaTheme="majorEastAsia"/>
          <w:color w:val="000000" w:themeColor="text1"/>
        </w:rPr>
        <w:t>women</w:t>
      </w:r>
      <w:proofErr w:type="spellEnd"/>
      <w:r w:rsidRPr="00207DEE">
        <w:rPr>
          <w:rStyle w:val="nfasis"/>
          <w:rFonts w:eastAsiaTheme="majorEastAsia"/>
          <w:color w:val="000000" w:themeColor="text1"/>
        </w:rPr>
        <w:t xml:space="preserve"> </w:t>
      </w:r>
      <w:proofErr w:type="spellStart"/>
      <w:r w:rsidRPr="00207DEE">
        <w:rPr>
          <w:rStyle w:val="nfasis"/>
          <w:rFonts w:eastAsiaTheme="majorEastAsia"/>
          <w:color w:val="000000" w:themeColor="text1"/>
        </w:rPr>
        <w:t>globally</w:t>
      </w:r>
      <w:proofErr w:type="spellEnd"/>
      <w:r w:rsidRPr="00207DEE">
        <w:rPr>
          <w:rStyle w:val="nfasis"/>
          <w:rFonts w:eastAsiaTheme="majorEastAsia"/>
          <w:color w:val="000000" w:themeColor="text1"/>
        </w:rPr>
        <w:t xml:space="preserve"> </w:t>
      </w:r>
      <w:proofErr w:type="spellStart"/>
      <w:r w:rsidRPr="00207DEE">
        <w:rPr>
          <w:rStyle w:val="nfasis"/>
          <w:rFonts w:eastAsiaTheme="majorEastAsia"/>
          <w:color w:val="000000" w:themeColor="text1"/>
        </w:rPr>
        <w:t>subjected</w:t>
      </w:r>
      <w:proofErr w:type="spellEnd"/>
      <w:r w:rsidRPr="00207DEE">
        <w:rPr>
          <w:rStyle w:val="nfasis"/>
          <w:rFonts w:eastAsiaTheme="majorEastAsia"/>
          <w:color w:val="000000" w:themeColor="text1"/>
        </w:rPr>
        <w:t xml:space="preserve"> </w:t>
      </w:r>
      <w:proofErr w:type="spellStart"/>
      <w:r w:rsidRPr="00207DEE">
        <w:rPr>
          <w:rStyle w:val="nfasis"/>
          <w:rFonts w:eastAsiaTheme="majorEastAsia"/>
          <w:color w:val="000000" w:themeColor="text1"/>
        </w:rPr>
        <w:t>to</w:t>
      </w:r>
      <w:proofErr w:type="spellEnd"/>
      <w:r w:rsidRPr="00207DEE">
        <w:rPr>
          <w:rStyle w:val="nfasis"/>
          <w:rFonts w:eastAsiaTheme="majorEastAsia"/>
          <w:color w:val="000000" w:themeColor="text1"/>
        </w:rPr>
        <w:t xml:space="preserve"> rape </w:t>
      </w:r>
      <w:proofErr w:type="spellStart"/>
      <w:r w:rsidRPr="00207DEE">
        <w:rPr>
          <w:rStyle w:val="nfasis"/>
          <w:rFonts w:eastAsiaTheme="majorEastAsia"/>
          <w:color w:val="000000" w:themeColor="text1"/>
        </w:rPr>
        <w:t>or</w:t>
      </w:r>
      <w:proofErr w:type="spellEnd"/>
      <w:r w:rsidRPr="00207DEE">
        <w:rPr>
          <w:rStyle w:val="nfasis"/>
          <w:rFonts w:eastAsiaTheme="majorEastAsia"/>
          <w:color w:val="000000" w:themeColor="text1"/>
        </w:rPr>
        <w:t xml:space="preserve"> sexual </w:t>
      </w:r>
      <w:proofErr w:type="spellStart"/>
      <w:r w:rsidRPr="00207DEE">
        <w:rPr>
          <w:rStyle w:val="nfasis"/>
          <w:rFonts w:eastAsiaTheme="majorEastAsia"/>
          <w:color w:val="000000" w:themeColor="text1"/>
        </w:rPr>
        <w:t>assault</w:t>
      </w:r>
      <w:proofErr w:type="spellEnd"/>
      <w:r w:rsidRPr="00207DEE">
        <w:rPr>
          <w:rStyle w:val="nfasis"/>
          <w:rFonts w:eastAsiaTheme="majorEastAsia"/>
          <w:color w:val="000000" w:themeColor="text1"/>
        </w:rPr>
        <w:t xml:space="preserve"> as </w:t>
      </w:r>
      <w:proofErr w:type="spellStart"/>
      <w:r w:rsidRPr="00207DEE">
        <w:rPr>
          <w:rStyle w:val="nfasis"/>
          <w:rFonts w:eastAsiaTheme="majorEastAsia"/>
          <w:color w:val="000000" w:themeColor="text1"/>
        </w:rPr>
        <w:t>children</w:t>
      </w:r>
      <w:proofErr w:type="spellEnd"/>
      <w:r w:rsidRPr="00207DEE">
        <w:rPr>
          <w:rStyle w:val="apple-converted-space"/>
          <w:rFonts w:eastAsiaTheme="majorEastAsia"/>
          <w:color w:val="000000" w:themeColor="text1"/>
        </w:rPr>
        <w:t> </w:t>
      </w:r>
      <w:r w:rsidRPr="00207DEE">
        <w:rPr>
          <w:color w:val="000000" w:themeColor="text1"/>
        </w:rPr>
        <w:t>[</w:t>
      </w:r>
      <w:proofErr w:type="spellStart"/>
      <w:r w:rsidRPr="00207DEE">
        <w:rPr>
          <w:color w:val="000000" w:themeColor="text1"/>
        </w:rPr>
        <w:t>Press</w:t>
      </w:r>
      <w:proofErr w:type="spellEnd"/>
      <w:r w:rsidRPr="00207DEE">
        <w:rPr>
          <w:color w:val="000000" w:themeColor="text1"/>
        </w:rPr>
        <w:t xml:space="preserve"> </w:t>
      </w:r>
      <w:proofErr w:type="spellStart"/>
      <w:r w:rsidRPr="00207DEE">
        <w:rPr>
          <w:color w:val="000000" w:themeColor="text1"/>
        </w:rPr>
        <w:t>release</w:t>
      </w:r>
      <w:proofErr w:type="spellEnd"/>
      <w:r w:rsidRPr="00207DEE">
        <w:rPr>
          <w:color w:val="000000" w:themeColor="text1"/>
        </w:rPr>
        <w:t>]. UNICEF.</w:t>
      </w:r>
      <w:r w:rsidRPr="00207DEE">
        <w:rPr>
          <w:rStyle w:val="apple-converted-space"/>
          <w:rFonts w:eastAsiaTheme="majorEastAsia"/>
          <w:color w:val="000000" w:themeColor="text1"/>
        </w:rPr>
        <w:t> </w:t>
      </w:r>
      <w:hyperlink r:id="rId43" w:tgtFrame="_new" w:history="1">
        <w:r w:rsidRPr="00207DEE">
          <w:rPr>
            <w:rStyle w:val="Hipervnculo"/>
            <w:rFonts w:eastAsiaTheme="majorEastAsia"/>
            <w:color w:val="000000" w:themeColor="text1"/>
          </w:rPr>
          <w:t>https://www.unicef.org/press-releases/over-370-million-girls-and-women-globally-subjected-rape-or-sexual-assault-children</w:t>
        </w:r>
      </w:hyperlink>
      <w:r w:rsidRPr="00207DEE">
        <w:rPr>
          <w:color w:val="000000" w:themeColor="text1"/>
        </w:rPr>
        <w:t>?</w:t>
      </w:r>
      <w:r w:rsidRPr="00207DEE">
        <w:rPr>
          <w:rStyle w:val="apple-converted-space"/>
          <w:rFonts w:eastAsiaTheme="majorEastAsia"/>
          <w:color w:val="000000" w:themeColor="text1"/>
        </w:rPr>
        <w:t> </w:t>
      </w:r>
      <w:r w:rsidRPr="00207DEE">
        <w:rPr>
          <w:color w:val="000000" w:themeColor="text1"/>
        </w:rPr>
        <w:t xml:space="preserve"> </w:t>
      </w:r>
    </w:p>
    <w:p w14:paraId="4DFDD1AC" w14:textId="77777777" w:rsidR="006E105C" w:rsidRPr="00207DEE" w:rsidRDefault="006E105C" w:rsidP="006E105C">
      <w:pPr>
        <w:pStyle w:val="NormalWeb"/>
        <w:spacing w:before="0" w:beforeAutospacing="0" w:after="0" w:afterAutospacing="0" w:line="360" w:lineRule="auto"/>
        <w:ind w:left="720" w:hanging="720"/>
        <w:jc w:val="both"/>
        <w:rPr>
          <w:i/>
          <w:iCs/>
          <w:color w:val="000000" w:themeColor="text1"/>
        </w:rPr>
      </w:pPr>
      <w:proofErr w:type="spellStart"/>
      <w:r w:rsidRPr="00207DEE">
        <w:rPr>
          <w:color w:val="000000" w:themeColor="text1"/>
        </w:rPr>
        <w:t>Urchaga</w:t>
      </w:r>
      <w:proofErr w:type="spellEnd"/>
      <w:r w:rsidRPr="00207DEE">
        <w:rPr>
          <w:color w:val="000000" w:themeColor="text1"/>
        </w:rPr>
        <w:t xml:space="preserve">, J. D., Gil, F., </w:t>
      </w:r>
      <w:proofErr w:type="spellStart"/>
      <w:r w:rsidRPr="00207DEE">
        <w:rPr>
          <w:color w:val="000000" w:themeColor="text1"/>
        </w:rPr>
        <w:t>García</w:t>
      </w:r>
      <w:proofErr w:type="spellEnd"/>
      <w:r w:rsidRPr="00207DEE">
        <w:rPr>
          <w:color w:val="000000" w:themeColor="text1"/>
        </w:rPr>
        <w:t xml:space="preserve">, A. y </w:t>
      </w:r>
      <w:proofErr w:type="spellStart"/>
      <w:r w:rsidRPr="00207DEE">
        <w:rPr>
          <w:color w:val="000000" w:themeColor="text1"/>
        </w:rPr>
        <w:t>Pérez</w:t>
      </w:r>
      <w:proofErr w:type="spellEnd"/>
      <w:r w:rsidRPr="00207DEE">
        <w:rPr>
          <w:color w:val="000000" w:themeColor="text1"/>
        </w:rPr>
        <w:t xml:space="preserve">, A. (2024). </w:t>
      </w:r>
      <w:r w:rsidRPr="00207DEE">
        <w:rPr>
          <w:i/>
          <w:iCs/>
          <w:color w:val="000000" w:themeColor="text1"/>
        </w:rPr>
        <w:t xml:space="preserve">Informe (2024): datos de abuso sexual infantil en </w:t>
      </w:r>
      <w:proofErr w:type="spellStart"/>
      <w:r w:rsidRPr="00207DEE">
        <w:rPr>
          <w:i/>
          <w:iCs/>
          <w:color w:val="000000" w:themeColor="text1"/>
        </w:rPr>
        <w:t>España</w:t>
      </w:r>
      <w:proofErr w:type="spellEnd"/>
      <w:r w:rsidRPr="00207DEE">
        <w:rPr>
          <w:i/>
          <w:iCs/>
          <w:color w:val="000000" w:themeColor="text1"/>
        </w:rPr>
        <w:t xml:space="preserve">. Abuso sexual contra menores: un problema grave, estructural y en aumento. </w:t>
      </w:r>
      <w:proofErr w:type="spellStart"/>
      <w:r w:rsidRPr="00207DEE">
        <w:rPr>
          <w:i/>
          <w:iCs/>
          <w:color w:val="000000" w:themeColor="text1"/>
        </w:rPr>
        <w:t>Análisis</w:t>
      </w:r>
      <w:proofErr w:type="spellEnd"/>
      <w:r w:rsidRPr="00207DEE">
        <w:rPr>
          <w:i/>
          <w:iCs/>
          <w:color w:val="000000" w:themeColor="text1"/>
        </w:rPr>
        <w:t xml:space="preserve"> y resumen de los informes oficiales realizados en </w:t>
      </w:r>
      <w:proofErr w:type="spellStart"/>
      <w:r w:rsidRPr="00207DEE">
        <w:rPr>
          <w:i/>
          <w:iCs/>
          <w:color w:val="000000" w:themeColor="text1"/>
        </w:rPr>
        <w:t>España</w:t>
      </w:r>
      <w:proofErr w:type="spellEnd"/>
      <w:r w:rsidRPr="00207DEE">
        <w:rPr>
          <w:i/>
          <w:iCs/>
          <w:color w:val="000000" w:themeColor="text1"/>
        </w:rPr>
        <w:t xml:space="preserve"> </w:t>
      </w:r>
    </w:p>
    <w:p w14:paraId="08469E1A" w14:textId="10CFAEA0" w:rsidR="007E76F6" w:rsidRPr="007E76F6" w:rsidRDefault="007E76F6" w:rsidP="007E76F6">
      <w:pPr>
        <w:pStyle w:val="NormalWeb"/>
        <w:spacing w:before="0" w:beforeAutospacing="0" w:after="0" w:afterAutospacing="0" w:line="360" w:lineRule="auto"/>
        <w:ind w:left="720" w:hanging="720"/>
        <w:jc w:val="both"/>
        <w:rPr>
          <w:rStyle w:val="url"/>
        </w:rPr>
      </w:pPr>
      <w:proofErr w:type="spellStart"/>
      <w:r w:rsidRPr="007E76F6">
        <w:rPr>
          <w:color w:val="000000" w:themeColor="text1"/>
        </w:rPr>
        <w:t>Wittström</w:t>
      </w:r>
      <w:proofErr w:type="spellEnd"/>
      <w:r w:rsidRPr="00D60494">
        <w:rPr>
          <w:color w:val="000000"/>
        </w:rPr>
        <w:t xml:space="preserve">, F., </w:t>
      </w:r>
      <w:proofErr w:type="spellStart"/>
      <w:r w:rsidRPr="00D60494">
        <w:rPr>
          <w:color w:val="000000"/>
        </w:rPr>
        <w:t>Långström</w:t>
      </w:r>
      <w:proofErr w:type="spellEnd"/>
      <w:r w:rsidRPr="00D60494">
        <w:rPr>
          <w:color w:val="000000"/>
        </w:rPr>
        <w:t xml:space="preserve">, N., </w:t>
      </w:r>
      <w:proofErr w:type="spellStart"/>
      <w:r w:rsidRPr="00D60494">
        <w:rPr>
          <w:color w:val="000000"/>
        </w:rPr>
        <w:t>Landgren</w:t>
      </w:r>
      <w:proofErr w:type="spellEnd"/>
      <w:r w:rsidRPr="00D60494">
        <w:rPr>
          <w:color w:val="000000"/>
        </w:rPr>
        <w:t xml:space="preserve">, V., &amp; </w:t>
      </w:r>
      <w:proofErr w:type="spellStart"/>
      <w:r w:rsidRPr="00D60494">
        <w:rPr>
          <w:color w:val="000000"/>
        </w:rPr>
        <w:t>Rahm</w:t>
      </w:r>
      <w:proofErr w:type="spellEnd"/>
      <w:r w:rsidRPr="00D60494">
        <w:rPr>
          <w:color w:val="000000"/>
        </w:rPr>
        <w:t xml:space="preserve">, C. (2020). </w:t>
      </w:r>
      <w:proofErr w:type="spellStart"/>
      <w:r w:rsidRPr="00D60494">
        <w:rPr>
          <w:color w:val="000000"/>
        </w:rPr>
        <w:t>Risk</w:t>
      </w:r>
      <w:proofErr w:type="spellEnd"/>
      <w:r w:rsidRPr="00D60494">
        <w:rPr>
          <w:color w:val="000000"/>
        </w:rPr>
        <w:t xml:space="preserve"> </w:t>
      </w:r>
      <w:proofErr w:type="spellStart"/>
      <w:r w:rsidRPr="00D60494">
        <w:rPr>
          <w:color w:val="000000"/>
        </w:rPr>
        <w:t>factors</w:t>
      </w:r>
      <w:proofErr w:type="spellEnd"/>
      <w:r w:rsidRPr="00D60494">
        <w:rPr>
          <w:color w:val="000000"/>
        </w:rPr>
        <w:t xml:space="preserve"> </w:t>
      </w:r>
      <w:proofErr w:type="spellStart"/>
      <w:r w:rsidRPr="00D60494">
        <w:rPr>
          <w:color w:val="000000"/>
        </w:rPr>
        <w:t>for</w:t>
      </w:r>
      <w:proofErr w:type="spellEnd"/>
      <w:r w:rsidRPr="00D60494">
        <w:rPr>
          <w:color w:val="000000"/>
        </w:rPr>
        <w:t xml:space="preserve"> sexual </w:t>
      </w:r>
      <w:proofErr w:type="spellStart"/>
      <w:r w:rsidRPr="00D60494">
        <w:rPr>
          <w:color w:val="000000"/>
        </w:rPr>
        <w:t>offending</w:t>
      </w:r>
      <w:proofErr w:type="spellEnd"/>
      <w:r w:rsidRPr="00D60494">
        <w:rPr>
          <w:color w:val="000000"/>
        </w:rPr>
        <w:t xml:space="preserve"> in </w:t>
      </w:r>
      <w:proofErr w:type="spellStart"/>
      <w:r w:rsidRPr="00D60494">
        <w:rPr>
          <w:color w:val="000000"/>
        </w:rPr>
        <w:t>self-referred</w:t>
      </w:r>
      <w:proofErr w:type="spellEnd"/>
      <w:r w:rsidRPr="00D60494">
        <w:rPr>
          <w:color w:val="000000"/>
        </w:rPr>
        <w:t xml:space="preserve"> </w:t>
      </w:r>
      <w:proofErr w:type="spellStart"/>
      <w:r w:rsidRPr="00D60494">
        <w:rPr>
          <w:color w:val="000000"/>
        </w:rPr>
        <w:t>men</w:t>
      </w:r>
      <w:proofErr w:type="spellEnd"/>
      <w:r w:rsidRPr="00D60494">
        <w:rPr>
          <w:color w:val="000000"/>
        </w:rPr>
        <w:t xml:space="preserve"> </w:t>
      </w:r>
      <w:proofErr w:type="spellStart"/>
      <w:r w:rsidRPr="00D60494">
        <w:rPr>
          <w:color w:val="000000"/>
        </w:rPr>
        <w:t>with</w:t>
      </w:r>
      <w:proofErr w:type="spellEnd"/>
      <w:r w:rsidRPr="00D60494">
        <w:rPr>
          <w:color w:val="000000"/>
        </w:rPr>
        <w:t xml:space="preserve"> </w:t>
      </w:r>
      <w:proofErr w:type="spellStart"/>
      <w:r w:rsidRPr="00D60494">
        <w:rPr>
          <w:color w:val="000000"/>
        </w:rPr>
        <w:t>pedophilic</w:t>
      </w:r>
      <w:proofErr w:type="spellEnd"/>
      <w:r w:rsidRPr="00D60494">
        <w:rPr>
          <w:color w:val="000000"/>
        </w:rPr>
        <w:t xml:space="preserve"> </w:t>
      </w:r>
      <w:proofErr w:type="spellStart"/>
      <w:r w:rsidRPr="00D60494">
        <w:rPr>
          <w:color w:val="000000"/>
        </w:rPr>
        <w:t>disorder</w:t>
      </w:r>
      <w:proofErr w:type="spellEnd"/>
      <w:r w:rsidRPr="00D60494">
        <w:rPr>
          <w:color w:val="000000"/>
        </w:rPr>
        <w:t xml:space="preserve">: A </w:t>
      </w:r>
      <w:proofErr w:type="spellStart"/>
      <w:r w:rsidRPr="00D60494">
        <w:rPr>
          <w:color w:val="000000"/>
        </w:rPr>
        <w:t>Swedish</w:t>
      </w:r>
      <w:proofErr w:type="spellEnd"/>
      <w:r w:rsidRPr="00D60494">
        <w:rPr>
          <w:color w:val="000000"/>
        </w:rPr>
        <w:t xml:space="preserve"> case-control </w:t>
      </w:r>
      <w:proofErr w:type="spellStart"/>
      <w:r w:rsidRPr="00D60494">
        <w:rPr>
          <w:color w:val="000000"/>
        </w:rPr>
        <w:lastRenderedPageBreak/>
        <w:t>study</w:t>
      </w:r>
      <w:proofErr w:type="spellEnd"/>
      <w:r w:rsidRPr="00D60494">
        <w:rPr>
          <w:color w:val="000000"/>
        </w:rPr>
        <w:t>.</w:t>
      </w:r>
      <w:r w:rsidRPr="00D60494">
        <w:rPr>
          <w:rStyle w:val="apple-converted-space"/>
          <w:rFonts w:eastAsiaTheme="majorEastAsia"/>
          <w:color w:val="000000"/>
        </w:rPr>
        <w:t> </w:t>
      </w:r>
      <w:proofErr w:type="spellStart"/>
      <w:r w:rsidRPr="00D60494">
        <w:rPr>
          <w:rStyle w:val="nfasis"/>
          <w:rFonts w:eastAsiaTheme="majorEastAsia"/>
          <w:color w:val="000000"/>
        </w:rPr>
        <w:t>Frontiers</w:t>
      </w:r>
      <w:proofErr w:type="spellEnd"/>
      <w:r w:rsidRPr="00D60494">
        <w:rPr>
          <w:rStyle w:val="nfasis"/>
          <w:rFonts w:eastAsiaTheme="majorEastAsia"/>
          <w:color w:val="000000"/>
        </w:rPr>
        <w:t xml:space="preserve"> in </w:t>
      </w:r>
      <w:proofErr w:type="spellStart"/>
      <w:r w:rsidRPr="00D60494">
        <w:rPr>
          <w:rStyle w:val="nfasis"/>
          <w:rFonts w:eastAsiaTheme="majorEastAsia"/>
          <w:color w:val="000000"/>
        </w:rPr>
        <w:t>Psychology</w:t>
      </w:r>
      <w:proofErr w:type="spellEnd"/>
      <w:r w:rsidRPr="00D60494">
        <w:rPr>
          <w:rStyle w:val="nfasis"/>
          <w:rFonts w:eastAsiaTheme="majorEastAsia"/>
          <w:color w:val="000000"/>
        </w:rPr>
        <w:t>, 11</w:t>
      </w:r>
      <w:r w:rsidRPr="00D60494">
        <w:rPr>
          <w:color w:val="000000"/>
        </w:rPr>
        <w:t>, 571775.</w:t>
      </w:r>
      <w:r w:rsidRPr="00D60494">
        <w:rPr>
          <w:rStyle w:val="apple-converted-space"/>
          <w:rFonts w:eastAsiaTheme="majorEastAsia"/>
          <w:color w:val="000000"/>
        </w:rPr>
        <w:t> </w:t>
      </w:r>
      <w:hyperlink r:id="rId44" w:history="1">
        <w:r w:rsidRPr="00D60494">
          <w:rPr>
            <w:rStyle w:val="Hipervnculo"/>
          </w:rPr>
          <w:t>https://doi.org/10.3389/fpsyg.2020.571775</w:t>
        </w:r>
      </w:hyperlink>
    </w:p>
    <w:p w14:paraId="66007559" w14:textId="779D6813" w:rsidR="00C32912" w:rsidRDefault="006E105C" w:rsidP="00AE58C3">
      <w:pPr>
        <w:pStyle w:val="NormalWeb"/>
        <w:spacing w:before="0" w:beforeAutospacing="0" w:after="0" w:afterAutospacing="0" w:line="360" w:lineRule="auto"/>
        <w:ind w:left="720" w:hanging="720"/>
        <w:jc w:val="both"/>
        <w:rPr>
          <w:rStyle w:val="url"/>
          <w:rFonts w:eastAsiaTheme="majorEastAsia"/>
          <w:color w:val="000000" w:themeColor="text1"/>
        </w:rPr>
      </w:pPr>
      <w:proofErr w:type="spellStart"/>
      <w:r w:rsidRPr="00207DEE">
        <w:rPr>
          <w:color w:val="000000" w:themeColor="text1"/>
        </w:rPr>
        <w:t>World</w:t>
      </w:r>
      <w:proofErr w:type="spellEnd"/>
      <w:r w:rsidRPr="00207DEE">
        <w:rPr>
          <w:color w:val="000000" w:themeColor="text1"/>
        </w:rPr>
        <w:t xml:space="preserve"> </w:t>
      </w:r>
      <w:proofErr w:type="spellStart"/>
      <w:r w:rsidRPr="00207DEE">
        <w:rPr>
          <w:color w:val="000000" w:themeColor="text1"/>
        </w:rPr>
        <w:t>Health</w:t>
      </w:r>
      <w:proofErr w:type="spellEnd"/>
      <w:r w:rsidRPr="00207DEE">
        <w:rPr>
          <w:color w:val="000000" w:themeColor="text1"/>
        </w:rPr>
        <w:t xml:space="preserve"> </w:t>
      </w:r>
      <w:proofErr w:type="spellStart"/>
      <w:r w:rsidRPr="00207DEE">
        <w:rPr>
          <w:color w:val="000000" w:themeColor="text1"/>
        </w:rPr>
        <w:t>Organization</w:t>
      </w:r>
      <w:proofErr w:type="spellEnd"/>
      <w:r w:rsidRPr="00207DEE">
        <w:rPr>
          <w:color w:val="000000" w:themeColor="text1"/>
        </w:rPr>
        <w:t>: WHO. (2024, 5 noviembre).</w:t>
      </w:r>
      <w:r w:rsidRPr="00207DEE">
        <w:rPr>
          <w:rStyle w:val="apple-converted-space"/>
          <w:rFonts w:eastAsiaTheme="majorEastAsia"/>
          <w:color w:val="000000" w:themeColor="text1"/>
        </w:rPr>
        <w:t> </w:t>
      </w:r>
      <w:r w:rsidRPr="00207DEE">
        <w:rPr>
          <w:i/>
          <w:iCs/>
          <w:color w:val="000000" w:themeColor="text1"/>
        </w:rPr>
        <w:t>Child maltreatment</w:t>
      </w:r>
      <w:r w:rsidRPr="00207DEE">
        <w:rPr>
          <w:color w:val="000000" w:themeColor="text1"/>
        </w:rPr>
        <w:t>.</w:t>
      </w:r>
      <w:r w:rsidRPr="00207DEE">
        <w:rPr>
          <w:rStyle w:val="apple-converted-space"/>
          <w:rFonts w:eastAsiaTheme="majorEastAsia"/>
          <w:color w:val="000000" w:themeColor="text1"/>
        </w:rPr>
        <w:t> </w:t>
      </w:r>
      <w:commentRangeStart w:id="28"/>
      <w:commentRangeStart w:id="29"/>
      <w:commentRangeStart w:id="30"/>
      <w:r>
        <w:fldChar w:fldCharType="begin"/>
      </w:r>
      <w:r>
        <w:instrText>HYPERLINK "https://www.who.int/news-room/fact-sheets/detail/child-maltreatment"</w:instrText>
      </w:r>
      <w:r>
        <w:fldChar w:fldCharType="separate"/>
      </w:r>
      <w:r w:rsidRPr="00207DEE">
        <w:rPr>
          <w:rStyle w:val="Hipervnculo"/>
          <w:rFonts w:eastAsiaTheme="majorEastAsia"/>
          <w:color w:val="000000" w:themeColor="text1"/>
        </w:rPr>
        <w:t>https://www.who.int/news-room/fact-sheets/detail/child-maltreatment</w:t>
      </w:r>
      <w:r>
        <w:fldChar w:fldCharType="end"/>
      </w:r>
      <w:commentRangeEnd w:id="28"/>
      <w:r w:rsidR="007437C9">
        <w:rPr>
          <w:rStyle w:val="Refdecomentario"/>
          <w:rFonts w:asciiTheme="minorHAnsi" w:eastAsiaTheme="minorHAnsi" w:hAnsiTheme="minorHAnsi" w:cstheme="minorBidi"/>
          <w:kern w:val="2"/>
          <w:lang w:eastAsia="en-US"/>
          <w14:ligatures w14:val="standardContextual"/>
        </w:rPr>
        <w:commentReference w:id="28"/>
      </w:r>
      <w:commentRangeEnd w:id="29"/>
      <w:r w:rsidR="00182808">
        <w:rPr>
          <w:rStyle w:val="Refdecomentario"/>
          <w:rFonts w:asciiTheme="minorHAnsi" w:eastAsiaTheme="minorHAnsi" w:hAnsiTheme="minorHAnsi" w:cstheme="minorBidi"/>
          <w:kern w:val="2"/>
          <w:lang w:eastAsia="en-US"/>
          <w14:ligatures w14:val="standardContextual"/>
        </w:rPr>
        <w:commentReference w:id="29"/>
      </w:r>
      <w:commentRangeEnd w:id="30"/>
      <w:r w:rsidR="00100776">
        <w:rPr>
          <w:rStyle w:val="Refdecomentario"/>
          <w:rFonts w:asciiTheme="minorHAnsi" w:eastAsiaTheme="minorHAnsi" w:hAnsiTheme="minorHAnsi" w:cstheme="minorBidi"/>
          <w:kern w:val="2"/>
          <w:lang w:eastAsia="en-US"/>
          <w14:ligatures w14:val="standardContextual"/>
        </w:rPr>
        <w:commentReference w:id="30"/>
      </w:r>
      <w:r w:rsidRPr="00207DEE">
        <w:rPr>
          <w:rStyle w:val="url"/>
          <w:rFonts w:eastAsiaTheme="majorEastAsia"/>
          <w:color w:val="000000" w:themeColor="text1"/>
        </w:rPr>
        <w:t>?</w:t>
      </w:r>
    </w:p>
    <w:p w14:paraId="3AD05B0C" w14:textId="77777777" w:rsidR="00680CAE" w:rsidRDefault="00680CAE" w:rsidP="00680CAE">
      <w:pPr>
        <w:pStyle w:val="NormalWeb"/>
        <w:spacing w:before="0" w:beforeAutospacing="0" w:after="0" w:afterAutospacing="0" w:line="360" w:lineRule="auto"/>
        <w:jc w:val="both"/>
        <w:rPr>
          <w:b/>
          <w:bCs/>
        </w:rPr>
      </w:pPr>
    </w:p>
    <w:p w14:paraId="1CDF5FC6" w14:textId="0E930FC3" w:rsidR="00680CAE" w:rsidRPr="00680CAE" w:rsidRDefault="00680CAE" w:rsidP="00680CAE">
      <w:pPr>
        <w:pStyle w:val="NormalWeb"/>
        <w:spacing w:before="0" w:beforeAutospacing="0" w:after="0" w:afterAutospacing="0" w:line="360" w:lineRule="auto"/>
        <w:jc w:val="both"/>
        <w:rPr>
          <w:b/>
          <w:bCs/>
          <w:color w:val="000000" w:themeColor="text1"/>
        </w:rPr>
      </w:pPr>
      <w:r w:rsidRPr="00680CAE">
        <w:rPr>
          <w:b/>
          <w:bCs/>
        </w:rPr>
        <w:t xml:space="preserve">INFORMES: </w:t>
      </w:r>
    </w:p>
    <w:p w14:paraId="41AB6402" w14:textId="77777777" w:rsidR="006E105C" w:rsidRPr="00207DEE" w:rsidRDefault="006E105C" w:rsidP="006E105C">
      <w:pPr>
        <w:pStyle w:val="NormalWeb"/>
        <w:spacing w:before="0" w:beforeAutospacing="0" w:after="0" w:afterAutospacing="0" w:line="360" w:lineRule="auto"/>
        <w:ind w:left="720" w:hanging="720"/>
        <w:jc w:val="both"/>
        <w:rPr>
          <w:color w:val="000000" w:themeColor="text1"/>
        </w:rPr>
      </w:pPr>
    </w:p>
    <w:p w14:paraId="14BC97D4" w14:textId="2821047B" w:rsidR="006E105C" w:rsidRPr="00332628" w:rsidRDefault="00332628" w:rsidP="006E105C">
      <w:pPr>
        <w:pStyle w:val="NormalWeb"/>
        <w:spacing w:before="0" w:beforeAutospacing="0" w:after="0" w:afterAutospacing="0" w:line="360" w:lineRule="auto"/>
        <w:jc w:val="both"/>
        <w:rPr>
          <w:b/>
          <w:bCs/>
          <w:color w:val="000000" w:themeColor="text1"/>
        </w:rPr>
      </w:pPr>
      <w:r w:rsidRPr="00332628">
        <w:rPr>
          <w:b/>
          <w:bCs/>
          <w:color w:val="000000" w:themeColor="text1"/>
        </w:rPr>
        <w:t xml:space="preserve">JURISPRUDENCIA: </w:t>
      </w:r>
    </w:p>
    <w:p w14:paraId="22195943" w14:textId="77777777" w:rsidR="006E105C" w:rsidRPr="00207DEE" w:rsidRDefault="006E105C" w:rsidP="006E105C">
      <w:pPr>
        <w:pStyle w:val="NormalWeb"/>
        <w:spacing w:before="0" w:beforeAutospacing="0" w:after="0" w:afterAutospacing="0" w:line="360" w:lineRule="auto"/>
        <w:ind w:left="720" w:hanging="720"/>
        <w:jc w:val="both"/>
        <w:rPr>
          <w:color w:val="000000" w:themeColor="text1"/>
        </w:rPr>
      </w:pPr>
    </w:p>
    <w:p w14:paraId="4182307D" w14:textId="77777777" w:rsidR="006E105C" w:rsidRDefault="006E105C" w:rsidP="006E105C">
      <w:pPr>
        <w:pStyle w:val="NormalWeb"/>
        <w:spacing w:before="0" w:beforeAutospacing="0" w:after="0" w:afterAutospacing="0" w:line="360" w:lineRule="auto"/>
        <w:ind w:left="720" w:hanging="720"/>
        <w:jc w:val="both"/>
        <w:rPr>
          <w:b/>
          <w:bCs/>
          <w:color w:val="000000" w:themeColor="text1"/>
        </w:rPr>
      </w:pPr>
    </w:p>
    <w:p w14:paraId="6B1F7C42" w14:textId="77777777" w:rsidR="009F35F1" w:rsidRDefault="009F35F1" w:rsidP="006E105C">
      <w:pPr>
        <w:pStyle w:val="NormalWeb"/>
        <w:spacing w:before="0" w:beforeAutospacing="0" w:after="0" w:afterAutospacing="0" w:line="360" w:lineRule="auto"/>
        <w:ind w:left="720" w:hanging="720"/>
        <w:jc w:val="both"/>
        <w:rPr>
          <w:b/>
          <w:bCs/>
          <w:color w:val="000000" w:themeColor="text1"/>
        </w:rPr>
      </w:pPr>
    </w:p>
    <w:p w14:paraId="3647690C" w14:textId="77777777" w:rsidR="009F35F1" w:rsidRDefault="009F35F1" w:rsidP="006E105C">
      <w:pPr>
        <w:pStyle w:val="NormalWeb"/>
        <w:spacing w:before="0" w:beforeAutospacing="0" w:after="0" w:afterAutospacing="0" w:line="360" w:lineRule="auto"/>
        <w:ind w:left="720" w:hanging="720"/>
        <w:jc w:val="both"/>
        <w:rPr>
          <w:b/>
          <w:bCs/>
          <w:color w:val="000000" w:themeColor="text1"/>
        </w:rPr>
      </w:pPr>
    </w:p>
    <w:p w14:paraId="45B60255" w14:textId="77777777" w:rsidR="009F35F1" w:rsidRDefault="009F35F1" w:rsidP="006E105C">
      <w:pPr>
        <w:pStyle w:val="NormalWeb"/>
        <w:spacing w:before="0" w:beforeAutospacing="0" w:after="0" w:afterAutospacing="0" w:line="360" w:lineRule="auto"/>
        <w:ind w:left="720" w:hanging="720"/>
        <w:jc w:val="both"/>
        <w:rPr>
          <w:b/>
          <w:bCs/>
          <w:color w:val="000000" w:themeColor="text1"/>
        </w:rPr>
      </w:pPr>
    </w:p>
    <w:p w14:paraId="5BDC94B3" w14:textId="5D3171A9" w:rsidR="009F35F1" w:rsidRPr="009F35F1" w:rsidRDefault="009F35F1" w:rsidP="006E105C">
      <w:pPr>
        <w:pStyle w:val="NormalWeb"/>
        <w:spacing w:before="0" w:beforeAutospacing="0" w:after="0" w:afterAutospacing="0" w:line="360" w:lineRule="auto"/>
        <w:ind w:left="720" w:hanging="720"/>
        <w:jc w:val="both"/>
        <w:rPr>
          <w:b/>
          <w:bCs/>
          <w:color w:val="000000" w:themeColor="text1"/>
          <w:highlight w:val="yellow"/>
        </w:rPr>
      </w:pPr>
      <w:r w:rsidRPr="009F35F1">
        <w:rPr>
          <w:b/>
          <w:bCs/>
          <w:color w:val="000000" w:themeColor="text1"/>
          <w:highlight w:val="yellow"/>
        </w:rPr>
        <w:t xml:space="preserve">ME FALTAN: </w:t>
      </w:r>
    </w:p>
    <w:p w14:paraId="5E0A3B85" w14:textId="3F874592" w:rsidR="009F35F1" w:rsidRPr="009F35F1" w:rsidRDefault="009F35F1" w:rsidP="009F35F1">
      <w:pPr>
        <w:pStyle w:val="NormalWeb"/>
        <w:numPr>
          <w:ilvl w:val="0"/>
          <w:numId w:val="8"/>
        </w:numPr>
        <w:spacing w:before="0" w:beforeAutospacing="0" w:after="0" w:afterAutospacing="0" w:line="360" w:lineRule="auto"/>
        <w:jc w:val="both"/>
        <w:rPr>
          <w:b/>
          <w:bCs/>
          <w:color w:val="000000" w:themeColor="text1"/>
          <w:highlight w:val="yellow"/>
        </w:rPr>
      </w:pPr>
      <w:r w:rsidRPr="009F35F1">
        <w:rPr>
          <w:b/>
          <w:bCs/>
          <w:color w:val="000000" w:themeColor="text1"/>
          <w:highlight w:val="yellow"/>
        </w:rPr>
        <w:t>JURISPRUDENCIA</w:t>
      </w:r>
    </w:p>
    <w:p w14:paraId="56FEBA63" w14:textId="23EE5FF4" w:rsidR="009F35F1" w:rsidRPr="009F35F1" w:rsidRDefault="009F35F1" w:rsidP="009F35F1">
      <w:pPr>
        <w:pStyle w:val="NormalWeb"/>
        <w:numPr>
          <w:ilvl w:val="0"/>
          <w:numId w:val="8"/>
        </w:numPr>
        <w:spacing w:before="0" w:beforeAutospacing="0" w:after="0" w:afterAutospacing="0" w:line="360" w:lineRule="auto"/>
        <w:jc w:val="both"/>
        <w:rPr>
          <w:b/>
          <w:bCs/>
          <w:color w:val="000000" w:themeColor="text1"/>
          <w:highlight w:val="yellow"/>
        </w:rPr>
      </w:pPr>
      <w:r w:rsidRPr="009F35F1">
        <w:rPr>
          <w:b/>
          <w:bCs/>
          <w:color w:val="000000" w:themeColor="text1"/>
          <w:highlight w:val="yellow"/>
        </w:rPr>
        <w:t xml:space="preserve">TEORIAS CRIMNINOLOGICAS QUE EXPLICAN DELITOS SEXUALES CONTRA MENORES </w:t>
      </w:r>
    </w:p>
    <w:p w14:paraId="3FC821F4" w14:textId="698DBE90" w:rsidR="009F35F1" w:rsidRPr="009F35F1" w:rsidRDefault="009F35F1" w:rsidP="009F35F1">
      <w:pPr>
        <w:pStyle w:val="NormalWeb"/>
        <w:numPr>
          <w:ilvl w:val="0"/>
          <w:numId w:val="8"/>
        </w:numPr>
        <w:spacing w:before="0" w:beforeAutospacing="0" w:after="0" w:afterAutospacing="0" w:line="360" w:lineRule="auto"/>
        <w:jc w:val="both"/>
        <w:rPr>
          <w:b/>
          <w:bCs/>
          <w:color w:val="000000" w:themeColor="text1"/>
          <w:highlight w:val="yellow"/>
        </w:rPr>
      </w:pPr>
      <w:r w:rsidRPr="009F35F1">
        <w:rPr>
          <w:b/>
          <w:bCs/>
          <w:color w:val="000000" w:themeColor="text1"/>
          <w:highlight w:val="yellow"/>
        </w:rPr>
        <w:t>CONCLUSIONES</w:t>
      </w:r>
    </w:p>
    <w:p w14:paraId="3431B6A8" w14:textId="77777777" w:rsidR="00E509B2" w:rsidRDefault="00E509B2"/>
    <w:p w14:paraId="454AF052" w14:textId="77777777" w:rsidR="00C32912" w:rsidRDefault="00C32912"/>
    <w:p w14:paraId="7A598F54" w14:textId="77777777" w:rsidR="00C32912" w:rsidRDefault="00C32912"/>
    <w:p w14:paraId="1E99753B" w14:textId="77777777" w:rsidR="00C32912" w:rsidRDefault="00C32912"/>
    <w:sectPr w:rsidR="00C32912" w:rsidSect="00A47E3A">
      <w:footerReference w:type="even" r:id="rId45"/>
      <w:footerReference w:type="default" r:id="rId46"/>
      <w:pgSz w:w="11906" w:h="16838"/>
      <w:pgMar w:top="1417" w:right="1701" w:bottom="1417" w:left="1701" w:header="708" w:footer="708" w:gutter="0"/>
      <w:pgNumType w:start="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Susana Cuadrón Ambite" w:date="2025-11-10T12:05:00Z" w:initials="SC">
    <w:p w14:paraId="1BB5193A" w14:textId="4D96279F" w:rsidR="001B08F7" w:rsidRDefault="001B08F7">
      <w:pPr>
        <w:pStyle w:val="Textocomentario"/>
      </w:pPr>
      <w:r>
        <w:rPr>
          <w:rStyle w:val="Refdecomentario"/>
        </w:rPr>
        <w:annotationRef/>
      </w:r>
      <w:r>
        <w:t>Me gusta la introducción, pero como ya te dije, precisamente la introducción y/o resumen es lo último que debes abordar. No obstante, déjalo como esta y veremos una vez que hayas finalizado o estés finalizando.</w:t>
      </w:r>
    </w:p>
  </w:comment>
  <w:comment w:id="1" w:author="Marina Corral Vila" w:date="2025-12-04T22:05:00Z" w:initials="MCV">
    <w:p w14:paraId="5D585BE4" w14:textId="77777777" w:rsidR="00332628" w:rsidRDefault="00332628" w:rsidP="00332628">
      <w:r>
        <w:rPr>
          <w:rStyle w:val="Refdecomentario"/>
        </w:rPr>
        <w:annotationRef/>
      </w:r>
      <w:r>
        <w:rPr>
          <w:sz w:val="20"/>
          <w:szCs w:val="20"/>
        </w:rPr>
        <w:t>Lo he dejado como está pero he quitado de la introducción las definiciones, para dejarlas únicamente en el marco conceptual</w:t>
      </w:r>
    </w:p>
  </w:comment>
  <w:comment w:id="2" w:author="USUARIO" w:date="2025-12-17T12:45:00Z" w:initials="U">
    <w:p w14:paraId="7F4EBB68" w14:textId="2A11AF07" w:rsidR="00874A42" w:rsidRDefault="00874A42">
      <w:pPr>
        <w:pStyle w:val="Textocomentario"/>
      </w:pPr>
      <w:r>
        <w:rPr>
          <w:rStyle w:val="Refdecomentario"/>
        </w:rPr>
        <w:annotationRef/>
      </w:r>
      <w:r>
        <w:t>De acuerdo, como te comenté está muy bien la introducción sin perjuicio de que al finalizar el trabajo la revises nuevamente .</w:t>
      </w:r>
    </w:p>
  </w:comment>
  <w:comment w:id="3" w:author="Susana Cuadrón Ambite" w:date="2025-11-10T11:59:00Z" w:initials="SC">
    <w:p w14:paraId="61EA4A0B" w14:textId="102D0B74" w:rsidR="00EB3B51" w:rsidRDefault="00EB3B51">
      <w:pPr>
        <w:pStyle w:val="Textocomentario"/>
      </w:pPr>
      <w:r>
        <w:rPr>
          <w:rStyle w:val="Refdecomentario"/>
        </w:rPr>
        <w:annotationRef/>
      </w:r>
      <w:r>
        <w:t>A qué epígrafe te refieres???</w:t>
      </w:r>
    </w:p>
  </w:comment>
  <w:comment w:id="4" w:author="Marina Corral Vila" w:date="2025-12-04T22:05:00Z" w:initials="MCV">
    <w:p w14:paraId="0A1F343C" w14:textId="77777777" w:rsidR="00332628" w:rsidRDefault="00332628" w:rsidP="00332628">
      <w:r>
        <w:rPr>
          <w:rStyle w:val="Refdecomentario"/>
        </w:rPr>
        <w:annotationRef/>
      </w:r>
      <w:r>
        <w:rPr>
          <w:sz w:val="20"/>
          <w:szCs w:val="20"/>
        </w:rPr>
        <w:t>En el INE, el BIS se refiere a las agresiones sexuales a menores de 16 años</w:t>
      </w:r>
    </w:p>
  </w:comment>
  <w:comment w:id="5" w:author="USUARIO" w:date="2025-12-17T12:46:00Z" w:initials="U">
    <w:p w14:paraId="39320A5C" w14:textId="77777777" w:rsidR="00874A42" w:rsidRDefault="00874A42">
      <w:pPr>
        <w:pStyle w:val="Textocomentario"/>
      </w:pPr>
      <w:r>
        <w:rPr>
          <w:rStyle w:val="Refdecomentario"/>
        </w:rPr>
        <w:annotationRef/>
      </w:r>
      <w:r>
        <w:t xml:space="preserve">OK, No hace falta que indiques la fecha de la consulta en el texto, indícalo con una nota a pie de página, pág web y fecha completa de la consulta señalando a qué año hace referencia esa información si al 2025 o a otro/s año/s. </w:t>
      </w:r>
    </w:p>
    <w:p w14:paraId="6B480EFF" w14:textId="77777777" w:rsidR="00874A42" w:rsidRDefault="00874A42">
      <w:pPr>
        <w:pStyle w:val="Textocomentario"/>
      </w:pPr>
      <w:r>
        <w:t>En cuanto a la tabla y la referencia al Anexo, con nota a pie de página</w:t>
      </w:r>
    </w:p>
    <w:p w14:paraId="037472CB" w14:textId="4E31EE64" w:rsidR="00874A42" w:rsidRDefault="00874A42">
      <w:pPr>
        <w:pStyle w:val="Textocomentario"/>
      </w:pPr>
    </w:p>
  </w:comment>
  <w:comment w:id="6" w:author="Marina Corral Vila" w:date="2026-02-02T22:42:00Z" w:initials="MCV">
    <w:p w14:paraId="7DD840FC" w14:textId="77777777" w:rsidR="00CB730A" w:rsidRDefault="00CB730A" w:rsidP="00CB730A">
      <w:r>
        <w:rPr>
          <w:rStyle w:val="Refdecomentario"/>
        </w:rPr>
        <w:annotationRef/>
      </w:r>
      <w:r>
        <w:rPr>
          <w:sz w:val="20"/>
          <w:szCs w:val="20"/>
        </w:rPr>
        <w:t xml:space="preserve">a ver si he conseguido ponerlo bien ahora </w:t>
      </w:r>
    </w:p>
    <w:p w14:paraId="7BB1A5B1" w14:textId="77777777" w:rsidR="00CB730A" w:rsidRDefault="00CB730A" w:rsidP="00CB730A"/>
  </w:comment>
  <w:comment w:id="7" w:author="USUARIO" w:date="2025-12-17T12:49:00Z" w:initials="U">
    <w:p w14:paraId="467437DC" w14:textId="3A7FDB1E" w:rsidR="00874A42" w:rsidRDefault="00874A42">
      <w:pPr>
        <w:pStyle w:val="Textocomentario"/>
      </w:pPr>
      <w:r>
        <w:rPr>
          <w:rStyle w:val="Refdecomentario"/>
        </w:rPr>
        <w:annotationRef/>
      </w:r>
      <w:r>
        <w:t xml:space="preserve">¿Se trata de un informe o artículo? </w:t>
      </w:r>
    </w:p>
  </w:comment>
  <w:comment w:id="8" w:author="Marina Corral Vila" w:date="2026-02-02T21:23:00Z" w:initials="MCV">
    <w:p w14:paraId="51C620E9" w14:textId="77777777" w:rsidR="00E06115" w:rsidRDefault="00E06115" w:rsidP="00E06115">
      <w:r>
        <w:rPr>
          <w:rStyle w:val="Refdecomentario"/>
        </w:rPr>
        <w:annotationRef/>
      </w:r>
      <w:r>
        <w:rPr>
          <w:sz w:val="20"/>
          <w:szCs w:val="20"/>
        </w:rPr>
        <w:t>No es ni un artículo científico ni un informe técnico.</w:t>
      </w:r>
    </w:p>
    <w:p w14:paraId="434941EC" w14:textId="77777777" w:rsidR="00E06115" w:rsidRDefault="00E06115" w:rsidP="00E06115">
      <w:r>
        <w:rPr>
          <w:sz w:val="20"/>
          <w:szCs w:val="20"/>
        </w:rPr>
        <w:t>Se trata de una entrevista institucional publicada en la página web del Consejo de Europa</w:t>
      </w:r>
    </w:p>
  </w:comment>
  <w:comment w:id="9" w:author="USUARIO" w:date="2025-12-17T12:50:00Z" w:initials="U">
    <w:p w14:paraId="3A181E1D" w14:textId="6E252AAE" w:rsidR="00874A42" w:rsidRDefault="00874A42">
      <w:pPr>
        <w:pStyle w:val="Textocomentario"/>
      </w:pPr>
      <w:r>
        <w:rPr>
          <w:rStyle w:val="Refdecomentario"/>
        </w:rPr>
        <w:annotationRef/>
      </w:r>
      <w:r>
        <w:t xml:space="preserve">Todo lo que te he subrayado en rojo creo que no es adecuado contemplarlo en la introducción. En todo caso, déjalo y toma nota </w:t>
      </w:r>
    </w:p>
  </w:comment>
  <w:comment w:id="10" w:author="Marina Corral Vila" w:date="2026-02-02T22:28:00Z" w:initials="MCV">
    <w:p w14:paraId="2716FB8E" w14:textId="77777777" w:rsidR="009B57EF" w:rsidRDefault="009B57EF" w:rsidP="009B57EF">
      <w:r>
        <w:rPr>
          <w:rStyle w:val="Refdecomentario"/>
        </w:rPr>
        <w:annotationRef/>
      </w:r>
      <w:r>
        <w:rPr>
          <w:sz w:val="20"/>
          <w:szCs w:val="20"/>
        </w:rPr>
        <w:t>lo he dejado todavía para ver si sirve para el último borrador</w:t>
      </w:r>
    </w:p>
  </w:comment>
  <w:comment w:id="11" w:author="USUARIO" w:date="2025-12-17T13:03:00Z" w:initials="U">
    <w:p w14:paraId="1959B82A" w14:textId="3B5435C1" w:rsidR="004A6670" w:rsidRDefault="004A6670">
      <w:pPr>
        <w:pStyle w:val="Textocomentario"/>
      </w:pPr>
      <w:r>
        <w:rPr>
          <w:rStyle w:val="Refdecomentario"/>
        </w:rPr>
        <w:annotationRef/>
      </w:r>
      <w:r>
        <w:t xml:space="preserve">Quizá la palabra más adecuada sea “abordará” qué te parece&lt;? </w:t>
      </w:r>
    </w:p>
    <w:p w14:paraId="1E14CF1E" w14:textId="686BF85A" w:rsidR="004A6670" w:rsidRDefault="004A6670">
      <w:pPr>
        <w:pStyle w:val="Textocomentario"/>
      </w:pPr>
    </w:p>
  </w:comment>
  <w:comment w:id="12" w:author="USUARIO" w:date="2025-12-17T13:04:00Z" w:initials="U">
    <w:p w14:paraId="21FAEFC3" w14:textId="2E486B13" w:rsidR="004A6670" w:rsidRDefault="004A6670">
      <w:pPr>
        <w:pStyle w:val="Textocomentario"/>
      </w:pPr>
      <w:r>
        <w:rPr>
          <w:rStyle w:val="Refdecomentario"/>
        </w:rPr>
        <w:annotationRef/>
      </w:r>
      <w:r>
        <w:t>Bien</w:t>
      </w:r>
    </w:p>
  </w:comment>
  <w:comment w:id="13" w:author="Susana Cuadrón Ambite" w:date="2025-11-10T12:09:00Z" w:initials="SC">
    <w:p w14:paraId="2967F714" w14:textId="1A857659" w:rsidR="001B08F7" w:rsidRDefault="001B08F7">
      <w:pPr>
        <w:pStyle w:val="Textocomentario"/>
      </w:pPr>
      <w:r>
        <w:rPr>
          <w:rStyle w:val="Refdecomentario"/>
        </w:rPr>
        <w:annotationRef/>
      </w:r>
      <w:r>
        <w:t>Y la jurisprudencia????</w:t>
      </w:r>
    </w:p>
  </w:comment>
  <w:comment w:id="14" w:author="Marina Corral Vila" w:date="2025-12-04T22:06:00Z" w:initials="MCV">
    <w:p w14:paraId="25F6AE38" w14:textId="77777777" w:rsidR="00332628" w:rsidRDefault="00332628" w:rsidP="00332628">
      <w:r>
        <w:rPr>
          <w:rStyle w:val="Refdecomentario"/>
        </w:rPr>
        <w:annotationRef/>
      </w:r>
      <w:r>
        <w:rPr>
          <w:sz w:val="20"/>
          <w:szCs w:val="20"/>
        </w:rPr>
        <w:t>Ya la he añadido.</w:t>
      </w:r>
    </w:p>
    <w:p w14:paraId="16B0D439" w14:textId="77777777" w:rsidR="00332628" w:rsidRDefault="00332628" w:rsidP="00332628"/>
  </w:comment>
  <w:comment w:id="15" w:author="Susana Cuadrón Ambite" w:date="2025-11-10T12:09:00Z" w:initials="SC">
    <w:p w14:paraId="050BE708" w14:textId="54B46852" w:rsidR="001B08F7" w:rsidRDefault="001B08F7">
      <w:pPr>
        <w:pStyle w:val="Textocomentario"/>
      </w:pPr>
      <w:r>
        <w:rPr>
          <w:rStyle w:val="Refdecomentario"/>
        </w:rPr>
        <w:annotationRef/>
      </w:r>
      <w:r>
        <w:t xml:space="preserve">Aquí vuelves a incidir sobre el concepto al que has aludido en la Introducción. Por lo tanto debes eliminarlo de la introducción y desarrollarlo en el Marco teórico y conceptual. </w:t>
      </w:r>
    </w:p>
  </w:comment>
  <w:comment w:id="16" w:author="Marina Corral Vila" w:date="2025-12-04T22:06:00Z" w:initials="MCV">
    <w:p w14:paraId="1F5D4895" w14:textId="77777777" w:rsidR="00332628" w:rsidRDefault="00332628" w:rsidP="00332628">
      <w:r>
        <w:rPr>
          <w:rStyle w:val="Refdecomentario"/>
        </w:rPr>
        <w:annotationRef/>
      </w:r>
      <w:r>
        <w:rPr>
          <w:sz w:val="20"/>
          <w:szCs w:val="20"/>
        </w:rPr>
        <w:t xml:space="preserve">Ya lo he eliminado de la introducción para dejarlo únicamente aquí </w:t>
      </w:r>
    </w:p>
  </w:comment>
  <w:comment w:id="17" w:author="USUARIO" w:date="2025-12-17T14:07:00Z" w:initials="U">
    <w:p w14:paraId="6F0D8F8F" w14:textId="77777777" w:rsidR="009B4C68" w:rsidRDefault="009B4C68">
      <w:pPr>
        <w:pStyle w:val="Textocomentario"/>
      </w:pPr>
      <w:r>
        <w:rPr>
          <w:rStyle w:val="Refdecomentario"/>
        </w:rPr>
        <w:annotationRef/>
      </w:r>
      <w:r>
        <w:t>Ok,</w:t>
      </w:r>
    </w:p>
    <w:p w14:paraId="7C3D21CD" w14:textId="23CC10DA" w:rsidR="009B4C68" w:rsidRDefault="009B4C68">
      <w:pPr>
        <w:pStyle w:val="Textocomentario"/>
      </w:pPr>
    </w:p>
  </w:comment>
  <w:comment w:id="18" w:author="Susana Cuadrón Ambite" w:date="2025-11-10T12:12:00Z" w:initials="SC">
    <w:p w14:paraId="72409755" w14:textId="273B535B" w:rsidR="001B08F7" w:rsidRDefault="001B08F7">
      <w:pPr>
        <w:pStyle w:val="Textocomentario"/>
      </w:pPr>
      <w:r>
        <w:rPr>
          <w:rStyle w:val="Refdecomentario"/>
        </w:rPr>
        <w:annotationRef/>
      </w:r>
      <w:r>
        <w:t xml:space="preserve">De momento déjalo, ya veremos más adelante. </w:t>
      </w:r>
    </w:p>
  </w:comment>
  <w:comment w:id="19" w:author="USUARIO" w:date="2025-12-17T14:08:00Z" w:initials="U">
    <w:p w14:paraId="05B519B7" w14:textId="77777777" w:rsidR="009B4C68" w:rsidRDefault="009B4C68">
      <w:pPr>
        <w:pStyle w:val="Textocomentario"/>
      </w:pPr>
      <w:r>
        <w:rPr>
          <w:rStyle w:val="Refdecomentario"/>
        </w:rPr>
        <w:annotationRef/>
      </w:r>
      <w:r>
        <w:t xml:space="preserve">Yo creo que está bien. </w:t>
      </w:r>
    </w:p>
    <w:p w14:paraId="44BAABA9" w14:textId="283312B2" w:rsidR="009B4C68" w:rsidRDefault="009B4C68">
      <w:pPr>
        <w:pStyle w:val="Textocomentario"/>
      </w:pPr>
    </w:p>
  </w:comment>
  <w:comment w:id="20" w:author="USUARIO" w:date="2025-12-17T14:11:00Z" w:initials="U">
    <w:p w14:paraId="10520D69" w14:textId="7A82681B" w:rsidR="009B4C68" w:rsidRDefault="009B4C68">
      <w:pPr>
        <w:pStyle w:val="Textocomentario"/>
      </w:pPr>
      <w:r>
        <w:rPr>
          <w:rStyle w:val="Refdecomentario"/>
        </w:rPr>
        <w:annotationRef/>
      </w:r>
      <w:r>
        <w:t>Bien, me gusta</w:t>
      </w:r>
    </w:p>
  </w:comment>
  <w:comment w:id="21" w:author="USUARIO" w:date="2025-12-17T14:12:00Z" w:initials="U">
    <w:p w14:paraId="77E0D043" w14:textId="6055FD83" w:rsidR="009B4C68" w:rsidRDefault="009B4C68">
      <w:pPr>
        <w:pStyle w:val="Textocomentario"/>
      </w:pPr>
      <w:r>
        <w:rPr>
          <w:rStyle w:val="Refdecomentario"/>
        </w:rPr>
        <w:annotationRef/>
      </w:r>
      <w:r>
        <w:t xml:space="preserve">¿Qué quieres hacer aquí? Concretar algún delito o abarcar todos????  Este tema si quieres, tenemos una tutoría y comentamos, ok leo lo escrito, que pensaba que lo habías dejado pendiente. </w:t>
      </w:r>
    </w:p>
  </w:comment>
  <w:comment w:id="22" w:author="USUARIO" w:date="2025-12-17T14:22:00Z" w:initials="U">
    <w:p w14:paraId="5D209649" w14:textId="3C5DCAE6" w:rsidR="00C62FFB" w:rsidRDefault="00C62FFB">
      <w:pPr>
        <w:pStyle w:val="Textocomentario"/>
      </w:pPr>
      <w:r>
        <w:rPr>
          <w:rStyle w:val="Refdecomentario"/>
        </w:rPr>
        <w:annotationRef/>
      </w:r>
      <w:r>
        <w:t xml:space="preserve">Esto sí es relevante. , es decir, de qué forma puede afectar ese trastorno a la responsabilidad de una persona que comete un delito. Pero no es necesario  que expliques que una atenuante rebaja la pena y una agravante la agrava . A estas alturas ya los abemos. </w:t>
      </w:r>
    </w:p>
  </w:comment>
  <w:comment w:id="23" w:author="Susana Cuadrón Ambite" w:date="2025-11-10T12:11:00Z" w:initials="SC">
    <w:p w14:paraId="37FAA100" w14:textId="77777777" w:rsidR="00332628" w:rsidRDefault="00332628" w:rsidP="00332628">
      <w:pPr>
        <w:pStyle w:val="Textocomentario"/>
      </w:pPr>
      <w:r>
        <w:rPr>
          <w:rStyle w:val="Refdecomentario"/>
        </w:rPr>
        <w:annotationRef/>
      </w:r>
      <w:r>
        <w:t>Yo creo que esta parte la tienes que introducir como ANEXO porque así no te cuenta como texto o págs del propio TFG</w:t>
      </w:r>
    </w:p>
  </w:comment>
  <w:comment w:id="24" w:author="Susana Cuadrón Ambite" w:date="2025-11-10T12:12:00Z" w:initials="SC">
    <w:p w14:paraId="24FF4BAD" w14:textId="77777777" w:rsidR="00332628" w:rsidRDefault="00332628" w:rsidP="00332628">
      <w:pPr>
        <w:pStyle w:val="Textocomentario"/>
      </w:pPr>
      <w:r>
        <w:rPr>
          <w:rStyle w:val="Refdecomentario"/>
        </w:rPr>
        <w:annotationRef/>
      </w:r>
    </w:p>
  </w:comment>
  <w:comment w:id="25" w:author="USUARIO" w:date="2025-12-17T14:26:00Z" w:initials="U">
    <w:p w14:paraId="2B6AA9E8" w14:textId="77777777" w:rsidR="00C62FFB" w:rsidRDefault="00C62FFB">
      <w:pPr>
        <w:pStyle w:val="Textocomentario"/>
      </w:pPr>
      <w:r>
        <w:rPr>
          <w:rStyle w:val="Refdecomentario"/>
        </w:rPr>
        <w:annotationRef/>
      </w:r>
      <w:r>
        <w:t>Quizá en las conclusiones</w:t>
      </w:r>
    </w:p>
    <w:p w14:paraId="1D7B11D8" w14:textId="50956328" w:rsidR="00100776" w:rsidRDefault="00100776">
      <w:pPr>
        <w:pStyle w:val="Textocomentario"/>
      </w:pPr>
    </w:p>
  </w:comment>
  <w:comment w:id="26" w:author="Marina Corral Vila" w:date="2026-02-02T22:40:00Z" w:initials="MCV">
    <w:p w14:paraId="0F008463" w14:textId="77777777" w:rsidR="00CB730A" w:rsidRDefault="00CB730A" w:rsidP="00CB730A">
      <w:r>
        <w:rPr>
          <w:rStyle w:val="Refdecomentario"/>
        </w:rPr>
        <w:annotationRef/>
      </w:r>
      <w:r>
        <w:rPr>
          <w:sz w:val="20"/>
          <w:szCs w:val="20"/>
        </w:rPr>
        <w:t>todavía sigue aquí hasta que haga las conclusiones y vea si me sirve.</w:t>
      </w:r>
    </w:p>
  </w:comment>
  <w:comment w:id="27" w:author="USUARIO" w:date="2025-12-17T14:28:00Z" w:initials="U">
    <w:p w14:paraId="3604F5C9" w14:textId="03FDD919" w:rsidR="00100776" w:rsidRDefault="00100776">
      <w:pPr>
        <w:pStyle w:val="Textocomentario"/>
      </w:pPr>
      <w:r>
        <w:rPr>
          <w:rStyle w:val="Refdecomentario"/>
        </w:rPr>
        <w:annotationRef/>
      </w:r>
      <w:r>
        <w:t>Los documentos que sean informes abres otro apartado INFORMES y lo introduces. NO hace falta que cites el Diccionario de la RAE, si quieres cuando hagas referencia a alguna definición en el mismo texto con una nota al pie</w:t>
      </w:r>
    </w:p>
  </w:comment>
  <w:comment w:id="28" w:author="Susana Cuadrón Ambite" w:date="2025-11-10T12:17:00Z" w:initials="SC">
    <w:p w14:paraId="3E6D47B9" w14:textId="00826B01" w:rsidR="007437C9" w:rsidRDefault="007437C9">
      <w:pPr>
        <w:pStyle w:val="Textocomentario"/>
      </w:pPr>
      <w:r>
        <w:rPr>
          <w:rStyle w:val="Refdecomentario"/>
        </w:rPr>
        <w:annotationRef/>
      </w:r>
      <w:r>
        <w:t xml:space="preserve">Muy bien toda la bibliografía, pero hay que ordenarla. Si quieres, tenemos una pequeña tutoría rápida para explicarte </w:t>
      </w:r>
    </w:p>
    <w:p w14:paraId="3A604339" w14:textId="73436192" w:rsidR="007437C9" w:rsidRDefault="007437C9">
      <w:pPr>
        <w:pStyle w:val="Textocomentario"/>
      </w:pPr>
    </w:p>
  </w:comment>
  <w:comment w:id="29" w:author="Marina Corral Vila" w:date="2025-12-05T12:42:00Z" w:initials="MCV">
    <w:p w14:paraId="46713A01" w14:textId="77777777" w:rsidR="00182808" w:rsidRDefault="00182808" w:rsidP="00182808">
      <w:r>
        <w:rPr>
          <w:rStyle w:val="Refdecomentario"/>
        </w:rPr>
        <w:annotationRef/>
      </w:r>
      <w:r>
        <w:rPr>
          <w:sz w:val="20"/>
          <w:szCs w:val="20"/>
        </w:rPr>
        <w:t>ya he puesto dos apartados, uno para doctrina, y otro para jurisprudencia</w:t>
      </w:r>
    </w:p>
    <w:p w14:paraId="422E46BD" w14:textId="77777777" w:rsidR="00182808" w:rsidRDefault="00182808" w:rsidP="00182808"/>
  </w:comment>
  <w:comment w:id="30" w:author="USUARIO" w:date="2025-12-17T14:29:00Z" w:initials="U">
    <w:p w14:paraId="08087A95" w14:textId="77777777" w:rsidR="00100776" w:rsidRDefault="00100776">
      <w:pPr>
        <w:pStyle w:val="Textocomentario"/>
      </w:pPr>
      <w:r>
        <w:rPr>
          <w:rStyle w:val="Refdecomentario"/>
        </w:rPr>
        <w:annotationRef/>
      </w:r>
      <w:r>
        <w:t>Y añade otro para INFORMES</w:t>
      </w:r>
    </w:p>
    <w:p w14:paraId="504EB221" w14:textId="2002ABC9" w:rsidR="00100776" w:rsidRDefault="00100776">
      <w:pPr>
        <w:pStyle w:val="Textocomentario"/>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BB5193A" w15:done="0"/>
  <w15:commentEx w15:paraId="5D585BE4" w15:paraIdParent="1BB5193A" w15:done="0"/>
  <w15:commentEx w15:paraId="7F4EBB68" w15:paraIdParent="1BB5193A" w15:done="0"/>
  <w15:commentEx w15:paraId="61EA4A0B" w15:done="0"/>
  <w15:commentEx w15:paraId="0A1F343C" w15:paraIdParent="61EA4A0B" w15:done="0"/>
  <w15:commentEx w15:paraId="037472CB" w15:paraIdParent="61EA4A0B" w15:done="0"/>
  <w15:commentEx w15:paraId="7BB1A5B1" w15:paraIdParent="61EA4A0B" w15:done="0"/>
  <w15:commentEx w15:paraId="467437DC" w15:done="0"/>
  <w15:commentEx w15:paraId="434941EC" w15:paraIdParent="467437DC" w15:done="0"/>
  <w15:commentEx w15:paraId="3A181E1D" w15:done="0"/>
  <w15:commentEx w15:paraId="2716FB8E" w15:paraIdParent="3A181E1D" w15:done="0"/>
  <w15:commentEx w15:paraId="1E14CF1E" w15:done="0"/>
  <w15:commentEx w15:paraId="21FAEFC3" w15:done="0"/>
  <w15:commentEx w15:paraId="2967F714" w15:done="0"/>
  <w15:commentEx w15:paraId="16B0D439" w15:paraIdParent="2967F714" w15:done="0"/>
  <w15:commentEx w15:paraId="050BE708" w15:done="0"/>
  <w15:commentEx w15:paraId="1F5D4895" w15:paraIdParent="050BE708" w15:done="0"/>
  <w15:commentEx w15:paraId="7C3D21CD" w15:paraIdParent="050BE708" w15:done="0"/>
  <w15:commentEx w15:paraId="72409755" w15:done="0"/>
  <w15:commentEx w15:paraId="44BAABA9" w15:paraIdParent="72409755" w15:done="0"/>
  <w15:commentEx w15:paraId="10520D69" w15:done="0"/>
  <w15:commentEx w15:paraId="77E0D043" w15:done="0"/>
  <w15:commentEx w15:paraId="5D209649" w15:done="0"/>
  <w15:commentEx w15:paraId="37FAA100" w15:done="0"/>
  <w15:commentEx w15:paraId="24FF4BAD" w15:paraIdParent="37FAA100" w15:done="0"/>
  <w15:commentEx w15:paraId="1D7B11D8" w15:done="0"/>
  <w15:commentEx w15:paraId="0F008463" w15:paraIdParent="1D7B11D8" w15:done="0"/>
  <w15:commentEx w15:paraId="3604F5C9" w15:done="0"/>
  <w15:commentEx w15:paraId="3A604339" w15:done="0"/>
  <w15:commentEx w15:paraId="422E46BD" w15:paraIdParent="3A604339" w15:done="0"/>
  <w15:commentEx w15:paraId="504EB221" w15:paraIdParent="3A60433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A299C23" w16cex:dateUtc="2025-11-10T11:05:00Z"/>
  <w16cex:commentExtensible w16cex:durableId="060059A9" w16cex:dateUtc="2025-12-04T21:05:00Z"/>
  <w16cex:commentExtensible w16cex:durableId="3B1D74FE" w16cex:dateUtc="2025-12-17T11:45:00Z"/>
  <w16cex:commentExtensible w16cex:durableId="076AEDC5" w16cex:dateUtc="2025-11-10T10:59:00Z"/>
  <w16cex:commentExtensible w16cex:durableId="55108EF2" w16cex:dateUtc="2025-12-04T21:05:00Z"/>
  <w16cex:commentExtensible w16cex:durableId="202BA232" w16cex:dateUtc="2025-12-17T11:46:00Z"/>
  <w16cex:commentExtensible w16cex:durableId="446C92E3" w16cex:dateUtc="2026-02-02T21:42:00Z"/>
  <w16cex:commentExtensible w16cex:durableId="4C30D26D" w16cex:dateUtc="2025-12-17T11:49:00Z">
    <w16cex:extLst>
      <w16:ext w16:uri="{CE6994B0-6A32-4C9F-8C6B-6E91EDA988CE}">
        <cr:reactions xmlns:cr="http://schemas.microsoft.com/office/comments/2020/reactions">
          <cr:reaction reactionType="1">
            <cr:reactionInfo dateUtc="2026-02-02T20:23:42Z">
              <cr:user userId="S::202110320@alu.comillas.edu::7622c52c-1394-49de-84aa-b5dd261f786b" userProvider="AD" userName="Marina Corral Vila"/>
            </cr:reactionInfo>
          </cr:reaction>
        </cr:reactions>
      </w16:ext>
    </w16cex:extLst>
  </w16cex:commentExtensible>
  <w16cex:commentExtensible w16cex:durableId="73C65D84" w16cex:dateUtc="2026-02-02T20:23:00Z"/>
  <w16cex:commentExtensible w16cex:durableId="53BD0958" w16cex:dateUtc="2025-12-17T11:50:00Z">
    <w16cex:extLst>
      <w16:ext w16:uri="{CE6994B0-6A32-4C9F-8C6B-6E91EDA988CE}">
        <cr:reactions xmlns:cr="http://schemas.microsoft.com/office/comments/2020/reactions">
          <cr:reaction reactionType="1">
            <cr:reactionInfo dateUtc="2026-02-02T21:28:06Z">
              <cr:user userId="S::202110320@alu.comillas.edu::7622c52c-1394-49de-84aa-b5dd261f786b" userProvider="AD" userName="Marina Corral Vila"/>
            </cr:reactionInfo>
          </cr:reaction>
        </cr:reactions>
      </w16:ext>
    </w16cex:extLst>
  </w16cex:commentExtensible>
  <w16cex:commentExtensible w16cex:durableId="10837D6F" w16cex:dateUtc="2026-02-02T21:28:00Z"/>
  <w16cex:commentExtensible w16cex:durableId="2B4A7AD1" w16cex:dateUtc="2025-12-17T12:03:00Z">
    <w16cex:extLst>
      <w16:ext w16:uri="{CE6994B0-6A32-4C9F-8C6B-6E91EDA988CE}">
        <cr:reactions xmlns:cr="http://schemas.microsoft.com/office/comments/2020/reactions">
          <cr:reaction reactionType="1">
            <cr:reactionInfo dateUtc="2025-12-29T13:41:00Z">
              <cr:user userId="S::202110320@alu.comillas.edu::7622c52c-1394-49de-84aa-b5dd261f786b" userProvider="AD" userName="Marina Corral Vila"/>
            </cr:reactionInfo>
          </cr:reaction>
        </cr:reactions>
      </w16:ext>
    </w16cex:extLst>
  </w16cex:commentExtensible>
  <w16cex:commentExtensible w16cex:durableId="797CC1C5" w16cex:dateUtc="2025-12-17T12:04:00Z">
    <w16cex:extLst>
      <w16:ext w16:uri="{CE6994B0-6A32-4C9F-8C6B-6E91EDA988CE}">
        <cr:reactions xmlns:cr="http://schemas.microsoft.com/office/comments/2020/reactions">
          <cr:reaction reactionType="1">
            <cr:reactionInfo dateUtc="2026-01-21T08:41:08Z">
              <cr:user userId="S::202110320@alu.comillas.edu::7622c52c-1394-49de-84aa-b5dd261f786b" userProvider="AD" userName="Marina Corral Vila"/>
            </cr:reactionInfo>
          </cr:reaction>
        </cr:reactions>
      </w16:ext>
    </w16cex:extLst>
  </w16cex:commentExtensible>
  <w16cex:commentExtensible w16cex:durableId="21715109" w16cex:dateUtc="2025-11-10T11:09:00Z">
    <w16cex:extLst>
      <w16:ext w16:uri="{CE6994B0-6A32-4C9F-8C6B-6E91EDA988CE}">
        <cr:reactions xmlns:cr="http://schemas.microsoft.com/office/comments/2020/reactions">
          <cr:reaction reactionType="1">
            <cr:reactionInfo dateUtc="2026-01-21T08:41:12Z">
              <cr:user userId="S::202110320@alu.comillas.edu::7622c52c-1394-49de-84aa-b5dd261f786b" userProvider="AD" userName="Marina Corral Vila"/>
            </cr:reactionInfo>
          </cr:reaction>
        </cr:reactions>
      </w16:ext>
    </w16cex:extLst>
  </w16cex:commentExtensible>
  <w16cex:commentExtensible w16cex:durableId="668F226E" w16cex:dateUtc="2025-12-04T21:06:00Z"/>
  <w16cex:commentExtensible w16cex:durableId="3AB6247B" w16cex:dateUtc="2025-11-10T11:09:00Z">
    <w16cex:extLst>
      <w16:ext w16:uri="{CE6994B0-6A32-4C9F-8C6B-6E91EDA988CE}">
        <cr:reactions xmlns:cr="http://schemas.microsoft.com/office/comments/2020/reactions">
          <cr:reaction reactionType="1">
            <cr:reactionInfo dateUtc="2026-01-21T08:41:22Z">
              <cr:user userId="S::202110320@alu.comillas.edu::7622c52c-1394-49de-84aa-b5dd261f786b" userProvider="AD" userName="Marina Corral Vila"/>
            </cr:reactionInfo>
          </cr:reaction>
        </cr:reactions>
      </w16:ext>
    </w16cex:extLst>
  </w16cex:commentExtensible>
  <w16cex:commentExtensible w16cex:durableId="5D065564" w16cex:dateUtc="2025-12-04T21:06:00Z">
    <w16cex:extLst>
      <w16:ext w16:uri="{CE6994B0-6A32-4C9F-8C6B-6E91EDA988CE}">
        <cr:reactions xmlns:cr="http://schemas.microsoft.com/office/comments/2020/reactions">
          <cr:reaction reactionType="1">
            <cr:reactionInfo dateUtc="2026-01-21T08:41:23Z">
              <cr:user userId="S::202110320@alu.comillas.edu::7622c52c-1394-49de-84aa-b5dd261f786b" userProvider="AD" userName="Marina Corral Vila"/>
            </cr:reactionInfo>
          </cr:reaction>
        </cr:reactions>
      </w16:ext>
    </w16cex:extLst>
  </w16cex:commentExtensible>
  <w16cex:commentExtensible w16cex:durableId="2AC04F86" w16cex:dateUtc="2025-12-17T13:07:00Z">
    <w16cex:extLst>
      <w16:ext w16:uri="{CE6994B0-6A32-4C9F-8C6B-6E91EDA988CE}">
        <cr:reactions xmlns:cr="http://schemas.microsoft.com/office/comments/2020/reactions">
          <cr:reaction reactionType="1">
            <cr:reactionInfo dateUtc="2026-01-21T08:41:24Z">
              <cr:user userId="S::202110320@alu.comillas.edu::7622c52c-1394-49de-84aa-b5dd261f786b" userProvider="AD" userName="Marina Corral Vila"/>
            </cr:reactionInfo>
          </cr:reaction>
        </cr:reactions>
      </w16:ext>
    </w16cex:extLst>
  </w16cex:commentExtensible>
  <w16cex:commentExtensible w16cex:durableId="54E740B5" w16cex:dateUtc="2025-11-10T11:12:00Z"/>
  <w16cex:commentExtensible w16cex:durableId="6D9EC734" w16cex:dateUtc="2025-12-17T13:08:00Z"/>
  <w16cex:commentExtensible w16cex:durableId="762376DA" w16cex:dateUtc="2025-12-17T13:11:00Z">
    <w16cex:extLst>
      <w16:ext w16:uri="{CE6994B0-6A32-4C9F-8C6B-6E91EDA988CE}">
        <cr:reactions xmlns:cr="http://schemas.microsoft.com/office/comments/2020/reactions">
          <cr:reaction reactionType="1">
            <cr:reactionInfo dateUtc="2026-01-21T08:41:33Z">
              <cr:user userId="S::202110320@alu.comillas.edu::7622c52c-1394-49de-84aa-b5dd261f786b" userProvider="AD" userName="Marina Corral Vila"/>
            </cr:reactionInfo>
          </cr:reaction>
        </cr:reactions>
      </w16:ext>
    </w16cex:extLst>
  </w16cex:commentExtensible>
  <w16cex:commentExtensible w16cex:durableId="2241E3D4" w16cex:dateUtc="2025-12-17T13:12:00Z"/>
  <w16cex:commentExtensible w16cex:durableId="7A5A6FC7" w16cex:dateUtc="2025-12-17T13:22:00Z">
    <w16cex:extLst>
      <w16:ext w16:uri="{CE6994B0-6A32-4C9F-8C6B-6E91EDA988CE}">
        <cr:reactions xmlns:cr="http://schemas.microsoft.com/office/comments/2020/reactions">
          <cr:reaction reactionType="1">
            <cr:reactionInfo dateUtc="2026-02-01T18:19:48Z">
              <cr:user userId="S::202110320@alu.comillas.edu::7622c52c-1394-49de-84aa-b5dd261f786b" userProvider="AD" userName="Marina Corral Vila"/>
            </cr:reactionInfo>
          </cr:reaction>
        </cr:reactions>
      </w16:ext>
    </w16cex:extLst>
  </w16cex:commentExtensible>
  <w16cex:commentExtensible w16cex:durableId="128025B2" w16cex:dateUtc="2025-11-10T11:11:00Z">
    <w16cex:extLst>
      <w16:ext w16:uri="{CE6994B0-6A32-4C9F-8C6B-6E91EDA988CE}">
        <cr:reactions xmlns:cr="http://schemas.microsoft.com/office/comments/2020/reactions">
          <cr:reaction reactionType="1">
            <cr:reactionInfo dateUtc="2025-12-04T21:07:27Z">
              <cr:user userId="S::202110320@alu.comillas.edu::7622c52c-1394-49de-84aa-b5dd261f786b" userProvider="AD" userName="Marina Corral Vila"/>
            </cr:reactionInfo>
          </cr:reaction>
        </cr:reactions>
      </w16:ext>
    </w16cex:extLst>
  </w16cex:commentExtensible>
  <w16cex:commentExtensible w16cex:durableId="31F7B4B8" w16cex:dateUtc="2025-11-10T11:12:00Z"/>
  <w16cex:commentExtensible w16cex:durableId="1E6CA04E" w16cex:dateUtc="2025-12-17T13:26:00Z">
    <w16cex:extLst>
      <w16:ext w16:uri="{CE6994B0-6A32-4C9F-8C6B-6E91EDA988CE}">
        <cr:reactions xmlns:cr="http://schemas.microsoft.com/office/comments/2020/reactions">
          <cr:reaction reactionType="1">
            <cr:reactionInfo dateUtc="2026-02-02T21:40:06Z">
              <cr:user userId="S::202110320@alu.comillas.edu::7622c52c-1394-49de-84aa-b5dd261f786b" userProvider="AD" userName="Marina Corral Vila"/>
            </cr:reactionInfo>
          </cr:reaction>
        </cr:reactions>
      </w16:ext>
    </w16cex:extLst>
  </w16cex:commentExtensible>
  <w16cex:commentExtensible w16cex:durableId="7E502B16" w16cex:dateUtc="2026-02-02T21:40:00Z"/>
  <w16cex:commentExtensible w16cex:durableId="421D58BC" w16cex:dateUtc="2025-12-17T13:28:00Z"/>
  <w16cex:commentExtensible w16cex:durableId="4F5FA2BF" w16cex:dateUtc="2025-11-10T11:17:00Z">
    <w16cex:extLst>
      <w16:ext w16:uri="{CE6994B0-6A32-4C9F-8C6B-6E91EDA988CE}">
        <cr:reactions xmlns:cr="http://schemas.microsoft.com/office/comments/2020/reactions">
          <cr:reaction reactionType="1">
            <cr:reactionInfo dateUtc="2026-02-02T21:22:14Z">
              <cr:user userId="S::202110320@alu.comillas.edu::7622c52c-1394-49de-84aa-b5dd261f786b" userProvider="AD" userName="Marina Corral Vila"/>
            </cr:reactionInfo>
          </cr:reaction>
        </cr:reactions>
      </w16:ext>
    </w16cex:extLst>
  </w16cex:commentExtensible>
  <w16cex:commentExtensible w16cex:durableId="1AC20A2B" w16cex:dateUtc="2025-12-05T11:42:00Z"/>
  <w16cex:commentExtensible w16cex:durableId="70F09078" w16cex:dateUtc="2025-12-17T13: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BB5193A" w16cid:durableId="7A299C23"/>
  <w16cid:commentId w16cid:paraId="5D585BE4" w16cid:durableId="060059A9"/>
  <w16cid:commentId w16cid:paraId="7F4EBB68" w16cid:durableId="3B1D74FE"/>
  <w16cid:commentId w16cid:paraId="61EA4A0B" w16cid:durableId="076AEDC5"/>
  <w16cid:commentId w16cid:paraId="0A1F343C" w16cid:durableId="55108EF2"/>
  <w16cid:commentId w16cid:paraId="037472CB" w16cid:durableId="202BA232"/>
  <w16cid:commentId w16cid:paraId="7BB1A5B1" w16cid:durableId="446C92E3"/>
  <w16cid:commentId w16cid:paraId="467437DC" w16cid:durableId="4C30D26D"/>
  <w16cid:commentId w16cid:paraId="434941EC" w16cid:durableId="73C65D84"/>
  <w16cid:commentId w16cid:paraId="3A181E1D" w16cid:durableId="53BD0958"/>
  <w16cid:commentId w16cid:paraId="2716FB8E" w16cid:durableId="10837D6F"/>
  <w16cid:commentId w16cid:paraId="1E14CF1E" w16cid:durableId="2B4A7AD1"/>
  <w16cid:commentId w16cid:paraId="21FAEFC3" w16cid:durableId="797CC1C5"/>
  <w16cid:commentId w16cid:paraId="2967F714" w16cid:durableId="21715109"/>
  <w16cid:commentId w16cid:paraId="16B0D439" w16cid:durableId="668F226E"/>
  <w16cid:commentId w16cid:paraId="050BE708" w16cid:durableId="3AB6247B"/>
  <w16cid:commentId w16cid:paraId="1F5D4895" w16cid:durableId="5D065564"/>
  <w16cid:commentId w16cid:paraId="7C3D21CD" w16cid:durableId="2AC04F86"/>
  <w16cid:commentId w16cid:paraId="72409755" w16cid:durableId="54E740B5"/>
  <w16cid:commentId w16cid:paraId="44BAABA9" w16cid:durableId="6D9EC734"/>
  <w16cid:commentId w16cid:paraId="10520D69" w16cid:durableId="762376DA"/>
  <w16cid:commentId w16cid:paraId="77E0D043" w16cid:durableId="2241E3D4"/>
  <w16cid:commentId w16cid:paraId="5D209649" w16cid:durableId="7A5A6FC7"/>
  <w16cid:commentId w16cid:paraId="37FAA100" w16cid:durableId="128025B2"/>
  <w16cid:commentId w16cid:paraId="24FF4BAD" w16cid:durableId="31F7B4B8"/>
  <w16cid:commentId w16cid:paraId="1D7B11D8" w16cid:durableId="1E6CA04E"/>
  <w16cid:commentId w16cid:paraId="0F008463" w16cid:durableId="7E502B16"/>
  <w16cid:commentId w16cid:paraId="3604F5C9" w16cid:durableId="421D58BC"/>
  <w16cid:commentId w16cid:paraId="3A604339" w16cid:durableId="4F5FA2BF"/>
  <w16cid:commentId w16cid:paraId="422E46BD" w16cid:durableId="1AC20A2B"/>
  <w16cid:commentId w16cid:paraId="504EB221" w16cid:durableId="70F0907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D03CDD" w14:textId="77777777" w:rsidR="00192CF0" w:rsidRDefault="00192CF0" w:rsidP="002175BE">
      <w:r>
        <w:separator/>
      </w:r>
    </w:p>
  </w:endnote>
  <w:endnote w:type="continuationSeparator" w:id="0">
    <w:p w14:paraId="64CC89DA" w14:textId="77777777" w:rsidR="00192CF0" w:rsidRDefault="00192CF0" w:rsidP="002175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 w:name="TimesNewRomanPS">
    <w:altName w:val="Times New Roman"/>
    <w:panose1 w:val="020B0604020202020204"/>
    <w:charset w:val="00"/>
    <w:family w:val="roman"/>
    <w:pitch w:val="default"/>
  </w:font>
  <w:font w:name="TimesNewRomanPSMT">
    <w:altName w:val="Times New Roman"/>
    <w:panose1 w:val="020B0604020202020204"/>
    <w:charset w:val="00"/>
    <w:family w:val="roman"/>
    <w:pitch w:val="default"/>
  </w:font>
  <w:font w:name="SymbolMT">
    <w:altName w:val="Cambria"/>
    <w:panose1 w:val="020B0604020202020204"/>
    <w:charset w:val="00"/>
    <w:family w:val="roman"/>
    <w:pitch w:val="default"/>
  </w:font>
  <w:font w:name="-webkit-standard">
    <w:altName w:val="Cambri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1697424382"/>
      <w:docPartObj>
        <w:docPartGallery w:val="Page Numbers (Bottom of Page)"/>
        <w:docPartUnique/>
      </w:docPartObj>
    </w:sdtPr>
    <w:sdtContent>
      <w:p w14:paraId="001C8A3F" w14:textId="5901D861" w:rsidR="002175BE" w:rsidRDefault="002175BE" w:rsidP="000B42C4">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rPr>
          <w:fldChar w:fldCharType="end"/>
        </w:r>
      </w:p>
    </w:sdtContent>
  </w:sdt>
  <w:p w14:paraId="316162EA" w14:textId="77777777" w:rsidR="002175BE" w:rsidRDefault="002175B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merodepgina"/>
      </w:rPr>
      <w:id w:val="-2017218244"/>
      <w:docPartObj>
        <w:docPartGallery w:val="Page Numbers (Bottom of Page)"/>
        <w:docPartUnique/>
      </w:docPartObj>
    </w:sdtPr>
    <w:sdtContent>
      <w:p w14:paraId="729CFF41" w14:textId="569C624D" w:rsidR="002175BE" w:rsidRDefault="002175BE" w:rsidP="000B42C4">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14:paraId="37FCA6EF" w14:textId="77777777" w:rsidR="002175BE" w:rsidRPr="009B57EF" w:rsidRDefault="002175BE">
    <w:pPr>
      <w:pStyle w:val="Piedepgina"/>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8A0CBE" w14:textId="77777777" w:rsidR="00192CF0" w:rsidRDefault="00192CF0" w:rsidP="002175BE">
      <w:r>
        <w:separator/>
      </w:r>
    </w:p>
  </w:footnote>
  <w:footnote w:type="continuationSeparator" w:id="0">
    <w:p w14:paraId="24C79B0A" w14:textId="77777777" w:rsidR="00192CF0" w:rsidRDefault="00192CF0" w:rsidP="002175BE">
      <w:r>
        <w:continuationSeparator/>
      </w:r>
    </w:p>
  </w:footnote>
  <w:footnote w:id="1">
    <w:p w14:paraId="3061F502" w14:textId="70555C86" w:rsidR="00A511D9" w:rsidRPr="00A511D9" w:rsidRDefault="00A511D9" w:rsidP="00A511D9">
      <w:pPr>
        <w:pStyle w:val="Textonotapie"/>
        <w:jc w:val="both"/>
        <w:rPr>
          <w:rFonts w:ascii="Times New Roman" w:hAnsi="Times New Roman" w:cs="Times New Roman"/>
          <w:lang w:val="es-ES_tradnl"/>
        </w:rPr>
      </w:pPr>
      <w:r w:rsidRPr="00A511D9">
        <w:rPr>
          <w:rStyle w:val="Refdenotaalpie"/>
          <w:rFonts w:ascii="Times New Roman" w:hAnsi="Times New Roman" w:cs="Times New Roman"/>
        </w:rPr>
        <w:footnoteRef/>
      </w:r>
      <w:r w:rsidRPr="00A511D9">
        <w:rPr>
          <w:rFonts w:ascii="Times New Roman" w:hAnsi="Times New Roman" w:cs="Times New Roman"/>
        </w:rPr>
        <w:t xml:space="preserve"> </w:t>
      </w:r>
      <w:r w:rsidRPr="00A511D9">
        <w:rPr>
          <w:rStyle w:val="Textoennegrita"/>
          <w:rFonts w:ascii="Times New Roman" w:hAnsi="Times New Roman" w:cs="Times New Roman"/>
          <w:color w:val="000000"/>
        </w:rPr>
        <w:t>Instituto Nacional de Estadística (INE)</w:t>
      </w:r>
      <w:r w:rsidRPr="00A511D9">
        <w:rPr>
          <w:rFonts w:ascii="Times New Roman" w:hAnsi="Times New Roman" w:cs="Times New Roman"/>
          <w:color w:val="000000"/>
        </w:rPr>
        <w:t>.</w:t>
      </w:r>
      <w:r w:rsidRPr="00A511D9">
        <w:rPr>
          <w:rStyle w:val="apple-converted-space"/>
          <w:rFonts w:ascii="Times New Roman" w:hAnsi="Times New Roman" w:cs="Times New Roman"/>
          <w:color w:val="000000"/>
        </w:rPr>
        <w:t> </w:t>
      </w:r>
      <w:r w:rsidRPr="00A511D9">
        <w:rPr>
          <w:rStyle w:val="nfasis"/>
          <w:rFonts w:ascii="Times New Roman" w:hAnsi="Times New Roman" w:cs="Times New Roman"/>
          <w:color w:val="000000"/>
        </w:rPr>
        <w:t>Condenados según delito. Delitos contra la libertad e indemnidad sexuales (tabla 25997)</w:t>
      </w:r>
      <w:r w:rsidRPr="00A511D9">
        <w:rPr>
          <w:rFonts w:ascii="Times New Roman" w:hAnsi="Times New Roman" w:cs="Times New Roman"/>
          <w:color w:val="000000"/>
        </w:rPr>
        <w:t>. Información correspondiente al año</w:t>
      </w:r>
      <w:r w:rsidRPr="00A511D9">
        <w:rPr>
          <w:rStyle w:val="apple-converted-space"/>
          <w:rFonts w:ascii="Times New Roman" w:hAnsi="Times New Roman" w:cs="Times New Roman"/>
          <w:color w:val="000000"/>
        </w:rPr>
        <w:t> </w:t>
      </w:r>
      <w:r w:rsidRPr="00A511D9">
        <w:rPr>
          <w:rStyle w:val="Textoennegrita"/>
          <w:rFonts w:ascii="Times New Roman" w:hAnsi="Times New Roman" w:cs="Times New Roman"/>
          <w:b w:val="0"/>
          <w:bCs w:val="0"/>
          <w:color w:val="000000"/>
        </w:rPr>
        <w:t>2024</w:t>
      </w:r>
      <w:r w:rsidRPr="00A511D9">
        <w:rPr>
          <w:rFonts w:ascii="Times New Roman" w:hAnsi="Times New Roman" w:cs="Times New Roman"/>
          <w:color w:val="000000"/>
        </w:rPr>
        <w:t>, consultada en</w:t>
      </w:r>
      <w:r w:rsidRPr="00A511D9">
        <w:rPr>
          <w:rStyle w:val="apple-converted-space"/>
          <w:rFonts w:ascii="Times New Roman" w:hAnsi="Times New Roman" w:cs="Times New Roman"/>
          <w:color w:val="000000"/>
        </w:rPr>
        <w:t> </w:t>
      </w:r>
      <w:r w:rsidRPr="00A511D9">
        <w:rPr>
          <w:rStyle w:val="Textoennegrita"/>
          <w:rFonts w:ascii="Times New Roman" w:hAnsi="Times New Roman" w:cs="Times New Roman"/>
          <w:b w:val="0"/>
          <w:bCs w:val="0"/>
          <w:color w:val="000000"/>
        </w:rPr>
        <w:t>2025</w:t>
      </w:r>
      <w:r w:rsidRPr="00A511D9">
        <w:rPr>
          <w:rFonts w:ascii="Times New Roman" w:hAnsi="Times New Roman" w:cs="Times New Roman"/>
          <w:color w:val="000000"/>
        </w:rPr>
        <w:t>. Disponible en:</w:t>
      </w:r>
      <w:r w:rsidRPr="00A511D9">
        <w:rPr>
          <w:rStyle w:val="apple-converted-space"/>
          <w:rFonts w:ascii="Times New Roman" w:hAnsi="Times New Roman" w:cs="Times New Roman"/>
          <w:color w:val="000000"/>
        </w:rPr>
        <w:t> </w:t>
      </w:r>
      <w:hyperlink r:id="rId1" w:tgtFrame="_new" w:history="1">
        <w:r w:rsidRPr="00A511D9">
          <w:rPr>
            <w:rStyle w:val="Hipervnculo"/>
            <w:rFonts w:ascii="Times New Roman" w:hAnsi="Times New Roman" w:cs="Times New Roman"/>
          </w:rPr>
          <w:t>https://www.ine.es</w:t>
        </w:r>
      </w:hyperlink>
      <w:r>
        <w:rPr>
          <w:rFonts w:ascii="Times New Roman" w:hAnsi="Times New Roman" w:cs="Times New Roman"/>
        </w:rPr>
        <w:t xml:space="preserve"> </w:t>
      </w:r>
      <w:r w:rsidRPr="00E06115">
        <w:rPr>
          <w:rFonts w:ascii="Times New Roman" w:hAnsi="Times New Roman" w:cs="Times New Roman"/>
          <w:color w:val="000000"/>
        </w:rPr>
        <w:t>(consulta realizada el</w:t>
      </w:r>
      <w:r w:rsidRPr="00E06115">
        <w:rPr>
          <w:rStyle w:val="apple-converted-space"/>
          <w:rFonts w:ascii="Times New Roman" w:hAnsi="Times New Roman" w:cs="Times New Roman"/>
          <w:color w:val="000000"/>
        </w:rPr>
        <w:t> </w:t>
      </w:r>
      <w:r w:rsidR="00E06115" w:rsidRPr="00E06115">
        <w:rPr>
          <w:rStyle w:val="Textoennegrita"/>
          <w:rFonts w:ascii="Times New Roman" w:hAnsi="Times New Roman" w:cs="Times New Roman"/>
          <w:b w:val="0"/>
          <w:bCs w:val="0"/>
          <w:color w:val="000000"/>
        </w:rPr>
        <w:t>10</w:t>
      </w:r>
      <w:r w:rsidRPr="00E06115">
        <w:rPr>
          <w:rStyle w:val="Textoennegrita"/>
          <w:rFonts w:ascii="Times New Roman" w:hAnsi="Times New Roman" w:cs="Times New Roman"/>
          <w:b w:val="0"/>
          <w:bCs w:val="0"/>
          <w:color w:val="000000"/>
        </w:rPr>
        <w:t xml:space="preserve"> de </w:t>
      </w:r>
      <w:r w:rsidR="00E06115" w:rsidRPr="00E06115">
        <w:rPr>
          <w:rStyle w:val="Textoennegrita"/>
          <w:rFonts w:ascii="Times New Roman" w:hAnsi="Times New Roman" w:cs="Times New Roman"/>
          <w:b w:val="0"/>
          <w:bCs w:val="0"/>
          <w:color w:val="000000"/>
        </w:rPr>
        <w:t xml:space="preserve">noviembre </w:t>
      </w:r>
      <w:r w:rsidRPr="00E06115">
        <w:rPr>
          <w:rStyle w:val="Textoennegrita"/>
          <w:rFonts w:ascii="Times New Roman" w:hAnsi="Times New Roman" w:cs="Times New Roman"/>
          <w:b w:val="0"/>
          <w:bCs w:val="0"/>
          <w:color w:val="000000"/>
        </w:rPr>
        <w:t>de 2025</w:t>
      </w:r>
      <w:r w:rsidRPr="00E06115">
        <w:rPr>
          <w:rFonts w:ascii="Times New Roman" w:hAnsi="Times New Roman" w:cs="Times New Roman"/>
          <w:color w:val="000000"/>
        </w:rPr>
        <w:t>). Véase</w:t>
      </w:r>
      <w:r w:rsidRPr="00E06115">
        <w:rPr>
          <w:rStyle w:val="apple-converted-space"/>
          <w:rFonts w:ascii="Times New Roman" w:hAnsi="Times New Roman" w:cs="Times New Roman"/>
          <w:color w:val="000000"/>
        </w:rPr>
        <w:t> </w:t>
      </w:r>
      <w:r w:rsidRPr="00E06115">
        <w:rPr>
          <w:rStyle w:val="Textoennegrita"/>
          <w:rFonts w:ascii="Times New Roman" w:hAnsi="Times New Roman" w:cs="Times New Roman"/>
          <w:b w:val="0"/>
          <w:bCs w:val="0"/>
          <w:color w:val="000000" w:themeColor="text1"/>
        </w:rPr>
        <w:t xml:space="preserve">Tabla </w:t>
      </w:r>
      <w:r w:rsidR="00E06115" w:rsidRPr="00E06115">
        <w:rPr>
          <w:rStyle w:val="Textoennegrita"/>
          <w:rFonts w:ascii="Times New Roman" w:hAnsi="Times New Roman" w:cs="Times New Roman"/>
          <w:b w:val="0"/>
          <w:bCs w:val="0"/>
          <w:color w:val="000000" w:themeColor="text1"/>
        </w:rPr>
        <w:t>1</w:t>
      </w:r>
      <w:r w:rsidRPr="00E06115">
        <w:rPr>
          <w:rStyle w:val="Textoennegrita"/>
          <w:rFonts w:ascii="Times New Roman" w:hAnsi="Times New Roman" w:cs="Times New Roman"/>
          <w:b w:val="0"/>
          <w:bCs w:val="0"/>
          <w:color w:val="000000" w:themeColor="text1"/>
        </w:rPr>
        <w:t xml:space="preserve"> </w:t>
      </w:r>
      <w:r w:rsidRPr="00A511D9">
        <w:rPr>
          <w:rStyle w:val="Textoennegrita"/>
          <w:rFonts w:ascii="Times New Roman" w:hAnsi="Times New Roman" w:cs="Times New Roman"/>
          <w:b w:val="0"/>
          <w:bCs w:val="0"/>
          <w:color w:val="000000"/>
        </w:rPr>
        <w:t>del Anexo</w:t>
      </w:r>
      <w:r w:rsidRPr="00A511D9">
        <w:rPr>
          <w:rFonts w:ascii="Times New Roman" w:hAnsi="Times New Roman" w:cs="Times New Roman"/>
          <w:color w:val="000000"/>
        </w:rPr>
        <w:t>.</w:t>
      </w:r>
    </w:p>
  </w:footnote>
  <w:footnote w:id="2">
    <w:p w14:paraId="6BB6EA48" w14:textId="557498B0" w:rsidR="00F97815" w:rsidRPr="00F97815" w:rsidRDefault="00F97815" w:rsidP="00F97815">
      <w:pPr>
        <w:pStyle w:val="Textonotapie"/>
        <w:jc w:val="both"/>
        <w:rPr>
          <w:rFonts w:ascii="Times New Roman" w:hAnsi="Times New Roman" w:cs="Times New Roman"/>
          <w:lang w:val="es-ES_tradnl"/>
        </w:rPr>
      </w:pPr>
      <w:r w:rsidRPr="00F97815">
        <w:rPr>
          <w:rStyle w:val="Refdenotaalpie"/>
          <w:rFonts w:ascii="Times New Roman" w:hAnsi="Times New Roman" w:cs="Times New Roman"/>
        </w:rPr>
        <w:footnoteRef/>
      </w:r>
      <w:r w:rsidRPr="00F97815">
        <w:rPr>
          <w:rFonts w:ascii="Times New Roman" w:hAnsi="Times New Roman" w:cs="Times New Roman"/>
        </w:rPr>
        <w:t xml:space="preserve"> </w:t>
      </w:r>
      <w:r w:rsidRPr="00F97815">
        <w:rPr>
          <w:rFonts w:ascii="Times New Roman" w:hAnsi="Times New Roman" w:cs="Times New Roman"/>
          <w:color w:val="000000"/>
        </w:rPr>
        <w:t>Estas conductas se encuentran reguladas en los</w:t>
      </w:r>
      <w:r w:rsidRPr="00F97815">
        <w:rPr>
          <w:rStyle w:val="apple-converted-space"/>
          <w:rFonts w:ascii="Times New Roman" w:hAnsi="Times New Roman" w:cs="Times New Roman"/>
          <w:color w:val="000000"/>
        </w:rPr>
        <w:t> </w:t>
      </w:r>
      <w:r w:rsidRPr="00F97815">
        <w:rPr>
          <w:rStyle w:val="Textoennegrita"/>
          <w:rFonts w:ascii="Times New Roman" w:hAnsi="Times New Roman" w:cs="Times New Roman"/>
          <w:b w:val="0"/>
          <w:bCs w:val="0"/>
          <w:color w:val="000000"/>
        </w:rPr>
        <w:t>artículos 181 a 189 del Código Penal español</w:t>
      </w:r>
      <w:r w:rsidRPr="00F97815">
        <w:rPr>
          <w:rFonts w:ascii="Times New Roman" w:hAnsi="Times New Roman" w:cs="Times New Roman"/>
          <w:color w:val="000000"/>
        </w:rPr>
        <w:t>.</w:t>
      </w:r>
    </w:p>
  </w:footnote>
  <w:footnote w:id="3">
    <w:p w14:paraId="730E8BC6" w14:textId="3A5E5F96" w:rsidR="00515751" w:rsidRPr="00515751" w:rsidRDefault="00515751" w:rsidP="00515751">
      <w:pPr>
        <w:pStyle w:val="Textonotapie"/>
        <w:jc w:val="both"/>
        <w:rPr>
          <w:rFonts w:ascii="Times New Roman" w:hAnsi="Times New Roman" w:cs="Times New Roman"/>
          <w:lang w:val="es-ES_tradnl"/>
        </w:rPr>
      </w:pPr>
      <w:r w:rsidRPr="00515751">
        <w:rPr>
          <w:rStyle w:val="Refdenotaalpie"/>
          <w:rFonts w:ascii="Times New Roman" w:hAnsi="Times New Roman" w:cs="Times New Roman"/>
        </w:rPr>
        <w:footnoteRef/>
      </w:r>
      <w:r w:rsidRPr="00515751">
        <w:rPr>
          <w:rFonts w:ascii="Times New Roman" w:hAnsi="Times New Roman" w:cs="Times New Roman"/>
        </w:rPr>
        <w:t xml:space="preserve"> </w:t>
      </w:r>
      <w:r w:rsidRPr="00515751">
        <w:rPr>
          <w:rFonts w:ascii="Times New Roman" w:hAnsi="Times New Roman" w:cs="Times New Roman"/>
          <w:color w:val="000000"/>
        </w:rPr>
        <w:t>Art. 192 CP: modificación de los apartados 1 a 3 por</w:t>
      </w:r>
      <w:r w:rsidRPr="00515751">
        <w:rPr>
          <w:rFonts w:ascii="Times New Roman" w:eastAsia="Times New Roman" w:hAnsi="Times New Roman" w:cs="Times New Roman"/>
        </w:rPr>
        <w:t> LO (Ley Orgánica) 1/2015, de 30 de marzo </w:t>
      </w:r>
      <w:r w:rsidRPr="00515751">
        <w:rPr>
          <w:rFonts w:ascii="Times New Roman" w:hAnsi="Times New Roman" w:cs="Times New Roman"/>
          <w:color w:val="000000"/>
        </w:rPr>
        <w:t>(en vigor desde</w:t>
      </w:r>
      <w:r w:rsidRPr="00515751">
        <w:rPr>
          <w:rFonts w:ascii="Times New Roman" w:eastAsia="Times New Roman" w:hAnsi="Times New Roman" w:cs="Times New Roman"/>
        </w:rPr>
        <w:t> 1 de julio de 2015</w:t>
      </w:r>
      <w:r w:rsidRPr="00515751">
        <w:rPr>
          <w:rFonts w:ascii="Times New Roman" w:hAnsi="Times New Roman" w:cs="Times New Roman"/>
          <w:color w:val="000000"/>
        </w:rPr>
        <w:t>) y modificaciones posteriores del apartado 3 por</w:t>
      </w:r>
      <w:r w:rsidRPr="00515751">
        <w:rPr>
          <w:rFonts w:ascii="Times New Roman" w:eastAsia="Times New Roman" w:hAnsi="Times New Roman" w:cs="Times New Roman"/>
        </w:rPr>
        <w:t> LO 8/2021, de 4 de junio</w:t>
      </w:r>
      <w:r w:rsidRPr="00515751">
        <w:rPr>
          <w:rFonts w:ascii="Times New Roman" w:hAnsi="Times New Roman" w:cs="Times New Roman"/>
          <w:color w:val="000000"/>
        </w:rPr>
        <w:t>, y</w:t>
      </w:r>
      <w:r w:rsidRPr="00515751">
        <w:rPr>
          <w:rFonts w:ascii="Times New Roman" w:eastAsia="Times New Roman" w:hAnsi="Times New Roman" w:cs="Times New Roman"/>
        </w:rPr>
        <w:t> LO 10/2022, de 6 de septiembre </w:t>
      </w:r>
      <w:r w:rsidRPr="00515751">
        <w:rPr>
          <w:rFonts w:ascii="Times New Roman" w:hAnsi="Times New Roman" w:cs="Times New Roman"/>
          <w:color w:val="000000"/>
        </w:rPr>
        <w:t>(con efectos desde</w:t>
      </w:r>
      <w:r w:rsidRPr="00515751">
        <w:rPr>
          <w:rFonts w:ascii="Times New Roman" w:eastAsia="Times New Roman" w:hAnsi="Times New Roman" w:cs="Times New Roman"/>
        </w:rPr>
        <w:t> 7 de octubre de 2022</w:t>
      </w:r>
      <w:r w:rsidRPr="00515751">
        <w:rPr>
          <w:rFonts w:ascii="Times New Roman" w:hAnsi="Times New Roman" w:cs="Times New Roman"/>
          <w:color w:val="000000"/>
        </w:rPr>
        <w:t>), según el historial de reformas que consta en el BOE (Boletín Oficial del Estado).</w:t>
      </w:r>
    </w:p>
  </w:footnote>
  <w:footnote w:id="4">
    <w:p w14:paraId="0994079C" w14:textId="0C2653BF" w:rsidR="00E4717E" w:rsidRPr="00E4717E" w:rsidRDefault="00E4717E" w:rsidP="00E4717E">
      <w:pPr>
        <w:pStyle w:val="Textonotapie"/>
        <w:jc w:val="both"/>
        <w:rPr>
          <w:rFonts w:ascii="Times New Roman" w:hAnsi="Times New Roman" w:cs="Times New Roman"/>
          <w:lang w:val="es-ES_tradnl"/>
        </w:rPr>
      </w:pPr>
      <w:r w:rsidRPr="00E4717E">
        <w:rPr>
          <w:rStyle w:val="Refdenotaalpie"/>
          <w:rFonts w:ascii="Times New Roman" w:hAnsi="Times New Roman" w:cs="Times New Roman"/>
        </w:rPr>
        <w:footnoteRef/>
      </w:r>
      <w:r w:rsidRPr="00E4717E">
        <w:rPr>
          <w:rFonts w:ascii="Times New Roman" w:hAnsi="Times New Roman" w:cs="Times New Roman"/>
        </w:rPr>
        <w:t xml:space="preserve"> </w:t>
      </w:r>
      <w:r w:rsidRPr="00E4717E">
        <w:rPr>
          <w:rFonts w:ascii="Times New Roman" w:hAnsi="Times New Roman" w:cs="Times New Roman"/>
          <w:color w:val="000000"/>
        </w:rPr>
        <w:t>Código Penal español, art. 20, en su redacción vigente.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519FC"/>
    <w:multiLevelType w:val="multilevel"/>
    <w:tmpl w:val="02D877CC"/>
    <w:lvl w:ilvl="0">
      <w:start w:val="5"/>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AF0180F"/>
    <w:multiLevelType w:val="multilevel"/>
    <w:tmpl w:val="6B9CB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C8F5C03"/>
    <w:multiLevelType w:val="hybridMultilevel"/>
    <w:tmpl w:val="363CEDD0"/>
    <w:lvl w:ilvl="0" w:tplc="040A000F">
      <w:start w:val="1"/>
      <w:numFmt w:val="decimal"/>
      <w:lvlText w:val="%1."/>
      <w:lvlJc w:val="left"/>
      <w:pPr>
        <w:ind w:left="360" w:hanging="360"/>
      </w:p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3" w15:restartNumberingAfterBreak="0">
    <w:nsid w:val="23CD3B0E"/>
    <w:multiLevelType w:val="multilevel"/>
    <w:tmpl w:val="9D821AF6"/>
    <w:lvl w:ilvl="0">
      <w:start w:val="1"/>
      <w:numFmt w:val="decimal"/>
      <w:lvlText w:val="%1."/>
      <w:lvlJc w:val="left"/>
      <w:pPr>
        <w:ind w:left="460" w:hanging="460"/>
      </w:pPr>
      <w:rPr>
        <w:rFonts w:hint="default"/>
      </w:rPr>
    </w:lvl>
    <w:lvl w:ilvl="1">
      <w:start w:val="1"/>
      <w:numFmt w:val="decimal"/>
      <w:lvlText w:val="%1.%2."/>
      <w:lvlJc w:val="left"/>
      <w:pPr>
        <w:ind w:left="460" w:hanging="4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A781382"/>
    <w:multiLevelType w:val="multilevel"/>
    <w:tmpl w:val="2E560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A902077"/>
    <w:multiLevelType w:val="hybridMultilevel"/>
    <w:tmpl w:val="7570ADD4"/>
    <w:lvl w:ilvl="0" w:tplc="E6FCF4C0">
      <w:numFmt w:val="bullet"/>
      <w:lvlText w:val="-"/>
      <w:lvlJc w:val="left"/>
      <w:pPr>
        <w:ind w:left="360" w:hanging="360"/>
      </w:pPr>
      <w:rPr>
        <w:rFonts w:ascii="Aptos" w:eastAsiaTheme="minorHAnsi" w:hAnsi="Aptos" w:cstheme="minorBidi"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 w15:restartNumberingAfterBreak="0">
    <w:nsid w:val="5D8F09A9"/>
    <w:multiLevelType w:val="hybridMultilevel"/>
    <w:tmpl w:val="9EBE5084"/>
    <w:lvl w:ilvl="0" w:tplc="02C462F2">
      <w:start w:val="1"/>
      <w:numFmt w:val="bullet"/>
      <w:lvlText w:val="•"/>
      <w:lvlJc w:val="left"/>
      <w:pPr>
        <w:ind w:left="360" w:hanging="360"/>
      </w:pPr>
      <w:rPr>
        <w:rFonts w:ascii="Arial" w:hAnsi="Aria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 w15:restartNumberingAfterBreak="0">
    <w:nsid w:val="66AF15D6"/>
    <w:multiLevelType w:val="hybridMultilevel"/>
    <w:tmpl w:val="EE78FA22"/>
    <w:lvl w:ilvl="0" w:tplc="ADB45130">
      <w:start w:val="1"/>
      <w:numFmt w:val="bullet"/>
      <w:lvlText w:val=""/>
      <w:lvlJc w:val="left"/>
      <w:pPr>
        <w:ind w:left="360" w:hanging="360"/>
      </w:pPr>
      <w:rPr>
        <w:rFonts w:ascii="Wingdings 2" w:hAnsi="Wingdings 2" w:hint="default"/>
        <w:b/>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 w15:restartNumberingAfterBreak="0">
    <w:nsid w:val="68B70978"/>
    <w:multiLevelType w:val="multilevel"/>
    <w:tmpl w:val="051C3B2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57052893">
    <w:abstractNumId w:val="4"/>
  </w:num>
  <w:num w:numId="2" w16cid:durableId="420763585">
    <w:abstractNumId w:val="1"/>
  </w:num>
  <w:num w:numId="3" w16cid:durableId="805666404">
    <w:abstractNumId w:val="2"/>
  </w:num>
  <w:num w:numId="4" w16cid:durableId="136264099">
    <w:abstractNumId w:val="7"/>
  </w:num>
  <w:num w:numId="5" w16cid:durableId="628781435">
    <w:abstractNumId w:val="8"/>
  </w:num>
  <w:num w:numId="6" w16cid:durableId="1389185047">
    <w:abstractNumId w:val="5"/>
  </w:num>
  <w:num w:numId="7" w16cid:durableId="1425493060">
    <w:abstractNumId w:val="3"/>
  </w:num>
  <w:num w:numId="8" w16cid:durableId="3288369">
    <w:abstractNumId w:val="6"/>
  </w:num>
  <w:num w:numId="9" w16cid:durableId="43752452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usana Cuadrón Ambite">
    <w15:presenceInfo w15:providerId="Windows Live" w15:userId="de08a9923a563411"/>
  </w15:person>
  <w15:person w15:author="Marina Corral Vila">
    <w15:presenceInfo w15:providerId="AD" w15:userId="S::202110320@alu.comillas.edu::7622c52c-1394-49de-84aa-b5dd261f786b"/>
  </w15:person>
  <w15:person w15:author="USUARIO">
    <w15:presenceInfo w15:providerId="None" w15:userId="USUARI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9B2"/>
    <w:rsid w:val="00032D73"/>
    <w:rsid w:val="000476FB"/>
    <w:rsid w:val="000A2E65"/>
    <w:rsid w:val="000B3BD4"/>
    <w:rsid w:val="000E3BCD"/>
    <w:rsid w:val="00100776"/>
    <w:rsid w:val="00117F3E"/>
    <w:rsid w:val="00182808"/>
    <w:rsid w:val="00190418"/>
    <w:rsid w:val="00192CF0"/>
    <w:rsid w:val="00196158"/>
    <w:rsid w:val="001B08F7"/>
    <w:rsid w:val="002175BE"/>
    <w:rsid w:val="00220290"/>
    <w:rsid w:val="00257006"/>
    <w:rsid w:val="0028427D"/>
    <w:rsid w:val="00286675"/>
    <w:rsid w:val="003156E8"/>
    <w:rsid w:val="00332628"/>
    <w:rsid w:val="004A6670"/>
    <w:rsid w:val="00515751"/>
    <w:rsid w:val="00535DCC"/>
    <w:rsid w:val="005527D3"/>
    <w:rsid w:val="005634F1"/>
    <w:rsid w:val="00634607"/>
    <w:rsid w:val="006636A1"/>
    <w:rsid w:val="00680CAE"/>
    <w:rsid w:val="0068591E"/>
    <w:rsid w:val="006C7129"/>
    <w:rsid w:val="006D4DE7"/>
    <w:rsid w:val="006D6BA1"/>
    <w:rsid w:val="006E105C"/>
    <w:rsid w:val="007437C9"/>
    <w:rsid w:val="007C4966"/>
    <w:rsid w:val="007E5644"/>
    <w:rsid w:val="007E76F6"/>
    <w:rsid w:val="007F23FC"/>
    <w:rsid w:val="00825427"/>
    <w:rsid w:val="00863681"/>
    <w:rsid w:val="00874A42"/>
    <w:rsid w:val="008C13C8"/>
    <w:rsid w:val="008D581B"/>
    <w:rsid w:val="008E2CA8"/>
    <w:rsid w:val="00920AB1"/>
    <w:rsid w:val="00921B4F"/>
    <w:rsid w:val="00926B34"/>
    <w:rsid w:val="00935ACE"/>
    <w:rsid w:val="00954853"/>
    <w:rsid w:val="009863AD"/>
    <w:rsid w:val="009B4C68"/>
    <w:rsid w:val="009B57EF"/>
    <w:rsid w:val="009F19C4"/>
    <w:rsid w:val="009F35F1"/>
    <w:rsid w:val="00A30557"/>
    <w:rsid w:val="00A47E3A"/>
    <w:rsid w:val="00A511D9"/>
    <w:rsid w:val="00A721BB"/>
    <w:rsid w:val="00AB46D2"/>
    <w:rsid w:val="00AC4689"/>
    <w:rsid w:val="00AE58C3"/>
    <w:rsid w:val="00B15531"/>
    <w:rsid w:val="00BB0473"/>
    <w:rsid w:val="00BC6A04"/>
    <w:rsid w:val="00BE537E"/>
    <w:rsid w:val="00C14901"/>
    <w:rsid w:val="00C32912"/>
    <w:rsid w:val="00C32EA3"/>
    <w:rsid w:val="00C51F42"/>
    <w:rsid w:val="00C62FFB"/>
    <w:rsid w:val="00C94D73"/>
    <w:rsid w:val="00CB730A"/>
    <w:rsid w:val="00D514D6"/>
    <w:rsid w:val="00D90A62"/>
    <w:rsid w:val="00DA65D9"/>
    <w:rsid w:val="00DF4B43"/>
    <w:rsid w:val="00E054B0"/>
    <w:rsid w:val="00E06115"/>
    <w:rsid w:val="00E34D8B"/>
    <w:rsid w:val="00E4717E"/>
    <w:rsid w:val="00E509B2"/>
    <w:rsid w:val="00EA00C6"/>
    <w:rsid w:val="00EB3B51"/>
    <w:rsid w:val="00F01719"/>
    <w:rsid w:val="00F210E2"/>
    <w:rsid w:val="00F62F38"/>
    <w:rsid w:val="00F97815"/>
    <w:rsid w:val="00FB1762"/>
    <w:rsid w:val="00FB62E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937582"/>
  <w15:chartTrackingRefBased/>
  <w15:docId w15:val="{D5E312BA-FF42-7247-AFA9-37059ECF4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509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509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509B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509B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509B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509B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509B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509B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509B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509B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509B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509B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509B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509B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509B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509B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509B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509B2"/>
    <w:rPr>
      <w:rFonts w:eastAsiaTheme="majorEastAsia" w:cstheme="majorBidi"/>
      <w:color w:val="272727" w:themeColor="text1" w:themeTint="D8"/>
    </w:rPr>
  </w:style>
  <w:style w:type="paragraph" w:styleId="Ttulo">
    <w:name w:val="Title"/>
    <w:basedOn w:val="Normal"/>
    <w:next w:val="Normal"/>
    <w:link w:val="TtuloCar"/>
    <w:uiPriority w:val="10"/>
    <w:qFormat/>
    <w:rsid w:val="00E509B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509B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509B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509B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509B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E509B2"/>
    <w:rPr>
      <w:i/>
      <w:iCs/>
      <w:color w:val="404040" w:themeColor="text1" w:themeTint="BF"/>
    </w:rPr>
  </w:style>
  <w:style w:type="paragraph" w:styleId="Prrafodelista">
    <w:name w:val="List Paragraph"/>
    <w:basedOn w:val="Normal"/>
    <w:uiPriority w:val="34"/>
    <w:qFormat/>
    <w:rsid w:val="00E509B2"/>
    <w:pPr>
      <w:ind w:left="720"/>
      <w:contextualSpacing/>
    </w:pPr>
  </w:style>
  <w:style w:type="character" w:styleId="nfasisintenso">
    <w:name w:val="Intense Emphasis"/>
    <w:basedOn w:val="Fuentedeprrafopredeter"/>
    <w:uiPriority w:val="21"/>
    <w:qFormat/>
    <w:rsid w:val="00E509B2"/>
    <w:rPr>
      <w:i/>
      <w:iCs/>
      <w:color w:val="0F4761" w:themeColor="accent1" w:themeShade="BF"/>
    </w:rPr>
  </w:style>
  <w:style w:type="paragraph" w:styleId="Citadestacada">
    <w:name w:val="Intense Quote"/>
    <w:basedOn w:val="Normal"/>
    <w:next w:val="Normal"/>
    <w:link w:val="CitadestacadaCar"/>
    <w:uiPriority w:val="30"/>
    <w:qFormat/>
    <w:rsid w:val="00E509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509B2"/>
    <w:rPr>
      <w:i/>
      <w:iCs/>
      <w:color w:val="0F4761" w:themeColor="accent1" w:themeShade="BF"/>
    </w:rPr>
  </w:style>
  <w:style w:type="character" w:styleId="Referenciaintensa">
    <w:name w:val="Intense Reference"/>
    <w:basedOn w:val="Fuentedeprrafopredeter"/>
    <w:uiPriority w:val="32"/>
    <w:qFormat/>
    <w:rsid w:val="00E509B2"/>
    <w:rPr>
      <w:b/>
      <w:bCs/>
      <w:smallCaps/>
      <w:color w:val="0F4761" w:themeColor="accent1" w:themeShade="BF"/>
      <w:spacing w:val="5"/>
    </w:rPr>
  </w:style>
  <w:style w:type="paragraph" w:styleId="NormalWeb">
    <w:name w:val="Normal (Web)"/>
    <w:basedOn w:val="Normal"/>
    <w:uiPriority w:val="99"/>
    <w:unhideWhenUsed/>
    <w:rsid w:val="00E509B2"/>
    <w:pPr>
      <w:spacing w:before="100" w:beforeAutospacing="1" w:after="100" w:afterAutospacing="1"/>
    </w:pPr>
    <w:rPr>
      <w:rFonts w:ascii="Times New Roman" w:eastAsia="Times New Roman" w:hAnsi="Times New Roman" w:cs="Times New Roman"/>
      <w:kern w:val="0"/>
      <w:lang w:eastAsia="es-ES_tradnl"/>
      <w14:ligatures w14:val="none"/>
    </w:rPr>
  </w:style>
  <w:style w:type="character" w:customStyle="1" w:styleId="apple-converted-space">
    <w:name w:val="apple-converted-space"/>
    <w:basedOn w:val="Fuentedeprrafopredeter"/>
    <w:rsid w:val="00E509B2"/>
  </w:style>
  <w:style w:type="character" w:styleId="Textoennegrita">
    <w:name w:val="Strong"/>
    <w:basedOn w:val="Fuentedeprrafopredeter"/>
    <w:uiPriority w:val="22"/>
    <w:qFormat/>
    <w:rsid w:val="00E509B2"/>
    <w:rPr>
      <w:b/>
      <w:bCs/>
    </w:rPr>
  </w:style>
  <w:style w:type="character" w:styleId="nfasis">
    <w:name w:val="Emphasis"/>
    <w:basedOn w:val="Fuentedeprrafopredeter"/>
    <w:uiPriority w:val="20"/>
    <w:qFormat/>
    <w:rsid w:val="00E509B2"/>
    <w:rPr>
      <w:i/>
      <w:iCs/>
    </w:rPr>
  </w:style>
  <w:style w:type="character" w:styleId="Hipervnculo">
    <w:name w:val="Hyperlink"/>
    <w:basedOn w:val="Fuentedeprrafopredeter"/>
    <w:uiPriority w:val="99"/>
    <w:unhideWhenUsed/>
    <w:rsid w:val="006E105C"/>
    <w:rPr>
      <w:color w:val="467886" w:themeColor="hyperlink"/>
      <w:u w:val="single"/>
    </w:rPr>
  </w:style>
  <w:style w:type="character" w:customStyle="1" w:styleId="url">
    <w:name w:val="url"/>
    <w:basedOn w:val="Fuentedeprrafopredeter"/>
    <w:rsid w:val="006E105C"/>
  </w:style>
  <w:style w:type="character" w:customStyle="1" w:styleId="relative">
    <w:name w:val="relative"/>
    <w:basedOn w:val="Fuentedeprrafopredeter"/>
    <w:rsid w:val="006E105C"/>
  </w:style>
  <w:style w:type="character" w:styleId="Hipervnculovisitado">
    <w:name w:val="FollowedHyperlink"/>
    <w:basedOn w:val="Fuentedeprrafopredeter"/>
    <w:uiPriority w:val="99"/>
    <w:semiHidden/>
    <w:unhideWhenUsed/>
    <w:rsid w:val="006E105C"/>
    <w:rPr>
      <w:color w:val="96607D" w:themeColor="followedHyperlink"/>
      <w:u w:val="single"/>
    </w:rPr>
  </w:style>
  <w:style w:type="character" w:styleId="Refdecomentario">
    <w:name w:val="annotation reference"/>
    <w:basedOn w:val="Fuentedeprrafopredeter"/>
    <w:uiPriority w:val="99"/>
    <w:semiHidden/>
    <w:unhideWhenUsed/>
    <w:rsid w:val="00EB3B51"/>
    <w:rPr>
      <w:sz w:val="16"/>
      <w:szCs w:val="16"/>
    </w:rPr>
  </w:style>
  <w:style w:type="paragraph" w:styleId="Textocomentario">
    <w:name w:val="annotation text"/>
    <w:basedOn w:val="Normal"/>
    <w:link w:val="TextocomentarioCar"/>
    <w:uiPriority w:val="99"/>
    <w:semiHidden/>
    <w:unhideWhenUsed/>
    <w:rsid w:val="00EB3B51"/>
    <w:rPr>
      <w:sz w:val="20"/>
      <w:szCs w:val="20"/>
    </w:rPr>
  </w:style>
  <w:style w:type="character" w:customStyle="1" w:styleId="TextocomentarioCar">
    <w:name w:val="Texto comentario Car"/>
    <w:basedOn w:val="Fuentedeprrafopredeter"/>
    <w:link w:val="Textocomentario"/>
    <w:uiPriority w:val="99"/>
    <w:semiHidden/>
    <w:rsid w:val="00EB3B51"/>
    <w:rPr>
      <w:sz w:val="20"/>
      <w:szCs w:val="20"/>
    </w:rPr>
  </w:style>
  <w:style w:type="paragraph" w:styleId="Asuntodelcomentario">
    <w:name w:val="annotation subject"/>
    <w:basedOn w:val="Textocomentario"/>
    <w:next w:val="Textocomentario"/>
    <w:link w:val="AsuntodelcomentarioCar"/>
    <w:uiPriority w:val="99"/>
    <w:semiHidden/>
    <w:unhideWhenUsed/>
    <w:rsid w:val="00EB3B51"/>
    <w:rPr>
      <w:b/>
      <w:bCs/>
    </w:rPr>
  </w:style>
  <w:style w:type="character" w:customStyle="1" w:styleId="AsuntodelcomentarioCar">
    <w:name w:val="Asunto del comentario Car"/>
    <w:basedOn w:val="TextocomentarioCar"/>
    <w:link w:val="Asuntodelcomentario"/>
    <w:uiPriority w:val="99"/>
    <w:semiHidden/>
    <w:rsid w:val="00EB3B51"/>
    <w:rPr>
      <w:b/>
      <w:bCs/>
      <w:sz w:val="20"/>
      <w:szCs w:val="20"/>
    </w:rPr>
  </w:style>
  <w:style w:type="table" w:styleId="Tablaconcuadrcula">
    <w:name w:val="Table Grid"/>
    <w:basedOn w:val="Tablanormal"/>
    <w:uiPriority w:val="39"/>
    <w:rsid w:val="00BB0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C94D73"/>
    <w:rPr>
      <w:color w:val="605E5C"/>
      <w:shd w:val="clear" w:color="auto" w:fill="E1DFDD"/>
    </w:rPr>
  </w:style>
  <w:style w:type="paragraph" w:styleId="Piedepgina">
    <w:name w:val="footer"/>
    <w:basedOn w:val="Normal"/>
    <w:link w:val="PiedepginaCar"/>
    <w:uiPriority w:val="99"/>
    <w:unhideWhenUsed/>
    <w:rsid w:val="002175BE"/>
    <w:pPr>
      <w:tabs>
        <w:tab w:val="center" w:pos="4252"/>
        <w:tab w:val="right" w:pos="8504"/>
      </w:tabs>
    </w:pPr>
  </w:style>
  <w:style w:type="character" w:customStyle="1" w:styleId="PiedepginaCar">
    <w:name w:val="Pie de página Car"/>
    <w:basedOn w:val="Fuentedeprrafopredeter"/>
    <w:link w:val="Piedepgina"/>
    <w:uiPriority w:val="99"/>
    <w:rsid w:val="002175BE"/>
  </w:style>
  <w:style w:type="character" w:styleId="Nmerodepgina">
    <w:name w:val="page number"/>
    <w:basedOn w:val="Fuentedeprrafopredeter"/>
    <w:uiPriority w:val="99"/>
    <w:semiHidden/>
    <w:unhideWhenUsed/>
    <w:rsid w:val="002175BE"/>
  </w:style>
  <w:style w:type="paragraph" w:customStyle="1" w:styleId="parrafo">
    <w:name w:val="parrafo"/>
    <w:basedOn w:val="Normal"/>
    <w:rsid w:val="00A30557"/>
    <w:pPr>
      <w:spacing w:before="100" w:beforeAutospacing="1" w:after="100" w:afterAutospacing="1"/>
    </w:pPr>
    <w:rPr>
      <w:rFonts w:ascii="Times New Roman" w:eastAsia="Times New Roman" w:hAnsi="Times New Roman" w:cs="Times New Roman"/>
      <w:kern w:val="0"/>
      <w:lang w:eastAsia="es-ES_tradnl"/>
      <w14:ligatures w14:val="none"/>
    </w:rPr>
  </w:style>
  <w:style w:type="paragraph" w:styleId="Textonotapie">
    <w:name w:val="footnote text"/>
    <w:basedOn w:val="Normal"/>
    <w:link w:val="TextonotapieCar"/>
    <w:uiPriority w:val="99"/>
    <w:semiHidden/>
    <w:unhideWhenUsed/>
    <w:rsid w:val="00F97815"/>
    <w:rPr>
      <w:sz w:val="20"/>
      <w:szCs w:val="20"/>
    </w:rPr>
  </w:style>
  <w:style w:type="character" w:customStyle="1" w:styleId="TextonotapieCar">
    <w:name w:val="Texto nota pie Car"/>
    <w:basedOn w:val="Fuentedeprrafopredeter"/>
    <w:link w:val="Textonotapie"/>
    <w:uiPriority w:val="99"/>
    <w:semiHidden/>
    <w:rsid w:val="00F97815"/>
    <w:rPr>
      <w:sz w:val="20"/>
      <w:szCs w:val="20"/>
    </w:rPr>
  </w:style>
  <w:style w:type="character" w:styleId="Refdenotaalpie">
    <w:name w:val="footnote reference"/>
    <w:basedOn w:val="Fuentedeprrafopredeter"/>
    <w:uiPriority w:val="99"/>
    <w:semiHidden/>
    <w:unhideWhenUsed/>
    <w:rsid w:val="00F97815"/>
    <w:rPr>
      <w:vertAlign w:val="superscript"/>
    </w:rPr>
  </w:style>
  <w:style w:type="paragraph" w:styleId="Sinespaciado">
    <w:name w:val="No Spacing"/>
    <w:link w:val="SinespaciadoCar"/>
    <w:uiPriority w:val="1"/>
    <w:qFormat/>
    <w:rsid w:val="00A47E3A"/>
    <w:rPr>
      <w:rFonts w:eastAsiaTheme="minorEastAsia"/>
      <w:kern w:val="0"/>
      <w:sz w:val="22"/>
      <w:szCs w:val="22"/>
      <w:lang w:val="en-US" w:eastAsia="zh-CN"/>
      <w14:ligatures w14:val="none"/>
    </w:rPr>
  </w:style>
  <w:style w:type="character" w:customStyle="1" w:styleId="SinespaciadoCar">
    <w:name w:val="Sin espaciado Car"/>
    <w:basedOn w:val="Fuentedeprrafopredeter"/>
    <w:link w:val="Sinespaciado"/>
    <w:uiPriority w:val="1"/>
    <w:rsid w:val="00A47E3A"/>
    <w:rPr>
      <w:rFonts w:eastAsiaTheme="minorEastAsia"/>
      <w:kern w:val="0"/>
      <w:sz w:val="22"/>
      <w:szCs w:val="22"/>
      <w:lang w:val="en-US" w:eastAsia="zh-CN"/>
      <w14:ligatures w14:val="none"/>
    </w:rPr>
  </w:style>
  <w:style w:type="paragraph" w:styleId="Encabezado">
    <w:name w:val="header"/>
    <w:basedOn w:val="Normal"/>
    <w:link w:val="EncabezadoCar"/>
    <w:uiPriority w:val="99"/>
    <w:unhideWhenUsed/>
    <w:rsid w:val="009B57EF"/>
    <w:pPr>
      <w:tabs>
        <w:tab w:val="center" w:pos="4252"/>
        <w:tab w:val="right" w:pos="8504"/>
      </w:tabs>
    </w:pPr>
  </w:style>
  <w:style w:type="character" w:customStyle="1" w:styleId="EncabezadoCar">
    <w:name w:val="Encabezado Car"/>
    <w:basedOn w:val="Fuentedeprrafopredeter"/>
    <w:link w:val="Encabezado"/>
    <w:uiPriority w:val="99"/>
    <w:rsid w:val="009B57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doi.org/10.1007/s10935-024-00792-0" TargetMode="External"/><Relationship Id="rId26" Type="http://schemas.openxmlformats.org/officeDocument/2006/relationships/hyperlink" Target="https://doi.org/10.46381/reic.v4i0.26" TargetMode="External"/><Relationship Id="rId39" Type="http://schemas.openxmlformats.org/officeDocument/2006/relationships/hyperlink" Target="https://repositorio.comillas.edu/xmlui/bitstream/handle/11531/74200/Serranos%20Minguela%2C%20Laura%20-%20TFM.pdf?sequence=1&amp;isAllowed=y" TargetMode="External"/><Relationship Id="rId21" Type="http://schemas.openxmlformats.org/officeDocument/2006/relationships/hyperlink" Target="https://www.msdmanuals.com/professional/psychiatric-disorders/paraphilias-and-paraphilic-disorders/pedophilic-disorder?autoredirectid=21931" TargetMode="External"/><Relationship Id="rId34" Type="http://schemas.openxmlformats.org/officeDocument/2006/relationships/hyperlink" Target="https://www.papelesdelpsicologo.es/" TargetMode="External"/><Relationship Id="rId42" Type="http://schemas.openxmlformats.org/officeDocument/2006/relationships/hyperlink" Target="https://doi.org/10.1037/0000107-000"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aacademica.org/000-084/645" TargetMode="External"/><Relationship Id="rId29" Type="http://schemas.openxmlformats.org/officeDocument/2006/relationships/hyperlink" Target="https://www.cancer.gov/espanol/publicaciones/diccionarios/diccionario-cancer/def/castracion-quirurgica" TargetMode="External"/><Relationship Id="rId11" Type="http://schemas.microsoft.com/office/2016/09/relationships/commentsIds" Target="commentsIds.xml"/><Relationship Id="rId24" Type="http://schemas.openxmlformats.org/officeDocument/2006/relationships/hyperlink" Target="https://doi.org/10.1037/0022-006X.73.6.1154" TargetMode="External"/><Relationship Id="rId32" Type="http://schemas.openxmlformats.org/officeDocument/2006/relationships/hyperlink" Target="https://doi.org/10.4067/S0718-22282008000200006" TargetMode="External"/><Relationship Id="rId37" Type="http://schemas.openxmlformats.org/officeDocument/2006/relationships/hyperlink" Target="https://dle.rae.es/pedofilia?utm_source=chatgpt.com" TargetMode="External"/><Relationship Id="rId40" Type="http://schemas.openxmlformats.org/officeDocument/2006/relationships/hyperlink" Target="https://doi.org/10.3389/fnhum.2015.00344" TargetMode="External"/><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hdl.handle.net/10609/152999" TargetMode="External"/><Relationship Id="rId23" Type="http://schemas.openxmlformats.org/officeDocument/2006/relationships/hyperlink" Target="https://www.boe.es/buscar/act.php?id=BOE-A-1995-25444" TargetMode="External"/><Relationship Id="rId28" Type="http://schemas.openxmlformats.org/officeDocument/2006/relationships/hyperlink" Target="https://www.ine.es/jaxiT3/Datos.htm?t=25997" TargetMode="External"/><Relationship Id="rId36" Type="http://schemas.openxmlformats.org/officeDocument/2006/relationships/hyperlink" Target="https://dle.rae.es/pederastia?utm_source=chatgpt.com" TargetMode="External"/><Relationship Id="rId49" Type="http://schemas.openxmlformats.org/officeDocument/2006/relationships/theme" Target="theme/theme1.xml"/><Relationship Id="rId10" Type="http://schemas.microsoft.com/office/2011/relationships/commentsExtended" Target="commentsExtended.xml"/><Relationship Id="rId19" Type="http://schemas.openxmlformats.org/officeDocument/2006/relationships/hyperlink" Target="https://jaapl.org/content/42/4/404" TargetMode="External"/><Relationship Id="rId31" Type="http://schemas.openxmlformats.org/officeDocument/2006/relationships/hyperlink" Target="https://doi.org/10.25267/rev_estud_socioeducativos.2019.i7.13" TargetMode="External"/><Relationship Id="rId44" Type="http://schemas.openxmlformats.org/officeDocument/2006/relationships/hyperlink" Target="https://doi.org/10.3389/fpsyg.2020.571775" TargetMode="Externa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s://www.ine.es/" TargetMode="External"/><Relationship Id="rId22" Type="http://schemas.openxmlformats.org/officeDocument/2006/relationships/hyperlink" Target="https://www.coe.int/en/web/portal/-/bragi-gudbrandsson-interview-within-the-framework-of-the-world-forum-for-democracy?utm_source=chatgpt.com" TargetMode="External"/><Relationship Id="rId27" Type="http://schemas.openxmlformats.org/officeDocument/2006/relationships/hyperlink" Target="https://www.ine.es/jaxiT3/Datos.htm?t=25997" TargetMode="External"/><Relationship Id="rId30" Type="http://schemas.openxmlformats.org/officeDocument/2006/relationships/hyperlink" Target="https://doi.org/10.3389/fpsyg.2024.1463191" TargetMode="External"/><Relationship Id="rId35" Type="http://schemas.openxmlformats.org/officeDocument/2006/relationships/hyperlink" Target="https://doi.org/10.55414/x6847h98" TargetMode="External"/><Relationship Id="rId43" Type="http://schemas.openxmlformats.org/officeDocument/2006/relationships/hyperlink" Target="https://www.unicef.org/press-releases/over-370-million-girls-and-women-globally-subjected-rape-or-sexual-assault-children?utm_source=chatgpt.com" TargetMode="External"/><Relationship Id="rId48" Type="http://schemas.microsoft.com/office/2011/relationships/people" Target="people.xml"/><Relationship Id="rId8" Type="http://schemas.openxmlformats.org/officeDocument/2006/relationships/image" Target="media/image1.jpeg"/><Relationship Id="rId3" Type="http://schemas.openxmlformats.org/officeDocument/2006/relationships/styles" Target="styles.xml"/><Relationship Id="rId12" Type="http://schemas.microsoft.com/office/2018/08/relationships/commentsExtensible" Target="commentsExtensible.xml"/><Relationship Id="rId17" Type="http://schemas.openxmlformats.org/officeDocument/2006/relationships/hyperlink" Target="https://doi.org/10.1016/j.chiabu.2009.04.002" TargetMode="External"/><Relationship Id="rId25" Type="http://schemas.openxmlformats.org/officeDocument/2006/relationships/hyperlink" Target="https://www.publicsafety.gc.ca/" TargetMode="External"/><Relationship Id="rId33" Type="http://schemas.openxmlformats.org/officeDocument/2006/relationships/hyperlink" Target="https://icd.who.int/browse/2025-01/mms/es" TargetMode="External"/><Relationship Id="rId38" Type="http://schemas.openxmlformats.org/officeDocument/2006/relationships/hyperlink" Target="https://www.csjn.gov.ar/cmfcs/files/pdf/_Tomo-3(2004)/Numero-2-3/12.pdf" TargetMode="External"/><Relationship Id="rId46" Type="http://schemas.openxmlformats.org/officeDocument/2006/relationships/footer" Target="footer2.xml"/><Relationship Id="rId20" Type="http://schemas.openxmlformats.org/officeDocument/2006/relationships/hyperlink" Target="https://www.csacentre.org.uk/" TargetMode="External"/><Relationship Id="rId41" Type="http://schemas.openxmlformats.org/officeDocument/2006/relationships/hyperlink" Target="https://smart.ojp.gov/"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ine.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C823B9-1F6C-B942-B5D7-E584F8E1E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187</TotalTime>
  <Pages>28</Pages>
  <Words>8928</Words>
  <Characters>49108</Characters>
  <Application>Microsoft Office Word</Application>
  <DocSecurity>0</DocSecurity>
  <Lines>409</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Corral Vil</dc:creator>
  <cp:keywords/>
  <dc:description/>
  <cp:lastModifiedBy>Marina Corral Vila</cp:lastModifiedBy>
  <cp:revision>12</cp:revision>
  <dcterms:created xsi:type="dcterms:W3CDTF">2025-12-29T13:40:00Z</dcterms:created>
  <dcterms:modified xsi:type="dcterms:W3CDTF">2026-02-02T21:43:00Z</dcterms:modified>
</cp:coreProperties>
</file>