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9F7D1" w14:textId="77777777" w:rsidR="00EF7929" w:rsidRPr="00EF7217" w:rsidRDefault="00EF7929" w:rsidP="00EF7929">
      <w:pPr>
        <w:jc w:val="center"/>
        <w:rPr>
          <w:rFonts w:ascii="Times New Roman" w:hAnsi="Times New Roman" w:cs="Times New Roman"/>
          <w:sz w:val="44"/>
          <w:szCs w:val="44"/>
        </w:rPr>
      </w:pPr>
      <w:r>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2C550A0F" w14:textId="77777777" w:rsidR="00EF7929" w:rsidRDefault="00EF7929" w:rsidP="00EF7929">
      <w:pPr>
        <w:jc w:val="center"/>
        <w:rPr>
          <w:rFonts w:ascii="Times New Roman" w:hAnsi="Times New Roman" w:cs="Times New Roman"/>
          <w:sz w:val="48"/>
          <w:szCs w:val="48"/>
        </w:rPr>
      </w:pPr>
    </w:p>
    <w:p w14:paraId="36AB0302" w14:textId="67DD6F56" w:rsidR="00EF7929" w:rsidRDefault="00590C89" w:rsidP="00EF7929">
      <w:pPr>
        <w:jc w:val="center"/>
        <w:rPr>
          <w:rFonts w:ascii="Times New Roman" w:hAnsi="Times New Roman" w:cs="Times New Roman"/>
          <w:b/>
          <w:sz w:val="40"/>
          <w:szCs w:val="40"/>
        </w:rPr>
      </w:pPr>
      <w:r w:rsidRPr="00590C89">
        <w:rPr>
          <w:rFonts w:ascii="Times New Roman" w:hAnsi="Times New Roman" w:cs="Times New Roman"/>
          <w:b/>
          <w:sz w:val="36"/>
          <w:szCs w:val="36"/>
        </w:rPr>
        <w:t>La figura de las personas “mula” en el narcotráfico: perfil criminológico, captación y consecuencias legales</w:t>
      </w:r>
    </w:p>
    <w:p w14:paraId="599F40B6" w14:textId="34DF7C2B" w:rsidR="00EF7929" w:rsidRDefault="00EF7929" w:rsidP="00EF7929">
      <w:pPr>
        <w:jc w:val="center"/>
        <w:rPr>
          <w:rFonts w:ascii="Times New Roman" w:hAnsi="Times New Roman" w:cs="Times New Roman"/>
          <w:sz w:val="36"/>
          <w:szCs w:val="36"/>
        </w:rPr>
      </w:pPr>
      <w:r>
        <w:rPr>
          <w:rFonts w:ascii="Times New Roman" w:hAnsi="Times New Roman" w:cs="Times New Roman"/>
          <w:sz w:val="36"/>
          <w:szCs w:val="36"/>
        </w:rPr>
        <w:t xml:space="preserve">Autora: </w:t>
      </w:r>
      <w:r w:rsidR="00590C89">
        <w:rPr>
          <w:rFonts w:ascii="Times New Roman" w:hAnsi="Times New Roman" w:cs="Times New Roman"/>
          <w:sz w:val="36"/>
          <w:szCs w:val="36"/>
        </w:rPr>
        <w:t>Alba Cotillas Muñoz</w:t>
      </w:r>
    </w:p>
    <w:p w14:paraId="4D826FEA" w14:textId="3C637444" w:rsidR="00EF7929" w:rsidRPr="00590C89" w:rsidRDefault="00EF7929" w:rsidP="00EF7929">
      <w:pPr>
        <w:jc w:val="center"/>
        <w:rPr>
          <w:rFonts w:ascii="Times New Roman" w:hAnsi="Times New Roman" w:cs="Times New Roman"/>
          <w:sz w:val="36"/>
          <w:szCs w:val="36"/>
        </w:rPr>
      </w:pPr>
      <w:r w:rsidRPr="00590C89">
        <w:rPr>
          <w:rFonts w:ascii="Times New Roman" w:hAnsi="Times New Roman" w:cs="Times New Roman"/>
          <w:sz w:val="36"/>
          <w:szCs w:val="36"/>
        </w:rPr>
        <w:t xml:space="preserve">Director: </w:t>
      </w:r>
      <w:r w:rsidR="005F7FD5">
        <w:rPr>
          <w:rFonts w:ascii="Times New Roman" w:hAnsi="Times New Roman" w:cs="Times New Roman"/>
          <w:sz w:val="36"/>
          <w:szCs w:val="36"/>
        </w:rPr>
        <w:t>Francisco José López Rodríguez</w:t>
      </w:r>
    </w:p>
    <w:p w14:paraId="200C5022" w14:textId="77777777" w:rsidR="00EF7929" w:rsidRPr="00590C89" w:rsidRDefault="00EF7929" w:rsidP="00EF7929">
      <w:pPr>
        <w:jc w:val="center"/>
        <w:rPr>
          <w:rFonts w:ascii="Times New Roman" w:hAnsi="Times New Roman" w:cs="Times New Roman"/>
          <w:sz w:val="36"/>
          <w:szCs w:val="36"/>
        </w:rPr>
      </w:pPr>
    </w:p>
    <w:p w14:paraId="136ADFF4" w14:textId="77777777" w:rsidR="00EF7929" w:rsidRPr="00590C89" w:rsidRDefault="00EF7929" w:rsidP="00EF7929">
      <w:pPr>
        <w:jc w:val="center"/>
        <w:rPr>
          <w:rFonts w:ascii="Times New Roman" w:hAnsi="Times New Roman" w:cs="Times New Roman"/>
          <w:sz w:val="36"/>
          <w:szCs w:val="36"/>
        </w:rPr>
      </w:pPr>
      <w:r w:rsidRPr="00590C89">
        <w:rPr>
          <w:rFonts w:ascii="Times New Roman" w:hAnsi="Times New Roman" w:cs="Times New Roman"/>
          <w:sz w:val="36"/>
          <w:szCs w:val="36"/>
        </w:rPr>
        <w:t>Madrid</w:t>
      </w:r>
    </w:p>
    <w:p w14:paraId="061E3E94" w14:textId="28FCD39D" w:rsidR="00EF7929" w:rsidRPr="00590C89" w:rsidRDefault="00C758EE" w:rsidP="00EF7929">
      <w:pPr>
        <w:jc w:val="center"/>
        <w:rPr>
          <w:rFonts w:ascii="Times New Roman" w:hAnsi="Times New Roman" w:cs="Times New Roman"/>
          <w:sz w:val="36"/>
          <w:szCs w:val="36"/>
        </w:rPr>
      </w:pPr>
      <w:r w:rsidRPr="00590C89">
        <w:rPr>
          <w:rFonts w:ascii="Times New Roman" w:hAnsi="Times New Roman" w:cs="Times New Roman"/>
          <w:sz w:val="36"/>
          <w:szCs w:val="36"/>
        </w:rPr>
        <w:t>202</w:t>
      </w:r>
      <w:r w:rsidR="00590C89" w:rsidRPr="00590C89">
        <w:rPr>
          <w:rFonts w:ascii="Times New Roman" w:hAnsi="Times New Roman" w:cs="Times New Roman"/>
          <w:sz w:val="36"/>
          <w:szCs w:val="36"/>
        </w:rPr>
        <w:t>5</w:t>
      </w:r>
      <w:r w:rsidR="00EF7929" w:rsidRPr="00590C89">
        <w:rPr>
          <w:rFonts w:ascii="Times New Roman" w:hAnsi="Times New Roman" w:cs="Times New Roman"/>
          <w:sz w:val="36"/>
          <w:szCs w:val="36"/>
        </w:rPr>
        <w:t>/20</w:t>
      </w:r>
      <w:r w:rsidR="008D1C31" w:rsidRPr="00590C89">
        <w:rPr>
          <w:rFonts w:ascii="Times New Roman" w:hAnsi="Times New Roman" w:cs="Times New Roman"/>
          <w:sz w:val="36"/>
          <w:szCs w:val="36"/>
        </w:rPr>
        <w:t>2</w:t>
      </w:r>
      <w:r w:rsidR="00590C89" w:rsidRPr="00590C89">
        <w:rPr>
          <w:rFonts w:ascii="Times New Roman" w:hAnsi="Times New Roman" w:cs="Times New Roman"/>
          <w:sz w:val="36"/>
          <w:szCs w:val="36"/>
        </w:rPr>
        <w:t>6</w:t>
      </w:r>
    </w:p>
    <w:p w14:paraId="75EEF01A" w14:textId="63B1A542" w:rsidR="00A767E5" w:rsidRPr="00590C89" w:rsidRDefault="00A767E5" w:rsidP="00DE5EB1">
      <w:pPr>
        <w:jc w:val="center"/>
        <w:rPr>
          <w:rFonts w:ascii="Times New Roman" w:hAnsi="Times New Roman" w:cs="Times New Roman"/>
          <w:b/>
          <w:sz w:val="28"/>
          <w:szCs w:val="28"/>
        </w:rPr>
      </w:pPr>
    </w:p>
    <w:p w14:paraId="311DCBD0" w14:textId="27D9A23B" w:rsidR="00A767E5" w:rsidRDefault="00A767E5">
      <w:pPr>
        <w:rPr>
          <w:rFonts w:ascii="Times New Roman" w:hAnsi="Times New Roman" w:cs="Times New Roman"/>
          <w:b/>
          <w:sz w:val="28"/>
          <w:szCs w:val="28"/>
        </w:rPr>
      </w:pPr>
    </w:p>
    <w:p w14:paraId="6C81A1D7" w14:textId="77777777" w:rsidR="00590C89" w:rsidRDefault="00590C89">
      <w:pPr>
        <w:rPr>
          <w:rFonts w:ascii="Times New Roman" w:hAnsi="Times New Roman" w:cs="Times New Roman"/>
          <w:b/>
          <w:sz w:val="28"/>
          <w:szCs w:val="28"/>
        </w:rPr>
      </w:pPr>
    </w:p>
    <w:p w14:paraId="311F1BA0" w14:textId="77777777" w:rsidR="00590C89" w:rsidRDefault="00590C89">
      <w:pPr>
        <w:rPr>
          <w:rFonts w:ascii="Times New Roman" w:hAnsi="Times New Roman" w:cs="Times New Roman"/>
          <w:b/>
          <w:sz w:val="28"/>
          <w:szCs w:val="28"/>
        </w:rPr>
      </w:pPr>
    </w:p>
    <w:p w14:paraId="1B62595D" w14:textId="77777777" w:rsidR="00590C89" w:rsidRDefault="00590C89">
      <w:pPr>
        <w:rPr>
          <w:rFonts w:ascii="Times New Roman" w:hAnsi="Times New Roman" w:cs="Times New Roman"/>
          <w:b/>
          <w:sz w:val="28"/>
          <w:szCs w:val="28"/>
        </w:rPr>
      </w:pPr>
    </w:p>
    <w:p w14:paraId="0F18EC6C" w14:textId="77777777" w:rsidR="00174115" w:rsidRDefault="00174115">
      <w:pPr>
        <w:rPr>
          <w:rFonts w:ascii="Times New Roman" w:hAnsi="Times New Roman" w:cs="Times New Roman"/>
          <w:b/>
          <w:sz w:val="24"/>
          <w:szCs w:val="24"/>
        </w:rPr>
      </w:pPr>
    </w:p>
    <w:p w14:paraId="1504E683" w14:textId="2490DD7D" w:rsidR="00174115" w:rsidRDefault="00174115" w:rsidP="00862C96">
      <w:pPr>
        <w:pStyle w:val="Ttulo1"/>
      </w:pPr>
      <w:bookmarkStart w:id="0" w:name="_Toc215747849"/>
      <w:r w:rsidRPr="00174115">
        <w:lastRenderedPageBreak/>
        <w:t>R</w:t>
      </w:r>
      <w:r>
        <w:t>ESUMEN</w:t>
      </w:r>
      <w:bookmarkEnd w:id="0"/>
    </w:p>
    <w:p w14:paraId="1CB33AEB" w14:textId="66A090F0" w:rsidR="00174115" w:rsidRDefault="00174115" w:rsidP="00263681">
      <w:pPr>
        <w:spacing w:line="360"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En este Trabajo Fin de Grado </w:t>
      </w:r>
      <w:r w:rsidR="00214F8C">
        <w:rPr>
          <w:rFonts w:ascii="Times New Roman" w:hAnsi="Times New Roman" w:cs="Times New Roman"/>
          <w:bCs/>
          <w:sz w:val="24"/>
          <w:szCs w:val="24"/>
        </w:rPr>
        <w:t xml:space="preserve">se analiza la figura de la persona “mula” en el narcotráfico desde una perspectiva criminológica, jurídica y social. A través de una revisión bibliográfica exhaustiva se examina el perfil sociodemográfico de aquellas personas que desempeñan esta función. Asimismo, se investigan los mecanismos de captación utilizados por las organizaciones criminales. El trabajo también aborda las consecuencias jurídicas, sociales y personales que afrontan estas personas, con especial atención al debate entre su responsabilidad penal y su condición de víctima. </w:t>
      </w:r>
      <w:r w:rsidR="00263681">
        <w:rPr>
          <w:rFonts w:ascii="Times New Roman" w:hAnsi="Times New Roman" w:cs="Times New Roman"/>
          <w:bCs/>
          <w:sz w:val="24"/>
          <w:szCs w:val="24"/>
        </w:rPr>
        <w:t xml:space="preserve">Se analiza el marco normativo español e internacional, incluyendo el principio de no punición previsto en el artículo 177 bis del Código Penal. Finalmente se evalúan las estrategias de prevención y medidas de reintegración social orientadas a disminuir la captación y ofrecer alternativas reales a las personas afectadas. Las conclusiones reflejan la necesidad de políticas públicas centradas en los derechos humanos, la detección temprana de la trata y el fortalecimiento de programas de apoyo socioeconómico. </w:t>
      </w:r>
    </w:p>
    <w:p w14:paraId="1F987FF2" w14:textId="6FB2AAC3" w:rsidR="00174115" w:rsidRDefault="00174115" w:rsidP="000C2B49">
      <w:pPr>
        <w:ind w:firstLine="709"/>
        <w:rPr>
          <w:rFonts w:ascii="Times New Roman" w:hAnsi="Times New Roman" w:cs="Times New Roman"/>
          <w:bCs/>
          <w:sz w:val="24"/>
          <w:szCs w:val="24"/>
        </w:rPr>
      </w:pPr>
      <w:r w:rsidRPr="00263681">
        <w:rPr>
          <w:rFonts w:ascii="Times New Roman" w:hAnsi="Times New Roman" w:cs="Times New Roman"/>
          <w:bCs/>
          <w:sz w:val="24"/>
          <w:szCs w:val="24"/>
          <w:u w:val="single"/>
        </w:rPr>
        <w:t>Palabras clave</w:t>
      </w:r>
      <w:r w:rsidRPr="00263681">
        <w:rPr>
          <w:rFonts w:ascii="Times New Roman" w:hAnsi="Times New Roman" w:cs="Times New Roman"/>
          <w:bCs/>
          <w:sz w:val="24"/>
          <w:szCs w:val="24"/>
        </w:rPr>
        <w:t>:</w:t>
      </w:r>
      <w:r w:rsidR="00263681">
        <w:rPr>
          <w:rFonts w:ascii="Times New Roman" w:hAnsi="Times New Roman" w:cs="Times New Roman"/>
          <w:bCs/>
          <w:sz w:val="24"/>
          <w:szCs w:val="24"/>
        </w:rPr>
        <w:t xml:space="preserve"> Mula, Narcotráfico, Criminología, Perfil, Vulnerabilidad, Trata. </w:t>
      </w:r>
    </w:p>
    <w:p w14:paraId="2F17A192" w14:textId="77777777" w:rsidR="00263681" w:rsidRDefault="00263681">
      <w:pPr>
        <w:rPr>
          <w:rFonts w:ascii="Times New Roman" w:hAnsi="Times New Roman" w:cs="Times New Roman"/>
          <w:bCs/>
          <w:sz w:val="24"/>
          <w:szCs w:val="24"/>
        </w:rPr>
      </w:pPr>
    </w:p>
    <w:p w14:paraId="2817ACD1" w14:textId="12294AA4" w:rsidR="00263681" w:rsidRPr="007E5485" w:rsidRDefault="00263681">
      <w:pPr>
        <w:rPr>
          <w:rFonts w:ascii="Times New Roman" w:hAnsi="Times New Roman" w:cs="Times New Roman"/>
          <w:b/>
          <w:sz w:val="24"/>
          <w:szCs w:val="24"/>
          <w:lang w:val="en-GB"/>
        </w:rPr>
      </w:pPr>
      <w:r w:rsidRPr="007E5485">
        <w:rPr>
          <w:rFonts w:ascii="Times New Roman" w:hAnsi="Times New Roman" w:cs="Times New Roman"/>
          <w:b/>
          <w:sz w:val="24"/>
          <w:szCs w:val="24"/>
          <w:lang w:val="en-GB"/>
        </w:rPr>
        <w:t>ABSTRACT</w:t>
      </w:r>
    </w:p>
    <w:p w14:paraId="399999F8" w14:textId="79DC4F81" w:rsidR="00174115" w:rsidRDefault="00263681" w:rsidP="000C2B49">
      <w:pPr>
        <w:spacing w:line="360" w:lineRule="auto"/>
        <w:ind w:firstLine="709"/>
        <w:jc w:val="both"/>
        <w:rPr>
          <w:rFonts w:ascii="Times New Roman" w:hAnsi="Times New Roman" w:cs="Times New Roman"/>
          <w:bCs/>
          <w:sz w:val="24"/>
          <w:szCs w:val="24"/>
          <w:lang w:val="en-GB"/>
        </w:rPr>
      </w:pPr>
      <w:r w:rsidRPr="00263681">
        <w:rPr>
          <w:rFonts w:ascii="Times New Roman" w:hAnsi="Times New Roman" w:cs="Times New Roman"/>
          <w:bCs/>
          <w:sz w:val="24"/>
          <w:szCs w:val="24"/>
          <w:lang w:val="en-GB"/>
        </w:rPr>
        <w:t>In this Final Degree P</w:t>
      </w:r>
      <w:r>
        <w:rPr>
          <w:rFonts w:ascii="Times New Roman" w:hAnsi="Times New Roman" w:cs="Times New Roman"/>
          <w:bCs/>
          <w:sz w:val="24"/>
          <w:szCs w:val="24"/>
          <w:lang w:val="en-GB"/>
        </w:rPr>
        <w:t xml:space="preserve">roject, the figure of the drug trafficking “mule” is analysed from a criminological, legal, and social perspective. Through an extensive literature review, the sociodemographic profile of individuals who perform this role is examined. Likewise, the study investigates the recruitment mechanisms used by criminal organizations. The paper also addresses the legal, social, and personal consequences faced by these individuals, with particular attention to the debate between their criminal liability and their condition as victims. The Spanish and International legal frameworks are analysed, including the principle of non-punishment established in Article 177 bis of the Criminal Code. </w:t>
      </w:r>
      <w:r w:rsidR="000C2B49">
        <w:rPr>
          <w:rFonts w:ascii="Times New Roman" w:hAnsi="Times New Roman" w:cs="Times New Roman"/>
          <w:bCs/>
          <w:sz w:val="24"/>
          <w:szCs w:val="24"/>
          <w:lang w:val="en-GB"/>
        </w:rPr>
        <w:t>Finally, the study evaluates prevention strategies and social reintegration measures aimed at reducing recruitment and providing real alternatives for affected individuals. The conclusions highlight the need for public policies centred on human rights, the early detection of trafficking and the strengthening of socio-economic support programs.</w:t>
      </w:r>
    </w:p>
    <w:p w14:paraId="4372BD17" w14:textId="7134A4D3" w:rsidR="006100AB" w:rsidRPr="00862C96" w:rsidRDefault="000C2B49" w:rsidP="00862C96">
      <w:pPr>
        <w:spacing w:line="360" w:lineRule="auto"/>
        <w:ind w:firstLine="709"/>
        <w:jc w:val="both"/>
        <w:rPr>
          <w:rFonts w:ascii="Times New Roman" w:hAnsi="Times New Roman" w:cs="Times New Roman"/>
          <w:bCs/>
          <w:sz w:val="24"/>
          <w:szCs w:val="24"/>
          <w:lang w:val="en-GB"/>
        </w:rPr>
      </w:pPr>
      <w:r w:rsidRPr="000C2B49">
        <w:rPr>
          <w:rFonts w:ascii="Times New Roman" w:hAnsi="Times New Roman" w:cs="Times New Roman"/>
          <w:bCs/>
          <w:sz w:val="24"/>
          <w:szCs w:val="24"/>
          <w:u w:val="single"/>
          <w:lang w:val="en-GB"/>
        </w:rPr>
        <w:t>Key words</w:t>
      </w:r>
      <w:r>
        <w:rPr>
          <w:rFonts w:ascii="Times New Roman" w:hAnsi="Times New Roman" w:cs="Times New Roman"/>
          <w:bCs/>
          <w:sz w:val="24"/>
          <w:szCs w:val="24"/>
          <w:lang w:val="en-GB"/>
        </w:rPr>
        <w:t xml:space="preserve">: Drug mule, Drug trafficking, Criminology, Profile, Vulnerability, Human trafficking. </w:t>
      </w:r>
    </w:p>
    <w:bookmarkStart w:id="1" w:name="_Toc215747850" w:displacedByCustomXml="next"/>
    <w:sdt>
      <w:sdtPr>
        <w:rPr>
          <w:rFonts w:asciiTheme="minorHAnsi" w:eastAsiaTheme="minorHAnsi" w:hAnsiTheme="minorHAnsi" w:cstheme="minorBidi"/>
          <w:b w:val="0"/>
          <w:sz w:val="22"/>
          <w:szCs w:val="22"/>
        </w:rPr>
        <w:id w:val="2128801267"/>
        <w:docPartObj>
          <w:docPartGallery w:val="Table of Contents"/>
          <w:docPartUnique/>
        </w:docPartObj>
      </w:sdtPr>
      <w:sdtEndPr>
        <w:rPr>
          <w:bCs/>
        </w:rPr>
      </w:sdtEndPr>
      <w:sdtContent>
        <w:p w14:paraId="13F3EAEB" w14:textId="7865642A" w:rsidR="00862C96" w:rsidRDefault="00862C96" w:rsidP="00862C96">
          <w:pPr>
            <w:pStyle w:val="Ttulo1"/>
          </w:pPr>
          <w:r w:rsidRPr="000C2B49">
            <w:t>ÍNDICE</w:t>
          </w:r>
          <w:bookmarkEnd w:id="1"/>
        </w:p>
        <w:p w14:paraId="2DECB873" w14:textId="77777777" w:rsidR="00862C96" w:rsidRPr="00397C27" w:rsidRDefault="00862C96" w:rsidP="00862C96">
          <w:pPr>
            <w:rPr>
              <w:rFonts w:ascii="Times New Roman" w:hAnsi="Times New Roman" w:cs="Times New Roman"/>
              <w:sz w:val="24"/>
              <w:szCs w:val="24"/>
            </w:rPr>
          </w:pPr>
        </w:p>
        <w:p w14:paraId="5B45A4E9" w14:textId="092D4069" w:rsidR="00CA2048" w:rsidRDefault="00862C96">
          <w:pPr>
            <w:pStyle w:val="TDC1"/>
            <w:tabs>
              <w:tab w:val="right" w:leader="dot" w:pos="8494"/>
            </w:tabs>
            <w:rPr>
              <w:rFonts w:eastAsiaTheme="minorEastAsia"/>
              <w:noProof/>
              <w:kern w:val="2"/>
              <w:sz w:val="24"/>
              <w:szCs w:val="24"/>
              <w:lang w:val="en-GB" w:eastAsia="en-GB" w:bidi="ar-SA"/>
              <w14:ligatures w14:val="standardContextual"/>
            </w:rPr>
          </w:pPr>
          <w:r w:rsidRPr="00397C27">
            <w:rPr>
              <w:rFonts w:ascii="Times New Roman" w:hAnsi="Times New Roman" w:cs="Times New Roman"/>
              <w:sz w:val="24"/>
              <w:szCs w:val="24"/>
            </w:rPr>
            <w:fldChar w:fldCharType="begin"/>
          </w:r>
          <w:r w:rsidRPr="00397C27">
            <w:rPr>
              <w:rFonts w:ascii="Times New Roman" w:hAnsi="Times New Roman" w:cs="Times New Roman"/>
              <w:sz w:val="24"/>
              <w:szCs w:val="24"/>
            </w:rPr>
            <w:instrText xml:space="preserve"> TOC \o "1-3" \h \z \u </w:instrText>
          </w:r>
          <w:r w:rsidRPr="00397C27">
            <w:rPr>
              <w:rFonts w:ascii="Times New Roman" w:hAnsi="Times New Roman" w:cs="Times New Roman"/>
              <w:sz w:val="24"/>
              <w:szCs w:val="24"/>
            </w:rPr>
            <w:fldChar w:fldCharType="separate"/>
          </w:r>
          <w:hyperlink w:anchor="_Toc215747849" w:history="1">
            <w:r w:rsidR="00CA2048" w:rsidRPr="00B179C2">
              <w:rPr>
                <w:rStyle w:val="Hipervnculo"/>
                <w:noProof/>
              </w:rPr>
              <w:t>RESUMEN</w:t>
            </w:r>
            <w:r w:rsidR="00CA2048">
              <w:rPr>
                <w:noProof/>
                <w:webHidden/>
              </w:rPr>
              <w:tab/>
            </w:r>
            <w:r w:rsidR="00CA2048">
              <w:rPr>
                <w:noProof/>
                <w:webHidden/>
              </w:rPr>
              <w:fldChar w:fldCharType="begin"/>
            </w:r>
            <w:r w:rsidR="00CA2048">
              <w:rPr>
                <w:noProof/>
                <w:webHidden/>
              </w:rPr>
              <w:instrText xml:space="preserve"> PAGEREF _Toc215747849 \h </w:instrText>
            </w:r>
            <w:r w:rsidR="00CA2048">
              <w:rPr>
                <w:noProof/>
                <w:webHidden/>
              </w:rPr>
            </w:r>
            <w:r w:rsidR="00CA2048">
              <w:rPr>
                <w:noProof/>
                <w:webHidden/>
              </w:rPr>
              <w:fldChar w:fldCharType="separate"/>
            </w:r>
            <w:r w:rsidR="00CA2048">
              <w:rPr>
                <w:noProof/>
                <w:webHidden/>
              </w:rPr>
              <w:t>2</w:t>
            </w:r>
            <w:r w:rsidR="00CA2048">
              <w:rPr>
                <w:noProof/>
                <w:webHidden/>
              </w:rPr>
              <w:fldChar w:fldCharType="end"/>
            </w:r>
          </w:hyperlink>
        </w:p>
        <w:p w14:paraId="19D45377" w14:textId="083EC982" w:rsidR="00CA2048" w:rsidRDefault="00CA2048">
          <w:pPr>
            <w:pStyle w:val="TDC1"/>
            <w:tabs>
              <w:tab w:val="right" w:leader="dot" w:pos="8494"/>
            </w:tabs>
            <w:rPr>
              <w:rFonts w:eastAsiaTheme="minorEastAsia"/>
              <w:noProof/>
              <w:kern w:val="2"/>
              <w:sz w:val="24"/>
              <w:szCs w:val="24"/>
              <w:lang w:val="en-GB" w:eastAsia="en-GB" w:bidi="ar-SA"/>
              <w14:ligatures w14:val="standardContextual"/>
            </w:rPr>
          </w:pPr>
          <w:hyperlink w:anchor="_Toc215747850" w:history="1">
            <w:r w:rsidRPr="00B179C2">
              <w:rPr>
                <w:rStyle w:val="Hipervnculo"/>
                <w:noProof/>
              </w:rPr>
              <w:t>ÍNDICE</w:t>
            </w:r>
            <w:r>
              <w:rPr>
                <w:noProof/>
                <w:webHidden/>
              </w:rPr>
              <w:tab/>
            </w:r>
            <w:r>
              <w:rPr>
                <w:noProof/>
                <w:webHidden/>
              </w:rPr>
              <w:fldChar w:fldCharType="begin"/>
            </w:r>
            <w:r>
              <w:rPr>
                <w:noProof/>
                <w:webHidden/>
              </w:rPr>
              <w:instrText xml:space="preserve"> PAGEREF _Toc215747850 \h </w:instrText>
            </w:r>
            <w:r>
              <w:rPr>
                <w:noProof/>
                <w:webHidden/>
              </w:rPr>
            </w:r>
            <w:r>
              <w:rPr>
                <w:noProof/>
                <w:webHidden/>
              </w:rPr>
              <w:fldChar w:fldCharType="separate"/>
            </w:r>
            <w:r>
              <w:rPr>
                <w:noProof/>
                <w:webHidden/>
              </w:rPr>
              <w:t>3</w:t>
            </w:r>
            <w:r>
              <w:rPr>
                <w:noProof/>
                <w:webHidden/>
              </w:rPr>
              <w:fldChar w:fldCharType="end"/>
            </w:r>
          </w:hyperlink>
        </w:p>
        <w:p w14:paraId="0192C763" w14:textId="085486F2" w:rsidR="00CA2048" w:rsidRDefault="00CA2048">
          <w:pPr>
            <w:pStyle w:val="TDC1"/>
            <w:tabs>
              <w:tab w:val="right" w:leader="dot" w:pos="8494"/>
            </w:tabs>
            <w:rPr>
              <w:rFonts w:eastAsiaTheme="minorEastAsia"/>
              <w:noProof/>
              <w:kern w:val="2"/>
              <w:sz w:val="24"/>
              <w:szCs w:val="24"/>
              <w:lang w:val="en-GB" w:eastAsia="en-GB" w:bidi="ar-SA"/>
              <w14:ligatures w14:val="standardContextual"/>
            </w:rPr>
          </w:pPr>
          <w:hyperlink w:anchor="_Toc215747851" w:history="1">
            <w:r w:rsidRPr="00B179C2">
              <w:rPr>
                <w:rStyle w:val="Hipervnculo"/>
                <w:noProof/>
              </w:rPr>
              <w:t>Introducción</w:t>
            </w:r>
            <w:r>
              <w:rPr>
                <w:noProof/>
                <w:webHidden/>
              </w:rPr>
              <w:tab/>
            </w:r>
            <w:r>
              <w:rPr>
                <w:noProof/>
                <w:webHidden/>
              </w:rPr>
              <w:fldChar w:fldCharType="begin"/>
            </w:r>
            <w:r>
              <w:rPr>
                <w:noProof/>
                <w:webHidden/>
              </w:rPr>
              <w:instrText xml:space="preserve"> PAGEREF _Toc215747851 \h </w:instrText>
            </w:r>
            <w:r>
              <w:rPr>
                <w:noProof/>
                <w:webHidden/>
              </w:rPr>
            </w:r>
            <w:r>
              <w:rPr>
                <w:noProof/>
                <w:webHidden/>
              </w:rPr>
              <w:fldChar w:fldCharType="separate"/>
            </w:r>
            <w:r>
              <w:rPr>
                <w:noProof/>
                <w:webHidden/>
              </w:rPr>
              <w:t>4</w:t>
            </w:r>
            <w:r>
              <w:rPr>
                <w:noProof/>
                <w:webHidden/>
              </w:rPr>
              <w:fldChar w:fldCharType="end"/>
            </w:r>
          </w:hyperlink>
        </w:p>
        <w:p w14:paraId="76F7DB8E" w14:textId="2A6ACF8E"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52" w:history="1">
            <w:r w:rsidRPr="00B179C2">
              <w:rPr>
                <w:rStyle w:val="Hipervnculo"/>
                <w:bCs/>
                <w:noProof/>
              </w:rPr>
              <w:t>Presentación del tema y relevancia criminológica del estudio</w:t>
            </w:r>
            <w:r>
              <w:rPr>
                <w:noProof/>
                <w:webHidden/>
              </w:rPr>
              <w:tab/>
            </w:r>
            <w:r>
              <w:rPr>
                <w:noProof/>
                <w:webHidden/>
              </w:rPr>
              <w:fldChar w:fldCharType="begin"/>
            </w:r>
            <w:r>
              <w:rPr>
                <w:noProof/>
                <w:webHidden/>
              </w:rPr>
              <w:instrText xml:space="preserve"> PAGEREF _Toc215747852 \h </w:instrText>
            </w:r>
            <w:r>
              <w:rPr>
                <w:noProof/>
                <w:webHidden/>
              </w:rPr>
            </w:r>
            <w:r>
              <w:rPr>
                <w:noProof/>
                <w:webHidden/>
              </w:rPr>
              <w:fldChar w:fldCharType="separate"/>
            </w:r>
            <w:r>
              <w:rPr>
                <w:noProof/>
                <w:webHidden/>
              </w:rPr>
              <w:t>4</w:t>
            </w:r>
            <w:r>
              <w:rPr>
                <w:noProof/>
                <w:webHidden/>
              </w:rPr>
              <w:fldChar w:fldCharType="end"/>
            </w:r>
          </w:hyperlink>
        </w:p>
        <w:p w14:paraId="1DAED871" w14:textId="1F977C9A"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53" w:history="1">
            <w:r w:rsidRPr="00B179C2">
              <w:rPr>
                <w:rStyle w:val="Hipervnculo"/>
                <w:bCs/>
                <w:noProof/>
              </w:rPr>
              <w:t>Motivos de elección</w:t>
            </w:r>
            <w:r>
              <w:rPr>
                <w:noProof/>
                <w:webHidden/>
              </w:rPr>
              <w:tab/>
            </w:r>
            <w:r>
              <w:rPr>
                <w:noProof/>
                <w:webHidden/>
              </w:rPr>
              <w:fldChar w:fldCharType="begin"/>
            </w:r>
            <w:r>
              <w:rPr>
                <w:noProof/>
                <w:webHidden/>
              </w:rPr>
              <w:instrText xml:space="preserve"> PAGEREF _Toc215747853 \h </w:instrText>
            </w:r>
            <w:r>
              <w:rPr>
                <w:noProof/>
                <w:webHidden/>
              </w:rPr>
            </w:r>
            <w:r>
              <w:rPr>
                <w:noProof/>
                <w:webHidden/>
              </w:rPr>
              <w:fldChar w:fldCharType="separate"/>
            </w:r>
            <w:r>
              <w:rPr>
                <w:noProof/>
                <w:webHidden/>
              </w:rPr>
              <w:t>5</w:t>
            </w:r>
            <w:r>
              <w:rPr>
                <w:noProof/>
                <w:webHidden/>
              </w:rPr>
              <w:fldChar w:fldCharType="end"/>
            </w:r>
          </w:hyperlink>
        </w:p>
        <w:p w14:paraId="57B21DD2" w14:textId="71560E8E"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54" w:history="1">
            <w:r w:rsidRPr="00B179C2">
              <w:rPr>
                <w:rStyle w:val="Hipervnculo"/>
                <w:bCs/>
                <w:noProof/>
              </w:rPr>
              <w:t>Finalidad del trabajo y planteamiento de los objetivos de la investigación</w:t>
            </w:r>
            <w:r>
              <w:rPr>
                <w:noProof/>
                <w:webHidden/>
              </w:rPr>
              <w:tab/>
            </w:r>
            <w:r>
              <w:rPr>
                <w:noProof/>
                <w:webHidden/>
              </w:rPr>
              <w:fldChar w:fldCharType="begin"/>
            </w:r>
            <w:r>
              <w:rPr>
                <w:noProof/>
                <w:webHidden/>
              </w:rPr>
              <w:instrText xml:space="preserve"> PAGEREF _Toc215747854 \h </w:instrText>
            </w:r>
            <w:r>
              <w:rPr>
                <w:noProof/>
                <w:webHidden/>
              </w:rPr>
            </w:r>
            <w:r>
              <w:rPr>
                <w:noProof/>
                <w:webHidden/>
              </w:rPr>
              <w:fldChar w:fldCharType="separate"/>
            </w:r>
            <w:r>
              <w:rPr>
                <w:noProof/>
                <w:webHidden/>
              </w:rPr>
              <w:t>5</w:t>
            </w:r>
            <w:r>
              <w:rPr>
                <w:noProof/>
                <w:webHidden/>
              </w:rPr>
              <w:fldChar w:fldCharType="end"/>
            </w:r>
          </w:hyperlink>
        </w:p>
        <w:p w14:paraId="672EF906" w14:textId="03AE2488" w:rsidR="00CA2048" w:rsidRDefault="00CA2048">
          <w:pPr>
            <w:pStyle w:val="TDC1"/>
            <w:tabs>
              <w:tab w:val="right" w:leader="dot" w:pos="8494"/>
            </w:tabs>
            <w:rPr>
              <w:rFonts w:eastAsiaTheme="minorEastAsia"/>
              <w:noProof/>
              <w:kern w:val="2"/>
              <w:sz w:val="24"/>
              <w:szCs w:val="24"/>
              <w:lang w:val="en-GB" w:eastAsia="en-GB" w:bidi="ar-SA"/>
              <w14:ligatures w14:val="standardContextual"/>
            </w:rPr>
          </w:pPr>
          <w:hyperlink w:anchor="_Toc215747855" w:history="1">
            <w:r w:rsidRPr="00B179C2">
              <w:rPr>
                <w:rStyle w:val="Hipervnculo"/>
                <w:noProof/>
              </w:rPr>
              <w:t>Estado de la cuestión</w:t>
            </w:r>
            <w:r>
              <w:rPr>
                <w:noProof/>
                <w:webHidden/>
              </w:rPr>
              <w:tab/>
            </w:r>
            <w:r>
              <w:rPr>
                <w:noProof/>
                <w:webHidden/>
              </w:rPr>
              <w:fldChar w:fldCharType="begin"/>
            </w:r>
            <w:r>
              <w:rPr>
                <w:noProof/>
                <w:webHidden/>
              </w:rPr>
              <w:instrText xml:space="preserve"> PAGEREF _Toc215747855 \h </w:instrText>
            </w:r>
            <w:r>
              <w:rPr>
                <w:noProof/>
                <w:webHidden/>
              </w:rPr>
            </w:r>
            <w:r>
              <w:rPr>
                <w:noProof/>
                <w:webHidden/>
              </w:rPr>
              <w:fldChar w:fldCharType="separate"/>
            </w:r>
            <w:r>
              <w:rPr>
                <w:noProof/>
                <w:webHidden/>
              </w:rPr>
              <w:t>6</w:t>
            </w:r>
            <w:r>
              <w:rPr>
                <w:noProof/>
                <w:webHidden/>
              </w:rPr>
              <w:fldChar w:fldCharType="end"/>
            </w:r>
          </w:hyperlink>
        </w:p>
        <w:p w14:paraId="10143F10" w14:textId="2E73A38B"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56" w:history="1">
            <w:r w:rsidRPr="00B179C2">
              <w:rPr>
                <w:rStyle w:val="Hipervnculo"/>
                <w:bCs/>
                <w:noProof/>
              </w:rPr>
              <w:t>Revisión de la literatura académica y estudios previos sobre el tema</w:t>
            </w:r>
            <w:r>
              <w:rPr>
                <w:noProof/>
                <w:webHidden/>
              </w:rPr>
              <w:tab/>
            </w:r>
            <w:r>
              <w:rPr>
                <w:noProof/>
                <w:webHidden/>
              </w:rPr>
              <w:fldChar w:fldCharType="begin"/>
            </w:r>
            <w:r>
              <w:rPr>
                <w:noProof/>
                <w:webHidden/>
              </w:rPr>
              <w:instrText xml:space="preserve"> PAGEREF _Toc215747856 \h </w:instrText>
            </w:r>
            <w:r>
              <w:rPr>
                <w:noProof/>
                <w:webHidden/>
              </w:rPr>
            </w:r>
            <w:r>
              <w:rPr>
                <w:noProof/>
                <w:webHidden/>
              </w:rPr>
              <w:fldChar w:fldCharType="separate"/>
            </w:r>
            <w:r>
              <w:rPr>
                <w:noProof/>
                <w:webHidden/>
              </w:rPr>
              <w:t>6</w:t>
            </w:r>
            <w:r>
              <w:rPr>
                <w:noProof/>
                <w:webHidden/>
              </w:rPr>
              <w:fldChar w:fldCharType="end"/>
            </w:r>
          </w:hyperlink>
        </w:p>
        <w:p w14:paraId="73C40128" w14:textId="69F0158F"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57" w:history="1">
            <w:r w:rsidRPr="00B179C2">
              <w:rPr>
                <w:rStyle w:val="Hipervnculo"/>
                <w:bCs/>
                <w:noProof/>
              </w:rPr>
              <w:t>Antecedentes históricos y evolución</w:t>
            </w:r>
            <w:r>
              <w:rPr>
                <w:noProof/>
                <w:webHidden/>
              </w:rPr>
              <w:tab/>
            </w:r>
            <w:r>
              <w:rPr>
                <w:noProof/>
                <w:webHidden/>
              </w:rPr>
              <w:fldChar w:fldCharType="begin"/>
            </w:r>
            <w:r>
              <w:rPr>
                <w:noProof/>
                <w:webHidden/>
              </w:rPr>
              <w:instrText xml:space="preserve"> PAGEREF _Toc215747857 \h </w:instrText>
            </w:r>
            <w:r>
              <w:rPr>
                <w:noProof/>
                <w:webHidden/>
              </w:rPr>
            </w:r>
            <w:r>
              <w:rPr>
                <w:noProof/>
                <w:webHidden/>
              </w:rPr>
              <w:fldChar w:fldCharType="separate"/>
            </w:r>
            <w:r>
              <w:rPr>
                <w:noProof/>
                <w:webHidden/>
              </w:rPr>
              <w:t>7</w:t>
            </w:r>
            <w:r>
              <w:rPr>
                <w:noProof/>
                <w:webHidden/>
              </w:rPr>
              <w:fldChar w:fldCharType="end"/>
            </w:r>
          </w:hyperlink>
        </w:p>
        <w:p w14:paraId="416D4C26" w14:textId="2AD5FDBF" w:rsidR="00CA2048" w:rsidRDefault="00CA2048">
          <w:pPr>
            <w:pStyle w:val="TDC1"/>
            <w:tabs>
              <w:tab w:val="right" w:leader="dot" w:pos="8494"/>
            </w:tabs>
            <w:rPr>
              <w:rFonts w:eastAsiaTheme="minorEastAsia"/>
              <w:noProof/>
              <w:kern w:val="2"/>
              <w:sz w:val="24"/>
              <w:szCs w:val="24"/>
              <w:lang w:val="en-GB" w:eastAsia="en-GB" w:bidi="ar-SA"/>
              <w14:ligatures w14:val="standardContextual"/>
            </w:rPr>
          </w:pPr>
          <w:hyperlink w:anchor="_Toc215747858" w:history="1">
            <w:r w:rsidRPr="00B179C2">
              <w:rPr>
                <w:rStyle w:val="Hipervnculo"/>
                <w:noProof/>
              </w:rPr>
              <w:t>Marco teórico</w:t>
            </w:r>
            <w:r>
              <w:rPr>
                <w:noProof/>
                <w:webHidden/>
              </w:rPr>
              <w:tab/>
            </w:r>
            <w:r>
              <w:rPr>
                <w:noProof/>
                <w:webHidden/>
              </w:rPr>
              <w:fldChar w:fldCharType="begin"/>
            </w:r>
            <w:r>
              <w:rPr>
                <w:noProof/>
                <w:webHidden/>
              </w:rPr>
              <w:instrText xml:space="preserve"> PAGEREF _Toc215747858 \h </w:instrText>
            </w:r>
            <w:r>
              <w:rPr>
                <w:noProof/>
                <w:webHidden/>
              </w:rPr>
            </w:r>
            <w:r>
              <w:rPr>
                <w:noProof/>
                <w:webHidden/>
              </w:rPr>
              <w:fldChar w:fldCharType="separate"/>
            </w:r>
            <w:r>
              <w:rPr>
                <w:noProof/>
                <w:webHidden/>
              </w:rPr>
              <w:t>8</w:t>
            </w:r>
            <w:r>
              <w:rPr>
                <w:noProof/>
                <w:webHidden/>
              </w:rPr>
              <w:fldChar w:fldCharType="end"/>
            </w:r>
          </w:hyperlink>
        </w:p>
        <w:p w14:paraId="190F27F2" w14:textId="006ACDF2"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59" w:history="1">
            <w:r w:rsidRPr="00B179C2">
              <w:rPr>
                <w:rStyle w:val="Hipervnculo"/>
                <w:bCs/>
                <w:noProof/>
              </w:rPr>
              <w:t>Definición y conceptualización de la figura de la persona “mula”</w:t>
            </w:r>
            <w:r>
              <w:rPr>
                <w:noProof/>
                <w:webHidden/>
              </w:rPr>
              <w:tab/>
            </w:r>
            <w:r>
              <w:rPr>
                <w:noProof/>
                <w:webHidden/>
              </w:rPr>
              <w:fldChar w:fldCharType="begin"/>
            </w:r>
            <w:r>
              <w:rPr>
                <w:noProof/>
                <w:webHidden/>
              </w:rPr>
              <w:instrText xml:space="preserve"> PAGEREF _Toc215747859 \h </w:instrText>
            </w:r>
            <w:r>
              <w:rPr>
                <w:noProof/>
                <w:webHidden/>
              </w:rPr>
            </w:r>
            <w:r>
              <w:rPr>
                <w:noProof/>
                <w:webHidden/>
              </w:rPr>
              <w:fldChar w:fldCharType="separate"/>
            </w:r>
            <w:r>
              <w:rPr>
                <w:noProof/>
                <w:webHidden/>
              </w:rPr>
              <w:t>8</w:t>
            </w:r>
            <w:r>
              <w:rPr>
                <w:noProof/>
                <w:webHidden/>
              </w:rPr>
              <w:fldChar w:fldCharType="end"/>
            </w:r>
          </w:hyperlink>
        </w:p>
        <w:p w14:paraId="757C3618" w14:textId="625BABA3"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60" w:history="1">
            <w:r w:rsidRPr="00B179C2">
              <w:rPr>
                <w:rStyle w:val="Hipervnculo"/>
                <w:bCs/>
                <w:noProof/>
              </w:rPr>
              <w:t>Principales teorías criminológicas aplicadas</w:t>
            </w:r>
            <w:r>
              <w:rPr>
                <w:noProof/>
                <w:webHidden/>
              </w:rPr>
              <w:tab/>
            </w:r>
            <w:r>
              <w:rPr>
                <w:noProof/>
                <w:webHidden/>
              </w:rPr>
              <w:fldChar w:fldCharType="begin"/>
            </w:r>
            <w:r>
              <w:rPr>
                <w:noProof/>
                <w:webHidden/>
              </w:rPr>
              <w:instrText xml:space="preserve"> PAGEREF _Toc215747860 \h </w:instrText>
            </w:r>
            <w:r>
              <w:rPr>
                <w:noProof/>
                <w:webHidden/>
              </w:rPr>
            </w:r>
            <w:r>
              <w:rPr>
                <w:noProof/>
                <w:webHidden/>
              </w:rPr>
              <w:fldChar w:fldCharType="separate"/>
            </w:r>
            <w:r>
              <w:rPr>
                <w:noProof/>
                <w:webHidden/>
              </w:rPr>
              <w:t>9</w:t>
            </w:r>
            <w:r>
              <w:rPr>
                <w:noProof/>
                <w:webHidden/>
              </w:rPr>
              <w:fldChar w:fldCharType="end"/>
            </w:r>
          </w:hyperlink>
        </w:p>
        <w:p w14:paraId="393425FD" w14:textId="7C8E4687"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61" w:history="1">
            <w:r w:rsidRPr="00B179C2">
              <w:rPr>
                <w:rStyle w:val="Hipervnculo"/>
                <w:bCs/>
                <w:noProof/>
              </w:rPr>
              <w:t>Marco jurídico: legislación española, normativa internacional</w:t>
            </w:r>
            <w:r>
              <w:rPr>
                <w:noProof/>
                <w:webHidden/>
              </w:rPr>
              <w:tab/>
            </w:r>
            <w:r>
              <w:rPr>
                <w:noProof/>
                <w:webHidden/>
              </w:rPr>
              <w:fldChar w:fldCharType="begin"/>
            </w:r>
            <w:r>
              <w:rPr>
                <w:noProof/>
                <w:webHidden/>
              </w:rPr>
              <w:instrText xml:space="preserve"> PAGEREF _Toc215747861 \h </w:instrText>
            </w:r>
            <w:r>
              <w:rPr>
                <w:noProof/>
                <w:webHidden/>
              </w:rPr>
            </w:r>
            <w:r>
              <w:rPr>
                <w:noProof/>
                <w:webHidden/>
              </w:rPr>
              <w:fldChar w:fldCharType="separate"/>
            </w:r>
            <w:r>
              <w:rPr>
                <w:noProof/>
                <w:webHidden/>
              </w:rPr>
              <w:t>9</w:t>
            </w:r>
            <w:r>
              <w:rPr>
                <w:noProof/>
                <w:webHidden/>
              </w:rPr>
              <w:fldChar w:fldCharType="end"/>
            </w:r>
          </w:hyperlink>
        </w:p>
        <w:p w14:paraId="20A22AB6" w14:textId="75789A2E" w:rsidR="00CA2048" w:rsidRDefault="00CA2048">
          <w:pPr>
            <w:pStyle w:val="TDC1"/>
            <w:tabs>
              <w:tab w:val="right" w:leader="dot" w:pos="8494"/>
            </w:tabs>
            <w:rPr>
              <w:rFonts w:eastAsiaTheme="minorEastAsia"/>
              <w:noProof/>
              <w:kern w:val="2"/>
              <w:sz w:val="24"/>
              <w:szCs w:val="24"/>
              <w:lang w:val="en-GB" w:eastAsia="en-GB" w:bidi="ar-SA"/>
              <w14:ligatures w14:val="standardContextual"/>
            </w:rPr>
          </w:pPr>
          <w:hyperlink w:anchor="_Toc215747862" w:history="1">
            <w:r w:rsidRPr="00B179C2">
              <w:rPr>
                <w:rStyle w:val="Hipervnculo"/>
                <w:noProof/>
              </w:rPr>
              <w:t>Análisis y discusión</w:t>
            </w:r>
            <w:r>
              <w:rPr>
                <w:noProof/>
                <w:webHidden/>
              </w:rPr>
              <w:tab/>
            </w:r>
            <w:r>
              <w:rPr>
                <w:noProof/>
                <w:webHidden/>
              </w:rPr>
              <w:fldChar w:fldCharType="begin"/>
            </w:r>
            <w:r>
              <w:rPr>
                <w:noProof/>
                <w:webHidden/>
              </w:rPr>
              <w:instrText xml:space="preserve"> PAGEREF _Toc215747862 \h </w:instrText>
            </w:r>
            <w:r>
              <w:rPr>
                <w:noProof/>
                <w:webHidden/>
              </w:rPr>
            </w:r>
            <w:r>
              <w:rPr>
                <w:noProof/>
                <w:webHidden/>
              </w:rPr>
              <w:fldChar w:fldCharType="separate"/>
            </w:r>
            <w:r>
              <w:rPr>
                <w:noProof/>
                <w:webHidden/>
              </w:rPr>
              <w:t>9</w:t>
            </w:r>
            <w:r>
              <w:rPr>
                <w:noProof/>
                <w:webHidden/>
              </w:rPr>
              <w:fldChar w:fldCharType="end"/>
            </w:r>
          </w:hyperlink>
        </w:p>
        <w:p w14:paraId="084D4CC1" w14:textId="10A4A0C2"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63" w:history="1">
            <w:r w:rsidRPr="00B179C2">
              <w:rPr>
                <w:rStyle w:val="Hipervnculo"/>
                <w:bCs/>
                <w:noProof/>
              </w:rPr>
              <w:t>Perfil criminológico</w:t>
            </w:r>
            <w:r>
              <w:rPr>
                <w:noProof/>
                <w:webHidden/>
              </w:rPr>
              <w:tab/>
            </w:r>
            <w:r>
              <w:rPr>
                <w:noProof/>
                <w:webHidden/>
              </w:rPr>
              <w:fldChar w:fldCharType="begin"/>
            </w:r>
            <w:r>
              <w:rPr>
                <w:noProof/>
                <w:webHidden/>
              </w:rPr>
              <w:instrText xml:space="preserve"> PAGEREF _Toc215747863 \h </w:instrText>
            </w:r>
            <w:r>
              <w:rPr>
                <w:noProof/>
                <w:webHidden/>
              </w:rPr>
            </w:r>
            <w:r>
              <w:rPr>
                <w:noProof/>
                <w:webHidden/>
              </w:rPr>
              <w:fldChar w:fldCharType="separate"/>
            </w:r>
            <w:r>
              <w:rPr>
                <w:noProof/>
                <w:webHidden/>
              </w:rPr>
              <w:t>9</w:t>
            </w:r>
            <w:r>
              <w:rPr>
                <w:noProof/>
                <w:webHidden/>
              </w:rPr>
              <w:fldChar w:fldCharType="end"/>
            </w:r>
          </w:hyperlink>
        </w:p>
        <w:p w14:paraId="18864A47" w14:textId="28F7A810"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64" w:history="1">
            <w:r w:rsidRPr="00B179C2">
              <w:rPr>
                <w:rStyle w:val="Hipervnculo"/>
                <w:bCs/>
                <w:noProof/>
              </w:rPr>
              <w:t>Procesos de captación y reclutamiento por organizaciones criminales</w:t>
            </w:r>
            <w:r>
              <w:rPr>
                <w:noProof/>
                <w:webHidden/>
              </w:rPr>
              <w:tab/>
            </w:r>
            <w:r>
              <w:rPr>
                <w:noProof/>
                <w:webHidden/>
              </w:rPr>
              <w:fldChar w:fldCharType="begin"/>
            </w:r>
            <w:r>
              <w:rPr>
                <w:noProof/>
                <w:webHidden/>
              </w:rPr>
              <w:instrText xml:space="preserve"> PAGEREF _Toc215747864 \h </w:instrText>
            </w:r>
            <w:r>
              <w:rPr>
                <w:noProof/>
                <w:webHidden/>
              </w:rPr>
            </w:r>
            <w:r>
              <w:rPr>
                <w:noProof/>
                <w:webHidden/>
              </w:rPr>
              <w:fldChar w:fldCharType="separate"/>
            </w:r>
            <w:r>
              <w:rPr>
                <w:noProof/>
                <w:webHidden/>
              </w:rPr>
              <w:t>9</w:t>
            </w:r>
            <w:r>
              <w:rPr>
                <w:noProof/>
                <w:webHidden/>
              </w:rPr>
              <w:fldChar w:fldCharType="end"/>
            </w:r>
          </w:hyperlink>
        </w:p>
        <w:p w14:paraId="72DC482D" w14:textId="0A769B03"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65" w:history="1">
            <w:r w:rsidRPr="00B179C2">
              <w:rPr>
                <w:rStyle w:val="Hipervnculo"/>
                <w:bCs/>
                <w:noProof/>
              </w:rPr>
              <w:t>Consecuencias sociales y personales</w:t>
            </w:r>
            <w:r>
              <w:rPr>
                <w:noProof/>
                <w:webHidden/>
              </w:rPr>
              <w:tab/>
            </w:r>
            <w:r>
              <w:rPr>
                <w:noProof/>
                <w:webHidden/>
              </w:rPr>
              <w:fldChar w:fldCharType="begin"/>
            </w:r>
            <w:r>
              <w:rPr>
                <w:noProof/>
                <w:webHidden/>
              </w:rPr>
              <w:instrText xml:space="preserve"> PAGEREF _Toc215747865 \h </w:instrText>
            </w:r>
            <w:r>
              <w:rPr>
                <w:noProof/>
                <w:webHidden/>
              </w:rPr>
            </w:r>
            <w:r>
              <w:rPr>
                <w:noProof/>
                <w:webHidden/>
              </w:rPr>
              <w:fldChar w:fldCharType="separate"/>
            </w:r>
            <w:r>
              <w:rPr>
                <w:noProof/>
                <w:webHidden/>
              </w:rPr>
              <w:t>9</w:t>
            </w:r>
            <w:r>
              <w:rPr>
                <w:noProof/>
                <w:webHidden/>
              </w:rPr>
              <w:fldChar w:fldCharType="end"/>
            </w:r>
          </w:hyperlink>
        </w:p>
        <w:p w14:paraId="07C9E402" w14:textId="4D13C4C1"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66" w:history="1">
            <w:r w:rsidRPr="00B179C2">
              <w:rPr>
                <w:rStyle w:val="Hipervnculo"/>
                <w:bCs/>
                <w:noProof/>
              </w:rPr>
              <w:t>Consecuencias jurídicas</w:t>
            </w:r>
            <w:r>
              <w:rPr>
                <w:noProof/>
                <w:webHidden/>
              </w:rPr>
              <w:tab/>
            </w:r>
            <w:r>
              <w:rPr>
                <w:noProof/>
                <w:webHidden/>
              </w:rPr>
              <w:fldChar w:fldCharType="begin"/>
            </w:r>
            <w:r>
              <w:rPr>
                <w:noProof/>
                <w:webHidden/>
              </w:rPr>
              <w:instrText xml:space="preserve"> PAGEREF _Toc215747866 \h </w:instrText>
            </w:r>
            <w:r>
              <w:rPr>
                <w:noProof/>
                <w:webHidden/>
              </w:rPr>
            </w:r>
            <w:r>
              <w:rPr>
                <w:noProof/>
                <w:webHidden/>
              </w:rPr>
              <w:fldChar w:fldCharType="separate"/>
            </w:r>
            <w:r>
              <w:rPr>
                <w:noProof/>
                <w:webHidden/>
              </w:rPr>
              <w:t>9</w:t>
            </w:r>
            <w:r>
              <w:rPr>
                <w:noProof/>
                <w:webHidden/>
              </w:rPr>
              <w:fldChar w:fldCharType="end"/>
            </w:r>
          </w:hyperlink>
        </w:p>
        <w:p w14:paraId="673CC55D" w14:textId="075031BD" w:rsidR="00CA2048" w:rsidRDefault="00CA2048">
          <w:pPr>
            <w:pStyle w:val="TDC1"/>
            <w:tabs>
              <w:tab w:val="right" w:leader="dot" w:pos="8494"/>
            </w:tabs>
            <w:rPr>
              <w:rFonts w:eastAsiaTheme="minorEastAsia"/>
              <w:noProof/>
              <w:kern w:val="2"/>
              <w:sz w:val="24"/>
              <w:szCs w:val="24"/>
              <w:lang w:val="en-GB" w:eastAsia="en-GB" w:bidi="ar-SA"/>
              <w14:ligatures w14:val="standardContextual"/>
            </w:rPr>
          </w:pPr>
          <w:hyperlink w:anchor="_Toc215747867" w:history="1">
            <w:r w:rsidRPr="00B179C2">
              <w:rPr>
                <w:rStyle w:val="Hipervnculo"/>
                <w:noProof/>
              </w:rPr>
              <w:t>Conclusiones</w:t>
            </w:r>
            <w:r>
              <w:rPr>
                <w:noProof/>
                <w:webHidden/>
              </w:rPr>
              <w:tab/>
            </w:r>
            <w:r>
              <w:rPr>
                <w:noProof/>
                <w:webHidden/>
              </w:rPr>
              <w:fldChar w:fldCharType="begin"/>
            </w:r>
            <w:r>
              <w:rPr>
                <w:noProof/>
                <w:webHidden/>
              </w:rPr>
              <w:instrText xml:space="preserve"> PAGEREF _Toc215747867 \h </w:instrText>
            </w:r>
            <w:r>
              <w:rPr>
                <w:noProof/>
                <w:webHidden/>
              </w:rPr>
            </w:r>
            <w:r>
              <w:rPr>
                <w:noProof/>
                <w:webHidden/>
              </w:rPr>
              <w:fldChar w:fldCharType="separate"/>
            </w:r>
            <w:r>
              <w:rPr>
                <w:noProof/>
                <w:webHidden/>
              </w:rPr>
              <w:t>10</w:t>
            </w:r>
            <w:r>
              <w:rPr>
                <w:noProof/>
                <w:webHidden/>
              </w:rPr>
              <w:fldChar w:fldCharType="end"/>
            </w:r>
          </w:hyperlink>
        </w:p>
        <w:p w14:paraId="216C7A2C" w14:textId="1111F69D"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68" w:history="1">
            <w:r w:rsidRPr="00B179C2">
              <w:rPr>
                <w:rStyle w:val="Hipervnculo"/>
                <w:bCs/>
                <w:noProof/>
              </w:rPr>
              <w:t>Principales hallazgos en relación con los objetivos planteados</w:t>
            </w:r>
            <w:r>
              <w:rPr>
                <w:noProof/>
                <w:webHidden/>
              </w:rPr>
              <w:tab/>
            </w:r>
            <w:r>
              <w:rPr>
                <w:noProof/>
                <w:webHidden/>
              </w:rPr>
              <w:fldChar w:fldCharType="begin"/>
            </w:r>
            <w:r>
              <w:rPr>
                <w:noProof/>
                <w:webHidden/>
              </w:rPr>
              <w:instrText xml:space="preserve"> PAGEREF _Toc215747868 \h </w:instrText>
            </w:r>
            <w:r>
              <w:rPr>
                <w:noProof/>
                <w:webHidden/>
              </w:rPr>
            </w:r>
            <w:r>
              <w:rPr>
                <w:noProof/>
                <w:webHidden/>
              </w:rPr>
              <w:fldChar w:fldCharType="separate"/>
            </w:r>
            <w:r>
              <w:rPr>
                <w:noProof/>
                <w:webHidden/>
              </w:rPr>
              <w:t>10</w:t>
            </w:r>
            <w:r>
              <w:rPr>
                <w:noProof/>
                <w:webHidden/>
              </w:rPr>
              <w:fldChar w:fldCharType="end"/>
            </w:r>
          </w:hyperlink>
        </w:p>
        <w:p w14:paraId="5997A759" w14:textId="0D979481"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69" w:history="1">
            <w:r w:rsidRPr="00B179C2">
              <w:rPr>
                <w:rStyle w:val="Hipervnculo"/>
                <w:bCs/>
                <w:noProof/>
              </w:rPr>
              <w:t>Vinculación de resultados con las teorías criminológicas revisadas</w:t>
            </w:r>
            <w:r>
              <w:rPr>
                <w:noProof/>
                <w:webHidden/>
              </w:rPr>
              <w:tab/>
            </w:r>
            <w:r>
              <w:rPr>
                <w:noProof/>
                <w:webHidden/>
              </w:rPr>
              <w:fldChar w:fldCharType="begin"/>
            </w:r>
            <w:r>
              <w:rPr>
                <w:noProof/>
                <w:webHidden/>
              </w:rPr>
              <w:instrText xml:space="preserve"> PAGEREF _Toc215747869 \h </w:instrText>
            </w:r>
            <w:r>
              <w:rPr>
                <w:noProof/>
                <w:webHidden/>
              </w:rPr>
            </w:r>
            <w:r>
              <w:rPr>
                <w:noProof/>
                <w:webHidden/>
              </w:rPr>
              <w:fldChar w:fldCharType="separate"/>
            </w:r>
            <w:r>
              <w:rPr>
                <w:noProof/>
                <w:webHidden/>
              </w:rPr>
              <w:t>10</w:t>
            </w:r>
            <w:r>
              <w:rPr>
                <w:noProof/>
                <w:webHidden/>
              </w:rPr>
              <w:fldChar w:fldCharType="end"/>
            </w:r>
          </w:hyperlink>
        </w:p>
        <w:p w14:paraId="29FBF878" w14:textId="37B27196" w:rsidR="00CA2048" w:rsidRDefault="00CA2048">
          <w:pPr>
            <w:pStyle w:val="TDC2"/>
            <w:tabs>
              <w:tab w:val="right" w:leader="dot" w:pos="8494"/>
            </w:tabs>
            <w:rPr>
              <w:rFonts w:eastAsiaTheme="minorEastAsia"/>
              <w:noProof/>
              <w:kern w:val="2"/>
              <w:sz w:val="24"/>
              <w:szCs w:val="24"/>
              <w:lang w:val="en-GB" w:eastAsia="en-GB" w:bidi="ar-SA"/>
              <w14:ligatures w14:val="standardContextual"/>
            </w:rPr>
          </w:pPr>
          <w:hyperlink w:anchor="_Toc215747870" w:history="1">
            <w:r w:rsidRPr="00B179C2">
              <w:rPr>
                <w:rStyle w:val="Hipervnculo"/>
                <w:bCs/>
                <w:noProof/>
              </w:rPr>
              <w:t>Posibles líneas futuras de investigación</w:t>
            </w:r>
            <w:r>
              <w:rPr>
                <w:noProof/>
                <w:webHidden/>
              </w:rPr>
              <w:tab/>
            </w:r>
            <w:r>
              <w:rPr>
                <w:noProof/>
                <w:webHidden/>
              </w:rPr>
              <w:fldChar w:fldCharType="begin"/>
            </w:r>
            <w:r>
              <w:rPr>
                <w:noProof/>
                <w:webHidden/>
              </w:rPr>
              <w:instrText xml:space="preserve"> PAGEREF _Toc215747870 \h </w:instrText>
            </w:r>
            <w:r>
              <w:rPr>
                <w:noProof/>
                <w:webHidden/>
              </w:rPr>
            </w:r>
            <w:r>
              <w:rPr>
                <w:noProof/>
                <w:webHidden/>
              </w:rPr>
              <w:fldChar w:fldCharType="separate"/>
            </w:r>
            <w:r>
              <w:rPr>
                <w:noProof/>
                <w:webHidden/>
              </w:rPr>
              <w:t>10</w:t>
            </w:r>
            <w:r>
              <w:rPr>
                <w:noProof/>
                <w:webHidden/>
              </w:rPr>
              <w:fldChar w:fldCharType="end"/>
            </w:r>
          </w:hyperlink>
        </w:p>
        <w:p w14:paraId="4277E617" w14:textId="7E6FFA38" w:rsidR="00CA2048" w:rsidRDefault="00CA2048">
          <w:pPr>
            <w:pStyle w:val="TDC1"/>
            <w:tabs>
              <w:tab w:val="right" w:leader="dot" w:pos="8494"/>
            </w:tabs>
            <w:rPr>
              <w:rFonts w:eastAsiaTheme="minorEastAsia"/>
              <w:noProof/>
              <w:kern w:val="2"/>
              <w:sz w:val="24"/>
              <w:szCs w:val="24"/>
              <w:lang w:val="en-GB" w:eastAsia="en-GB" w:bidi="ar-SA"/>
              <w14:ligatures w14:val="standardContextual"/>
            </w:rPr>
          </w:pPr>
          <w:hyperlink w:anchor="_Toc215747871" w:history="1">
            <w:r w:rsidRPr="00B179C2">
              <w:rPr>
                <w:rStyle w:val="Hipervnculo"/>
                <w:noProof/>
              </w:rPr>
              <w:t>Referencias bibliográficas</w:t>
            </w:r>
            <w:r>
              <w:rPr>
                <w:noProof/>
                <w:webHidden/>
              </w:rPr>
              <w:tab/>
            </w:r>
            <w:r>
              <w:rPr>
                <w:noProof/>
                <w:webHidden/>
              </w:rPr>
              <w:fldChar w:fldCharType="begin"/>
            </w:r>
            <w:r>
              <w:rPr>
                <w:noProof/>
                <w:webHidden/>
              </w:rPr>
              <w:instrText xml:space="preserve"> PAGEREF _Toc215747871 \h </w:instrText>
            </w:r>
            <w:r>
              <w:rPr>
                <w:noProof/>
                <w:webHidden/>
              </w:rPr>
            </w:r>
            <w:r>
              <w:rPr>
                <w:noProof/>
                <w:webHidden/>
              </w:rPr>
              <w:fldChar w:fldCharType="separate"/>
            </w:r>
            <w:r>
              <w:rPr>
                <w:noProof/>
                <w:webHidden/>
              </w:rPr>
              <w:t>11</w:t>
            </w:r>
            <w:r>
              <w:rPr>
                <w:noProof/>
                <w:webHidden/>
              </w:rPr>
              <w:fldChar w:fldCharType="end"/>
            </w:r>
          </w:hyperlink>
        </w:p>
        <w:p w14:paraId="3E14F4E8" w14:textId="0CC2D9AC" w:rsidR="00862C96" w:rsidRPr="00862C96" w:rsidRDefault="00862C96" w:rsidP="00862C96">
          <w:r w:rsidRPr="00397C27">
            <w:rPr>
              <w:rFonts w:ascii="Times New Roman" w:hAnsi="Times New Roman" w:cs="Times New Roman"/>
              <w:b/>
              <w:bCs/>
              <w:sz w:val="24"/>
              <w:szCs w:val="24"/>
            </w:rPr>
            <w:fldChar w:fldCharType="end"/>
          </w:r>
        </w:p>
      </w:sdtContent>
    </w:sdt>
    <w:p w14:paraId="66A37CB3" w14:textId="77777777" w:rsidR="007E5485" w:rsidRDefault="007E5485" w:rsidP="00862C96">
      <w:pPr>
        <w:pStyle w:val="Ttulo1"/>
        <w:spacing w:line="360" w:lineRule="auto"/>
        <w:jc w:val="both"/>
      </w:pPr>
    </w:p>
    <w:p w14:paraId="2935EC41" w14:textId="77777777" w:rsidR="007E5485" w:rsidRDefault="007E5485" w:rsidP="00862C96">
      <w:pPr>
        <w:pStyle w:val="Ttulo1"/>
        <w:spacing w:line="360" w:lineRule="auto"/>
        <w:jc w:val="both"/>
      </w:pPr>
    </w:p>
    <w:p w14:paraId="071C4B2F" w14:textId="77777777" w:rsidR="007E5485" w:rsidRDefault="007E5485" w:rsidP="00862C96">
      <w:pPr>
        <w:pStyle w:val="Ttulo1"/>
        <w:spacing w:line="360" w:lineRule="auto"/>
        <w:jc w:val="both"/>
      </w:pPr>
    </w:p>
    <w:p w14:paraId="19F5A864" w14:textId="77777777" w:rsidR="007E5485" w:rsidRDefault="007E5485" w:rsidP="00862C96">
      <w:pPr>
        <w:pStyle w:val="Ttulo1"/>
        <w:spacing w:line="360" w:lineRule="auto"/>
        <w:jc w:val="both"/>
      </w:pPr>
    </w:p>
    <w:p w14:paraId="26AA30AF" w14:textId="77777777" w:rsidR="007E5485" w:rsidRPr="007E5485" w:rsidRDefault="007E5485" w:rsidP="007E5485"/>
    <w:p w14:paraId="5877583A" w14:textId="56767865" w:rsidR="00862C96" w:rsidRDefault="00862C96" w:rsidP="00862C96">
      <w:pPr>
        <w:pStyle w:val="Ttulo1"/>
        <w:spacing w:line="360" w:lineRule="auto"/>
        <w:jc w:val="both"/>
      </w:pPr>
      <w:bookmarkStart w:id="2" w:name="_Toc215747851"/>
      <w:r w:rsidRPr="000C2B49">
        <w:lastRenderedPageBreak/>
        <w:t>Introducción</w:t>
      </w:r>
      <w:bookmarkEnd w:id="2"/>
    </w:p>
    <w:p w14:paraId="75807CEA" w14:textId="7CBA70CC" w:rsidR="00862C96" w:rsidRPr="00862C96" w:rsidRDefault="00862C96" w:rsidP="00862C96">
      <w:pPr>
        <w:pStyle w:val="Ttulo2"/>
        <w:spacing w:line="360" w:lineRule="auto"/>
        <w:jc w:val="both"/>
        <w:rPr>
          <w:b w:val="0"/>
          <w:bCs/>
          <w:u w:val="single"/>
        </w:rPr>
      </w:pPr>
      <w:bookmarkStart w:id="3" w:name="_Toc215747852"/>
      <w:r w:rsidRPr="00862C96">
        <w:rPr>
          <w:b w:val="0"/>
          <w:bCs/>
          <w:u w:val="single"/>
        </w:rPr>
        <w:t>Presentación del tema y relevancia criminológica</w:t>
      </w:r>
      <w:r w:rsidR="006E575E">
        <w:rPr>
          <w:b w:val="0"/>
          <w:bCs/>
          <w:u w:val="single"/>
        </w:rPr>
        <w:t xml:space="preserve"> del estudio</w:t>
      </w:r>
      <w:bookmarkEnd w:id="3"/>
    </w:p>
    <w:p w14:paraId="0E020A30" w14:textId="43B12717" w:rsidR="00783D19" w:rsidRDefault="00783D19" w:rsidP="00783D19">
      <w:pPr>
        <w:spacing w:line="360" w:lineRule="auto"/>
        <w:jc w:val="both"/>
        <w:rPr>
          <w:rFonts w:ascii="Times New Roman" w:hAnsi="Times New Roman" w:cs="Times New Roman"/>
          <w:sz w:val="24"/>
          <w:szCs w:val="24"/>
        </w:rPr>
      </w:pPr>
      <w:r>
        <w:rPr>
          <w:rFonts w:ascii="Times New Roman" w:hAnsi="Times New Roman" w:cs="Times New Roman"/>
          <w:sz w:val="24"/>
          <w:szCs w:val="24"/>
        </w:rPr>
        <w:t>El tráfico de drogas constituye una de las actividades delictivas internacionales más lucrativas y de mayor impacto social en el panorama global. Dentro de la compleja jerarquía en la que se basan estas operaciones, la persona mula o correo humano representa una pieza fundamental para el transporte de las sustancias ilegales, siendo este desplazo a menudo en las principales vías de comunicación aérea y terrestre. Este fenómeno constituye un objeto de estudio de gran relevancia criminológica teniendo en cuenta algunas dimensiones como la siguientes:</w:t>
      </w:r>
    </w:p>
    <w:p w14:paraId="63F80670" w14:textId="5BA40F82" w:rsidR="00783D19" w:rsidRDefault="00783D19" w:rsidP="00783D1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Visibilidad a la Vulnerabilidad: estas personas son, por desgracia, la cara más frágil del narcotráfico. Las mulas, a diferencia de líderes o intermediarios en las redes, a menudo son seleccionadas por proceder de contextos social y económicamente precarios, viviendo en condiciones de pobreza, migración, desempleo, o cargas familiares que correlacionan de forma directa con la participación en el tráfico de drogas (Sturla, 2021). </w:t>
      </w:r>
    </w:p>
    <w:p w14:paraId="08DE685D" w14:textId="09C885F4" w:rsidR="00783D19" w:rsidRDefault="00783D19" w:rsidP="00783D1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Aprovechamiento de la desigualdad: </w:t>
      </w:r>
      <w:r w:rsidR="007B2EAF">
        <w:rPr>
          <w:rFonts w:ascii="Times New Roman" w:hAnsi="Times New Roman" w:cs="Times New Roman"/>
          <w:sz w:val="24"/>
          <w:szCs w:val="24"/>
        </w:rPr>
        <w:t xml:space="preserve">El auge de las personas que arriesgan su vida convirtiéndose en correo humano no se puede comprender sin atender al marco internacional en el que operan las organizaciones criminales. La globalización y las desigualdades socioeconómicas son cada vez mayores y favorecen que estas redes se aprovechen de aquellas personas que, por su contexto, tienen más complicaciones para integrarse en el mundo laboral formal. </w:t>
      </w:r>
    </w:p>
    <w:p w14:paraId="41627E0B" w14:textId="38556E34" w:rsidR="007B2EAF" w:rsidRDefault="007B2EAF" w:rsidP="00783D19">
      <w:pPr>
        <w:spacing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Mencionar</w:t>
      </w:r>
      <w:proofErr w:type="gramEnd"/>
      <w:r>
        <w:rPr>
          <w:rFonts w:ascii="Times New Roman" w:hAnsi="Times New Roman" w:cs="Times New Roman"/>
          <w:sz w:val="24"/>
          <w:szCs w:val="24"/>
        </w:rPr>
        <w:t xml:space="preserve"> también que el tema resulta muy interesante como debate victimológico y jurídico: la investigación sobre este perfil es fundamental a la hora de diferenciar si estamos ante simples infractores o, en muchos casos, ante personas que han sido coaccionadas mediante falsas promesas o amenazas y por lo tanto estaríamos hablando de víctimas. Este debate entre la respuesta penal en España y la condición de víctima y vulnerabilidad de la persona mula, constituye un eje centra para el trabajo que justifica plenamente la necesidad de investigación desde el punto de vista criminológico. </w:t>
      </w:r>
    </w:p>
    <w:p w14:paraId="5845A91A" w14:textId="5C24E754" w:rsidR="00DC33AA" w:rsidRDefault="007B2EAF" w:rsidP="00783D19">
      <w:pPr>
        <w:spacing w:line="360" w:lineRule="auto"/>
        <w:jc w:val="both"/>
        <w:rPr>
          <w:rFonts w:ascii="Times New Roman" w:hAnsi="Times New Roman" w:cs="Times New Roman"/>
          <w:sz w:val="24"/>
          <w:szCs w:val="24"/>
        </w:rPr>
      </w:pPr>
      <w:r>
        <w:rPr>
          <w:rFonts w:ascii="Times New Roman" w:hAnsi="Times New Roman" w:cs="Times New Roman"/>
          <w:sz w:val="24"/>
          <w:szCs w:val="24"/>
        </w:rPr>
        <w:t>El auge a nivel mundial de consumo de drogas</w:t>
      </w:r>
      <w:r w:rsidR="00EF5333">
        <w:rPr>
          <w:rFonts w:ascii="Times New Roman" w:hAnsi="Times New Roman" w:cs="Times New Roman"/>
          <w:sz w:val="24"/>
          <w:szCs w:val="24"/>
        </w:rPr>
        <w:t xml:space="preserve"> es </w:t>
      </w:r>
      <w:r w:rsidR="00DC33AA">
        <w:rPr>
          <w:rFonts w:ascii="Times New Roman" w:hAnsi="Times New Roman" w:cs="Times New Roman"/>
          <w:sz w:val="24"/>
          <w:szCs w:val="24"/>
        </w:rPr>
        <w:t>estremecedor, más</w:t>
      </w:r>
      <w:r w:rsidR="00EF5333">
        <w:rPr>
          <w:rFonts w:ascii="Times New Roman" w:hAnsi="Times New Roman" w:cs="Times New Roman"/>
          <w:sz w:val="24"/>
          <w:szCs w:val="24"/>
        </w:rPr>
        <w:t xml:space="preserve"> de 316 millones de personas consumieron drogas en 2023 (UNODC, 2025), impulsa la búsqueda constante de métodos de distribución y transporte. </w:t>
      </w:r>
      <w:r w:rsidR="00C273A6">
        <w:rPr>
          <w:rFonts w:ascii="Times New Roman" w:hAnsi="Times New Roman" w:cs="Times New Roman"/>
          <w:sz w:val="24"/>
          <w:szCs w:val="24"/>
        </w:rPr>
        <w:t xml:space="preserve">Un análisis detallado de lo que sería el perfil sociodemográfico, criminológico y psicológico, así como los procesos de captación, </w:t>
      </w:r>
      <w:r w:rsidR="00C273A6">
        <w:rPr>
          <w:rFonts w:ascii="Times New Roman" w:hAnsi="Times New Roman" w:cs="Times New Roman"/>
          <w:sz w:val="24"/>
          <w:szCs w:val="24"/>
        </w:rPr>
        <w:lastRenderedPageBreak/>
        <w:t xml:space="preserve">resulta imprescindible a la hora de diseñar futuros programas de apoyo </w:t>
      </w:r>
      <w:r w:rsidR="00DC33AA">
        <w:rPr>
          <w:rFonts w:ascii="Times New Roman" w:hAnsi="Times New Roman" w:cs="Times New Roman"/>
          <w:sz w:val="24"/>
          <w:szCs w:val="24"/>
        </w:rPr>
        <w:t xml:space="preserve">y políticas preventivas eficaces centradas en los derechos humanos. </w:t>
      </w:r>
    </w:p>
    <w:p w14:paraId="675D0C64" w14:textId="4643BC77" w:rsidR="00CE5B59" w:rsidRPr="007E5485" w:rsidRDefault="00CE5B59" w:rsidP="00783D19">
      <w:pPr>
        <w:spacing w:line="360" w:lineRule="auto"/>
        <w:jc w:val="both"/>
        <w:rPr>
          <w:rFonts w:ascii="Times New Roman" w:hAnsi="Times New Roman" w:cs="Times New Roman"/>
          <w:sz w:val="24"/>
          <w:szCs w:val="24"/>
        </w:rPr>
      </w:pPr>
      <w:r w:rsidRPr="00CE5B59">
        <w:rPr>
          <w:rFonts w:ascii="Times New Roman" w:hAnsi="Times New Roman" w:cs="Times New Roman"/>
          <w:sz w:val="24"/>
          <w:szCs w:val="24"/>
        </w:rPr>
        <w:t xml:space="preserve">Esta evaluación exige tener en cuenta el principio de no punición de las víctimas de trata en el marco español y europeo, el artículo 177 bis 11 del Código Penal recoge este principio, reconociendo la condición de víctimas y no de responsables penales. Este enfoque en los derechos humanos implica un deber positivo de protección e identificación de estas personas también cuando los delitos por los que están siendo procesadas van vinculados al narcotráfico. El reconocimiento de las personas mula como víctimas del delito de trata permitiría orientar políticas que integren apoyo psicosocial, garantías jurídicas y alternativas laborales. Por todo lo mencionado considero que puede ser realmente interesante centrar este trabajo y revisión bibliográfica en un tema tan actual como el papel de las personas mula en el narcotráfico.  </w:t>
      </w:r>
    </w:p>
    <w:p w14:paraId="07C41E90" w14:textId="77777777" w:rsidR="00FB302E" w:rsidRDefault="00FB302E" w:rsidP="00862C96"/>
    <w:p w14:paraId="5DA3C0DF" w14:textId="77777777" w:rsidR="00FB302E" w:rsidRPr="00FB302E" w:rsidRDefault="00FB302E" w:rsidP="00FB302E">
      <w:pPr>
        <w:pStyle w:val="Ttulo2"/>
        <w:spacing w:line="360" w:lineRule="auto"/>
        <w:jc w:val="both"/>
        <w:rPr>
          <w:b w:val="0"/>
          <w:bCs/>
          <w:u w:val="single"/>
        </w:rPr>
      </w:pPr>
      <w:bookmarkStart w:id="4" w:name="_Toc215747853"/>
      <w:r w:rsidRPr="00FB302E">
        <w:rPr>
          <w:b w:val="0"/>
          <w:bCs/>
          <w:u w:val="single"/>
        </w:rPr>
        <w:t>Motivos de elección</w:t>
      </w:r>
      <w:bookmarkEnd w:id="4"/>
    </w:p>
    <w:p w14:paraId="2A18FB7D" w14:textId="7E64470C" w:rsidR="00E768EC" w:rsidRDefault="00E768EC" w:rsidP="008216E2">
      <w:pPr>
        <w:spacing w:line="360" w:lineRule="auto"/>
        <w:jc w:val="both"/>
        <w:rPr>
          <w:rFonts w:ascii="Times New Roman" w:hAnsi="Times New Roman" w:cs="Times New Roman"/>
          <w:sz w:val="24"/>
          <w:szCs w:val="24"/>
        </w:rPr>
      </w:pPr>
      <w:r>
        <w:rPr>
          <w:rFonts w:ascii="Times New Roman" w:hAnsi="Times New Roman" w:cs="Times New Roman"/>
          <w:sz w:val="24"/>
          <w:szCs w:val="24"/>
        </w:rPr>
        <w:t>La elección de este tema surge del interés por comprender una realidad delictiva que, pese a su gravedad y fuerte presencia en la sociedad actual, continúa pasando por alto e incluso en ocasiones es mal interpretada. La figura de la persona mula suele verse reducida a la condición de infractora, el hecho de no tener en cuenta las circunstancias personales, económicas y sociales que impulsan a la persona a participar en el tráfico de drogas promueve el refuerzo de prejuicios y estigma</w:t>
      </w:r>
      <w:r w:rsidR="008216E2">
        <w:rPr>
          <w:rFonts w:ascii="Times New Roman" w:hAnsi="Times New Roman" w:cs="Times New Roman"/>
          <w:sz w:val="24"/>
          <w:szCs w:val="24"/>
        </w:rPr>
        <w:t xml:space="preserve">, además de complicar el abordaje de este fenómeno, desde una perspectiva de ayuda, necesidad y derechos humanos. </w:t>
      </w:r>
    </w:p>
    <w:p w14:paraId="5E89F14C" w14:textId="3F330326" w:rsidR="008216E2" w:rsidRPr="008216E2" w:rsidRDefault="008216E2" w:rsidP="008216E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Este enfoque victimológico plantea cuestiones tanto jurídicas como criminológicas que hacen del tema un objeto de estudio realmente interesante, investigar acerca de estas personas a las que a penas se da visibilidad permite profundizar en un fenómeno poco estudiado y quizás en ocasiones olvidado al ser el eslabón más vulnerable de la cadena del </w:t>
      </w:r>
      <w:r w:rsidR="00A3623B">
        <w:rPr>
          <w:rFonts w:ascii="Times New Roman" w:hAnsi="Times New Roman" w:cs="Times New Roman"/>
          <w:sz w:val="24"/>
          <w:szCs w:val="24"/>
        </w:rPr>
        <w:t>narcotráfico,</w:t>
      </w:r>
      <w:r>
        <w:rPr>
          <w:rFonts w:ascii="Times New Roman" w:hAnsi="Times New Roman" w:cs="Times New Roman"/>
          <w:sz w:val="24"/>
          <w:szCs w:val="24"/>
        </w:rPr>
        <w:t xml:space="preserve"> pero también son aquellos que mayor necesidad de identificación y protección requieren. </w:t>
      </w:r>
    </w:p>
    <w:p w14:paraId="1B9E095F" w14:textId="1821DE16" w:rsidR="00862C96" w:rsidRDefault="00862C96" w:rsidP="00985DFB">
      <w:pPr>
        <w:pStyle w:val="Ttulo2"/>
        <w:spacing w:line="360" w:lineRule="auto"/>
        <w:jc w:val="both"/>
        <w:rPr>
          <w:b w:val="0"/>
          <w:bCs/>
          <w:u w:val="single"/>
        </w:rPr>
      </w:pPr>
      <w:bookmarkStart w:id="5" w:name="_Toc215747854"/>
      <w:r w:rsidRPr="00FB302E">
        <w:rPr>
          <w:b w:val="0"/>
          <w:bCs/>
          <w:u w:val="single"/>
        </w:rPr>
        <w:t>Finalidad del trabajo</w:t>
      </w:r>
      <w:r w:rsidR="00FB302E">
        <w:rPr>
          <w:b w:val="0"/>
          <w:bCs/>
          <w:u w:val="single"/>
        </w:rPr>
        <w:t xml:space="preserve"> y p</w:t>
      </w:r>
      <w:r w:rsidRPr="00FB302E">
        <w:rPr>
          <w:b w:val="0"/>
          <w:bCs/>
          <w:u w:val="single"/>
        </w:rPr>
        <w:t>lanteamiento de los objetivos de la investigación</w:t>
      </w:r>
      <w:bookmarkEnd w:id="5"/>
    </w:p>
    <w:p w14:paraId="4452D6DC" w14:textId="08CFEDFD" w:rsidR="00985DFB" w:rsidRDefault="00985DFB" w:rsidP="00985DF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finalidad de este Trabajo Fin de Grado es realizar un análisis integrador y exhaustivo de la figura de la persona “mula” en el tráfico de drogas desde las siguientes esferas: criminológica, jurídica y social. Esta investigación no busca responder únicamente a un hecho delictivo, sino comprender las dinámicas de vulnerabilidad y explotación </w:t>
      </w:r>
      <w:r>
        <w:rPr>
          <w:rFonts w:ascii="Times New Roman" w:hAnsi="Times New Roman" w:cs="Times New Roman"/>
          <w:sz w:val="24"/>
          <w:szCs w:val="24"/>
        </w:rPr>
        <w:lastRenderedPageBreak/>
        <w:t>subyacentes a su participación. Para poder alcanzar la finalidad propuesta, el estudio se articula en torno a</w:t>
      </w:r>
      <w:r w:rsidR="00CE5B59">
        <w:rPr>
          <w:rFonts w:ascii="Times New Roman" w:hAnsi="Times New Roman" w:cs="Times New Roman"/>
          <w:sz w:val="24"/>
          <w:szCs w:val="24"/>
        </w:rPr>
        <w:t xml:space="preserve"> los siguientes objetivos:</w:t>
      </w:r>
    </w:p>
    <w:p w14:paraId="3F37CEF3" w14:textId="435AE23E" w:rsidR="00CE5B59" w:rsidRDefault="00CE5B59" w:rsidP="00CE5B59">
      <w:pPr>
        <w:pStyle w:val="Prrafodelista"/>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Analizar el perfil criminológico y sociodemográfico de las personas que actúan como “mula” en el narcotráfico.</w:t>
      </w:r>
    </w:p>
    <w:p w14:paraId="588B25C9" w14:textId="7865D508" w:rsidR="00CE5B59" w:rsidRDefault="00CE5B59" w:rsidP="00CE5B59">
      <w:pPr>
        <w:pStyle w:val="Prrafodelista"/>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Examinar los procesos de captación y reclutamiento de estas personas por parte de las organizaciones criminales.</w:t>
      </w:r>
    </w:p>
    <w:p w14:paraId="2D59B867" w14:textId="083C39E8" w:rsidR="00CE5B59" w:rsidRDefault="00CE5B59" w:rsidP="00CE5B59">
      <w:pPr>
        <w:pStyle w:val="Prrafodelista"/>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Identificar las consecuencias jurídicas, sociales y personales derivados de su implicación.</w:t>
      </w:r>
    </w:p>
    <w:p w14:paraId="797E9685" w14:textId="596A9002" w:rsidR="00CE5B59" w:rsidRPr="00CE5B59" w:rsidRDefault="00CE5B59" w:rsidP="00CE5B59">
      <w:pPr>
        <w:pStyle w:val="Prrafodelista"/>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Evaluar posibles medidas de prevención y reintegración social. </w:t>
      </w:r>
    </w:p>
    <w:p w14:paraId="1FE13D4D" w14:textId="77777777" w:rsidR="00862C96" w:rsidRPr="00862C96" w:rsidRDefault="00862C96" w:rsidP="00862C96"/>
    <w:p w14:paraId="0F79FA9B" w14:textId="77777777" w:rsidR="00862C96" w:rsidRDefault="00862C96" w:rsidP="00862C96">
      <w:pPr>
        <w:pStyle w:val="Ttulo1"/>
        <w:spacing w:line="360" w:lineRule="auto"/>
        <w:jc w:val="both"/>
      </w:pPr>
      <w:bookmarkStart w:id="6" w:name="_Toc215747855"/>
      <w:r>
        <w:t>Estado de la cuestión</w:t>
      </w:r>
      <w:bookmarkEnd w:id="6"/>
    </w:p>
    <w:p w14:paraId="558FC361" w14:textId="77777777" w:rsidR="00862C96" w:rsidRPr="00791216" w:rsidRDefault="00862C96" w:rsidP="00862C96">
      <w:pPr>
        <w:pStyle w:val="Ttulo2"/>
        <w:spacing w:line="360" w:lineRule="auto"/>
        <w:jc w:val="both"/>
        <w:rPr>
          <w:b w:val="0"/>
          <w:bCs/>
          <w:u w:val="single"/>
        </w:rPr>
      </w:pPr>
      <w:bookmarkStart w:id="7" w:name="_Toc215747856"/>
      <w:r w:rsidRPr="00791216">
        <w:rPr>
          <w:b w:val="0"/>
          <w:bCs/>
          <w:u w:val="single"/>
        </w:rPr>
        <w:t>Revisión de la literatura académica y estudios previos sobre el tema</w:t>
      </w:r>
      <w:bookmarkEnd w:id="7"/>
    </w:p>
    <w:p w14:paraId="1F01D6BC" w14:textId="16AB3301" w:rsidR="00DC33AA" w:rsidRDefault="00791216" w:rsidP="0079121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papel de la persona mula en el narcotráfico supone un campo de estudio fundamental para múltiples disciplinas de las ciencias sociales, como pueden ser la medicina forense, la criminología o el derecho penal. El volumen de la literatura existente </w:t>
      </w:r>
      <w:proofErr w:type="gramStart"/>
      <w:r>
        <w:rPr>
          <w:rFonts w:ascii="Times New Roman" w:hAnsi="Times New Roman" w:cs="Times New Roman"/>
          <w:sz w:val="24"/>
          <w:szCs w:val="24"/>
        </w:rPr>
        <w:t>en relación al</w:t>
      </w:r>
      <w:proofErr w:type="gramEnd"/>
      <w:r>
        <w:rPr>
          <w:rFonts w:ascii="Times New Roman" w:hAnsi="Times New Roman" w:cs="Times New Roman"/>
          <w:sz w:val="24"/>
          <w:szCs w:val="24"/>
        </w:rPr>
        <w:t xml:space="preserve"> tema de este trabajo ha incrementado de forma significativa a medida que el fenómeno ha comenzado a escalar de forma global, transformándose de una simple preocupación local a un problema de seguridad transnacional.  La revisión de la literatura evidencia los siguientes enfoques disciplinares clave:</w:t>
      </w:r>
    </w:p>
    <w:p w14:paraId="09D715EC" w14:textId="5F7F4B1E" w:rsidR="009E0683" w:rsidRPr="009E0683" w:rsidRDefault="009E0683" w:rsidP="00791216">
      <w:pPr>
        <w:pStyle w:val="Prrafodelista"/>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Toxicología y Medicina Forense: La literatura se concentra en el </w:t>
      </w:r>
      <w:r w:rsidRPr="009E0683">
        <w:rPr>
          <w:rFonts w:ascii="Times New Roman" w:hAnsi="Times New Roman" w:cs="Times New Roman"/>
          <w:i/>
          <w:iCs/>
          <w:sz w:val="24"/>
          <w:szCs w:val="24"/>
        </w:rPr>
        <w:t>body packing</w:t>
      </w:r>
      <w:r>
        <w:rPr>
          <w:rFonts w:ascii="Times New Roman" w:hAnsi="Times New Roman" w:cs="Times New Roman"/>
          <w:sz w:val="24"/>
          <w:szCs w:val="24"/>
        </w:rPr>
        <w:t xml:space="preserve"> (métodos de ocultación corporal), la detección mediante técnicas de imagen (múltiples estudios de radiología) y los riesgos fisiológicos como pueden ser la perforación intestinal o la sobredosis. Estos estudios proporcionan el sustrato empírico sobre la magnitud del riesgo y la cosificación del individuo como contenedor de sustancias. </w:t>
      </w:r>
    </w:p>
    <w:p w14:paraId="18674404" w14:textId="64A93EA7" w:rsidR="00791216" w:rsidRDefault="00791216" w:rsidP="00791216">
      <w:pPr>
        <w:pStyle w:val="Prrafodelista"/>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Criminología y Sociología: La investigación se centra en la vulnerabilidad y perfil socioeconómico como principales factores de la participación en el delito. Modelos como la “Teoría de la Tensión” (</w:t>
      </w:r>
      <w:r w:rsidR="009E0683">
        <w:rPr>
          <w:rFonts w:ascii="Times New Roman" w:hAnsi="Times New Roman" w:cs="Times New Roman"/>
          <w:sz w:val="24"/>
          <w:szCs w:val="24"/>
        </w:rPr>
        <w:t>Merton, 1938</w:t>
      </w:r>
      <w:r>
        <w:rPr>
          <w:rFonts w:ascii="Times New Roman" w:hAnsi="Times New Roman" w:cs="Times New Roman"/>
          <w:sz w:val="24"/>
          <w:szCs w:val="24"/>
        </w:rPr>
        <w:t>)</w:t>
      </w:r>
      <w:r w:rsidR="009E0683">
        <w:rPr>
          <w:rFonts w:ascii="Times New Roman" w:hAnsi="Times New Roman" w:cs="Times New Roman"/>
          <w:sz w:val="24"/>
          <w:szCs w:val="24"/>
        </w:rPr>
        <w:t xml:space="preserve">, </w:t>
      </w:r>
      <w:r>
        <w:rPr>
          <w:rFonts w:ascii="Times New Roman" w:hAnsi="Times New Roman" w:cs="Times New Roman"/>
          <w:sz w:val="24"/>
          <w:szCs w:val="24"/>
        </w:rPr>
        <w:t xml:space="preserve">explican la conducta delictiva como una respuesta a la privación económica estructural y no como un acto codicioso y racional. </w:t>
      </w:r>
      <w:r w:rsidR="009E0683">
        <w:rPr>
          <w:rFonts w:ascii="Times New Roman" w:hAnsi="Times New Roman" w:cs="Times New Roman"/>
          <w:sz w:val="24"/>
          <w:szCs w:val="24"/>
        </w:rPr>
        <w:t xml:space="preserve">Se acentúa la doble condición de la persona: como agente activo del delito, pero también como sujeto pasivo de explotación. </w:t>
      </w:r>
    </w:p>
    <w:p w14:paraId="7BBDEEB6" w14:textId="105F465F" w:rsidR="009E0683" w:rsidRDefault="00E217D0" w:rsidP="00791216">
      <w:pPr>
        <w:pStyle w:val="Prrafodelista"/>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Derecho Penal: El foco recae en la aplicabilidad del Principio de No Punición (Art. 177 bis 11 del Código Penal español). El debate se divide entre una interpretación más amplia que se fundamenta en el estado de necesidad y una visión más restrictiva. </w:t>
      </w:r>
    </w:p>
    <w:p w14:paraId="60EB6DD2" w14:textId="60C87F90" w:rsidR="00E217D0" w:rsidRDefault="00E217D0" w:rsidP="00791216">
      <w:pPr>
        <w:pStyle w:val="Prrafodelista"/>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Seguridad Transnacional: Trabajos recientes también llevan a cabo un importante análisis de la logística del narcotráfico marítimo, corrupción portuaria y la respuesta institucional mediante la cooperación internacional. </w:t>
      </w:r>
    </w:p>
    <w:p w14:paraId="671BA3F8" w14:textId="362D823A" w:rsidR="00E217D0" w:rsidRPr="00E217D0" w:rsidRDefault="00E217D0" w:rsidP="00E217D0">
      <w:pPr>
        <w:spacing w:line="360" w:lineRule="auto"/>
        <w:jc w:val="both"/>
        <w:rPr>
          <w:rFonts w:ascii="Times New Roman" w:hAnsi="Times New Roman" w:cs="Times New Roman"/>
          <w:sz w:val="24"/>
          <w:szCs w:val="24"/>
        </w:rPr>
      </w:pPr>
      <w:r>
        <w:rPr>
          <w:rFonts w:ascii="Times New Roman" w:hAnsi="Times New Roman" w:cs="Times New Roman"/>
          <w:sz w:val="24"/>
          <w:szCs w:val="24"/>
        </w:rPr>
        <w:t>Los informes de la UNODC (2025) confirman que la inestabilidad global intensifica le desafío, aumentando el poder de los grupos delictivos e impulsando el consumo de drogas a niveles</w:t>
      </w:r>
      <w:r w:rsidR="00255498">
        <w:rPr>
          <w:rFonts w:ascii="Times New Roman" w:hAnsi="Times New Roman" w:cs="Times New Roman"/>
          <w:sz w:val="24"/>
          <w:szCs w:val="24"/>
        </w:rPr>
        <w:t xml:space="preserve"> muy elevados (cerca de 316 millones de consumidores en 2023). El mercado global de cocaína bate récords históricos, la UNODC insiste en invertir en prevención para combatir la raíz del problema del tráfico de drogas, así como el refuerzo de las respuestas judiciales. </w:t>
      </w:r>
    </w:p>
    <w:p w14:paraId="4999B942" w14:textId="60B8786D" w:rsidR="00862C96" w:rsidRPr="00255498" w:rsidRDefault="00862C96" w:rsidP="00255498">
      <w:pPr>
        <w:pStyle w:val="Ttulo2"/>
        <w:spacing w:line="360" w:lineRule="auto"/>
        <w:jc w:val="both"/>
        <w:rPr>
          <w:b w:val="0"/>
          <w:bCs/>
          <w:u w:val="single"/>
        </w:rPr>
      </w:pPr>
      <w:bookmarkStart w:id="8" w:name="_Toc215747857"/>
      <w:r w:rsidRPr="00255498">
        <w:rPr>
          <w:b w:val="0"/>
          <w:bCs/>
          <w:u w:val="single"/>
        </w:rPr>
        <w:t>Antecedentes históricos y evolución</w:t>
      </w:r>
      <w:bookmarkEnd w:id="8"/>
    </w:p>
    <w:p w14:paraId="5C750952" w14:textId="3307C197" w:rsidR="00255498" w:rsidRDefault="00255498" w:rsidP="0025549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fenómeno de los correos humanos </w:t>
      </w:r>
      <w:r w:rsidR="00F07B4E">
        <w:rPr>
          <w:rFonts w:ascii="Times New Roman" w:hAnsi="Times New Roman" w:cs="Times New Roman"/>
          <w:sz w:val="24"/>
          <w:szCs w:val="24"/>
        </w:rPr>
        <w:t xml:space="preserve">no ha sido una constante en la historia del tráfico de drogas, esta táctica logística ha evolucionado en respuesta a la intensificación de las políticas de control y a la globalización de redes criminales. </w:t>
      </w:r>
    </w:p>
    <w:p w14:paraId="2028D495" w14:textId="52001E70" w:rsidR="00862C96" w:rsidRDefault="00F07B4E" w:rsidP="00F07B4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término de “mula” se origina en Colombia, </w:t>
      </w:r>
      <w:proofErr w:type="gramStart"/>
      <w:r>
        <w:rPr>
          <w:rFonts w:ascii="Times New Roman" w:hAnsi="Times New Roman" w:cs="Times New Roman"/>
          <w:sz w:val="24"/>
          <w:szCs w:val="24"/>
        </w:rPr>
        <w:t>este deriva</w:t>
      </w:r>
      <w:proofErr w:type="gramEnd"/>
      <w:r>
        <w:rPr>
          <w:rFonts w:ascii="Times New Roman" w:hAnsi="Times New Roman" w:cs="Times New Roman"/>
          <w:sz w:val="24"/>
          <w:szCs w:val="24"/>
        </w:rPr>
        <w:t xml:space="preserve"> del uso tradicional del animal, mula, para transportar mercancías en terrenos complicados y largas distancias. La sustitución de animal a personas, “correo humano”, coge fuerza con el auge de los cárteles entre la década de 1980 y 1990.  La expansión del tráfico aéreo internacional y la necesidad de comenzar a introducir pequeñas cantidades de droga como heroína y cocaína en los mercados de Europa y Estados Unidos, impulsa la creación de este fenómeno, la ocultación interna, para así burlar los controles de aduanas en los aeropuertos del destino. </w:t>
      </w:r>
    </w:p>
    <w:p w14:paraId="370B9F3F" w14:textId="1716997C" w:rsidR="00F07B4E" w:rsidRPr="00F07B4E" w:rsidRDefault="00F07B4E" w:rsidP="00F07B4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evolución más significativa es la del perfil a nivel sociológico, transformándose de un rol ocasional y ejercido por contrabandistas </w:t>
      </w:r>
      <w:r w:rsidR="002166D2">
        <w:rPr>
          <w:rFonts w:ascii="Times New Roman" w:hAnsi="Times New Roman" w:cs="Times New Roman"/>
          <w:sz w:val="24"/>
          <w:szCs w:val="24"/>
        </w:rPr>
        <w:t xml:space="preserve">implicados en esta red y con conocimiento del negocio, a una estrategia de reclutamiento fundamentada en la captación de grupos altamente vulnerables. Esta evolución coge intensidad con la consolidación de las rutas marítimas y aéreas. En el contexto europeo, España se afianzó como un territorio de paso y vía de entrada clave, esta tendencia se intensifica en consecuencia de la crisis económica a comienzos del siglo XXI. Se expande el fenómeno de los correos humanos que pasa de ser únicamente perfiles drogodependientes o marginales, a incluir a ciudadanos de clase </w:t>
      </w:r>
      <w:r w:rsidR="002166D2">
        <w:rPr>
          <w:rFonts w:ascii="Times New Roman" w:hAnsi="Times New Roman" w:cs="Times New Roman"/>
          <w:sz w:val="24"/>
          <w:szCs w:val="24"/>
        </w:rPr>
        <w:lastRenderedPageBreak/>
        <w:t xml:space="preserve">media que se encuentran en situación de desempleo y deudas hasta el cuello. La desesperación económica reconfigura la motivación y aparece esta alternativa de obtención de dinero en un corto plazo ante la falta de oportunidades. Por otro lado, la adaptabilidad de las redes criminales genera un reajuste continuo de rutas, esto lleva a las autoridades a lidiar con flujos nuevos como puede ser el desvío de una parte considerable de la cocaína andina a Europa a través de África Occidental. </w:t>
      </w:r>
    </w:p>
    <w:p w14:paraId="58F89ADF" w14:textId="77777777" w:rsidR="00862C96" w:rsidRDefault="00862C96" w:rsidP="00862C96"/>
    <w:p w14:paraId="55746171" w14:textId="77777777" w:rsidR="00862C96" w:rsidRDefault="00862C96" w:rsidP="00862C96">
      <w:pPr>
        <w:pStyle w:val="Ttulo1"/>
        <w:spacing w:line="360" w:lineRule="auto"/>
        <w:jc w:val="both"/>
      </w:pPr>
      <w:bookmarkStart w:id="9" w:name="_Toc215747858"/>
      <w:r>
        <w:t>Marco teórico</w:t>
      </w:r>
      <w:bookmarkEnd w:id="9"/>
    </w:p>
    <w:p w14:paraId="519DE06A" w14:textId="4A4A6E0C" w:rsidR="00F154BB" w:rsidRPr="00F154BB" w:rsidRDefault="00862C96" w:rsidP="00F154BB">
      <w:pPr>
        <w:pStyle w:val="Ttulo2"/>
        <w:spacing w:line="360" w:lineRule="auto"/>
        <w:jc w:val="both"/>
        <w:rPr>
          <w:b w:val="0"/>
          <w:bCs/>
          <w:u w:val="single"/>
        </w:rPr>
      </w:pPr>
      <w:bookmarkStart w:id="10" w:name="_Toc215747859"/>
      <w:r w:rsidRPr="00F154BB">
        <w:rPr>
          <w:b w:val="0"/>
          <w:bCs/>
          <w:u w:val="single"/>
        </w:rPr>
        <w:t>Definición y conceptualización de la figura de la persona “mula”</w:t>
      </w:r>
      <w:bookmarkEnd w:id="10"/>
    </w:p>
    <w:p w14:paraId="757D6486" w14:textId="3737C444" w:rsidR="00F154BB" w:rsidRDefault="00F154BB" w:rsidP="00F154BB">
      <w:pPr>
        <w:spacing w:line="360" w:lineRule="auto"/>
        <w:jc w:val="both"/>
        <w:rPr>
          <w:rFonts w:ascii="Times New Roman" w:hAnsi="Times New Roman" w:cs="Times New Roman"/>
          <w:sz w:val="24"/>
          <w:szCs w:val="24"/>
        </w:rPr>
      </w:pPr>
      <w:r w:rsidRPr="00F154BB">
        <w:rPr>
          <w:rFonts w:ascii="Times New Roman" w:hAnsi="Times New Roman" w:cs="Times New Roman"/>
          <w:sz w:val="24"/>
          <w:szCs w:val="24"/>
        </w:rPr>
        <w:t xml:space="preserve">La </w:t>
      </w:r>
      <w:r>
        <w:rPr>
          <w:rFonts w:ascii="Times New Roman" w:hAnsi="Times New Roman" w:cs="Times New Roman"/>
          <w:sz w:val="24"/>
          <w:szCs w:val="24"/>
        </w:rPr>
        <w:t xml:space="preserve">personal “mula” o “correo humano” constituye el eslabón más vulnerable y expuesto de la cadena del tráfico de drogas. La definición académica consensuada la establece como: aquel individuo que es pagado, coaccionado o engañado para transportar sustancias ilícitas entre mercados geográficos, jugando un rol subordinado en la fase de importación del tráfico de estupefacientes, sin poseer ningún control ni interés comercial directo en el producto. Existen diferentes tipologías y riesgos médicos, el análisis criminológico y jurídico se basa en gran medida en el método de ocultación, dada la implicación directa que tiene en el riesgo para la salud y la evidencia de explotación. </w:t>
      </w:r>
    </w:p>
    <w:p w14:paraId="1DA7ACA2" w14:textId="5326306A" w:rsidR="00F154BB" w:rsidRDefault="00F154BB" w:rsidP="00F154BB">
      <w:pPr>
        <w:spacing w:line="360" w:lineRule="auto"/>
        <w:jc w:val="both"/>
        <w:rPr>
          <w:rFonts w:ascii="Times New Roman" w:hAnsi="Times New Roman" w:cs="Times New Roman"/>
          <w:sz w:val="24"/>
          <w:szCs w:val="24"/>
        </w:rPr>
      </w:pPr>
      <w:r>
        <w:rPr>
          <w:rFonts w:ascii="Times New Roman" w:hAnsi="Times New Roman" w:cs="Times New Roman"/>
          <w:sz w:val="24"/>
          <w:szCs w:val="24"/>
        </w:rPr>
        <w:t>Tipología forense:</w:t>
      </w:r>
    </w:p>
    <w:p w14:paraId="019672C0" w14:textId="7611D110" w:rsidR="00F154BB" w:rsidRPr="005811AB" w:rsidRDefault="00F154BB" w:rsidP="00F154BB">
      <w:pPr>
        <w:pStyle w:val="Prrafodelista"/>
        <w:numPr>
          <w:ilvl w:val="0"/>
          <w:numId w:val="9"/>
        </w:numPr>
        <w:spacing w:line="360" w:lineRule="auto"/>
        <w:jc w:val="both"/>
        <w:rPr>
          <w:rFonts w:ascii="Times New Roman" w:hAnsi="Times New Roman" w:cs="Times New Roman"/>
          <w:i/>
          <w:iCs/>
          <w:sz w:val="24"/>
          <w:szCs w:val="24"/>
        </w:rPr>
      </w:pPr>
      <w:r w:rsidRPr="005811AB">
        <w:rPr>
          <w:rFonts w:ascii="Times New Roman" w:hAnsi="Times New Roman" w:cs="Times New Roman"/>
          <w:i/>
          <w:iCs/>
          <w:sz w:val="24"/>
          <w:szCs w:val="24"/>
        </w:rPr>
        <w:t>Body Packer</w:t>
      </w:r>
    </w:p>
    <w:p w14:paraId="0721555E" w14:textId="2A069F0B" w:rsidR="00CA2048" w:rsidRPr="00CA2048" w:rsidRDefault="00CA2048" w:rsidP="00CA204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Este método consiste en ingerir múltiples cápsulas recubiertas de polietileno o látex preparadas para pasar por el tracto gastrointestinal. A menudo este proceso se facilita mediante fármacos </w:t>
      </w:r>
      <w:r w:rsidR="00B022DF">
        <w:rPr>
          <w:rFonts w:ascii="Times New Roman" w:hAnsi="Times New Roman" w:cs="Times New Roman"/>
          <w:sz w:val="24"/>
          <w:szCs w:val="24"/>
        </w:rPr>
        <w:t xml:space="preserve">anti-motilidad (reducen la intensidad y el movimiento intestinal). En este caso el riesgo es la sobredosis mortal en caso de rotura de la cápsula. </w:t>
      </w:r>
    </w:p>
    <w:p w14:paraId="444397FA" w14:textId="0174ADFC" w:rsidR="00F154BB" w:rsidRPr="005811AB" w:rsidRDefault="00F154BB" w:rsidP="00CA2048">
      <w:pPr>
        <w:pStyle w:val="Prrafodelista"/>
        <w:numPr>
          <w:ilvl w:val="0"/>
          <w:numId w:val="9"/>
        </w:numPr>
        <w:spacing w:line="360" w:lineRule="auto"/>
        <w:jc w:val="both"/>
        <w:rPr>
          <w:rFonts w:ascii="Times New Roman" w:hAnsi="Times New Roman" w:cs="Times New Roman"/>
          <w:i/>
          <w:iCs/>
          <w:sz w:val="24"/>
          <w:szCs w:val="24"/>
        </w:rPr>
      </w:pPr>
      <w:r w:rsidRPr="005811AB">
        <w:rPr>
          <w:rFonts w:ascii="Times New Roman" w:hAnsi="Times New Roman" w:cs="Times New Roman"/>
          <w:i/>
          <w:iCs/>
          <w:sz w:val="24"/>
          <w:szCs w:val="24"/>
        </w:rPr>
        <w:t>Body Stuffer</w:t>
      </w:r>
    </w:p>
    <w:p w14:paraId="0D4F318D" w14:textId="09225F82" w:rsidR="00CA2048" w:rsidRDefault="00B022DF" w:rsidP="00CA204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Consiste en la ocultación repentina de los paquetes ante la amenaza de poder ser descubierto por las autoridades. En este caso el riesgo es más elevado debido a que el envase es más </w:t>
      </w:r>
      <w:r w:rsidR="005811AB">
        <w:rPr>
          <w:rFonts w:ascii="Times New Roman" w:hAnsi="Times New Roman" w:cs="Times New Roman"/>
          <w:sz w:val="24"/>
          <w:szCs w:val="24"/>
        </w:rPr>
        <w:t>improvisado</w:t>
      </w:r>
      <w:r>
        <w:rPr>
          <w:rFonts w:ascii="Times New Roman" w:hAnsi="Times New Roman" w:cs="Times New Roman"/>
          <w:sz w:val="24"/>
          <w:szCs w:val="24"/>
        </w:rPr>
        <w:t xml:space="preserve"> y menos seguro</w:t>
      </w:r>
      <w:r w:rsidR="005811AB">
        <w:rPr>
          <w:rFonts w:ascii="Times New Roman" w:hAnsi="Times New Roman" w:cs="Times New Roman"/>
          <w:sz w:val="24"/>
          <w:szCs w:val="24"/>
        </w:rPr>
        <w:t>.</w:t>
      </w:r>
    </w:p>
    <w:p w14:paraId="3972557B" w14:textId="77777777" w:rsidR="005811AB" w:rsidRDefault="005811AB" w:rsidP="00CA2048">
      <w:pPr>
        <w:spacing w:line="360" w:lineRule="auto"/>
        <w:jc w:val="both"/>
        <w:rPr>
          <w:rFonts w:ascii="Times New Roman" w:hAnsi="Times New Roman" w:cs="Times New Roman"/>
          <w:sz w:val="24"/>
          <w:szCs w:val="24"/>
        </w:rPr>
      </w:pPr>
    </w:p>
    <w:p w14:paraId="41B937B7" w14:textId="77777777" w:rsidR="005811AB" w:rsidRDefault="005811AB" w:rsidP="00CA2048">
      <w:pPr>
        <w:spacing w:line="360" w:lineRule="auto"/>
        <w:jc w:val="both"/>
        <w:rPr>
          <w:rFonts w:ascii="Times New Roman" w:hAnsi="Times New Roman" w:cs="Times New Roman"/>
          <w:sz w:val="24"/>
          <w:szCs w:val="24"/>
        </w:rPr>
      </w:pPr>
    </w:p>
    <w:p w14:paraId="52E0E713" w14:textId="77777777" w:rsidR="005811AB" w:rsidRPr="00CA2048" w:rsidRDefault="005811AB" w:rsidP="00CA2048">
      <w:pPr>
        <w:spacing w:line="360" w:lineRule="auto"/>
        <w:jc w:val="both"/>
        <w:rPr>
          <w:rFonts w:ascii="Times New Roman" w:hAnsi="Times New Roman" w:cs="Times New Roman"/>
          <w:sz w:val="24"/>
          <w:szCs w:val="24"/>
        </w:rPr>
      </w:pPr>
    </w:p>
    <w:p w14:paraId="72180171" w14:textId="7BA5AE57" w:rsidR="00F154BB" w:rsidRPr="005811AB" w:rsidRDefault="00F154BB" w:rsidP="00F154BB">
      <w:pPr>
        <w:pStyle w:val="Prrafodelista"/>
        <w:numPr>
          <w:ilvl w:val="0"/>
          <w:numId w:val="9"/>
        </w:numPr>
        <w:spacing w:line="360" w:lineRule="auto"/>
        <w:jc w:val="both"/>
        <w:rPr>
          <w:rFonts w:ascii="Times New Roman" w:hAnsi="Times New Roman" w:cs="Times New Roman"/>
          <w:i/>
          <w:iCs/>
          <w:sz w:val="24"/>
          <w:szCs w:val="24"/>
        </w:rPr>
      </w:pPr>
      <w:r w:rsidRPr="005811AB">
        <w:rPr>
          <w:rFonts w:ascii="Times New Roman" w:hAnsi="Times New Roman" w:cs="Times New Roman"/>
          <w:i/>
          <w:iCs/>
          <w:sz w:val="24"/>
          <w:szCs w:val="24"/>
        </w:rPr>
        <w:lastRenderedPageBreak/>
        <w:t>Ocultación en cavidades</w:t>
      </w:r>
    </w:p>
    <w:p w14:paraId="06B68C2F" w14:textId="5ACEB14F" w:rsidR="00CA2048" w:rsidRPr="005811AB" w:rsidRDefault="005811AB" w:rsidP="005811AB">
      <w:pPr>
        <w:rPr>
          <w:rFonts w:ascii="Times New Roman" w:hAnsi="Times New Roman" w:cs="Times New Roman"/>
          <w:sz w:val="24"/>
          <w:szCs w:val="24"/>
        </w:rPr>
      </w:pPr>
      <w:r>
        <w:rPr>
          <w:rFonts w:ascii="Times New Roman" w:hAnsi="Times New Roman" w:cs="Times New Roman"/>
          <w:sz w:val="24"/>
          <w:szCs w:val="24"/>
        </w:rPr>
        <w:t>Introducción de la droga en cavidades corporales como la vagina o el ano. Con este método existe riesgo de obstrucción o rotura intestinal y peritonitis.</w:t>
      </w:r>
    </w:p>
    <w:p w14:paraId="4D17020D" w14:textId="77777777" w:rsidR="00CA2048" w:rsidRPr="00CA2048" w:rsidRDefault="00CA2048" w:rsidP="00CA2048">
      <w:pPr>
        <w:pStyle w:val="Prrafodelista"/>
        <w:spacing w:line="360" w:lineRule="auto"/>
        <w:jc w:val="both"/>
        <w:rPr>
          <w:rFonts w:ascii="Times New Roman" w:hAnsi="Times New Roman" w:cs="Times New Roman"/>
          <w:sz w:val="24"/>
          <w:szCs w:val="24"/>
        </w:rPr>
      </w:pPr>
    </w:p>
    <w:p w14:paraId="1B29DE0A" w14:textId="68F37C5F" w:rsidR="00F154BB" w:rsidRPr="005811AB" w:rsidRDefault="00F154BB" w:rsidP="00F154BB">
      <w:pPr>
        <w:pStyle w:val="Prrafodelista"/>
        <w:numPr>
          <w:ilvl w:val="0"/>
          <w:numId w:val="9"/>
        </w:numPr>
        <w:spacing w:line="360" w:lineRule="auto"/>
        <w:jc w:val="both"/>
        <w:rPr>
          <w:rFonts w:ascii="Times New Roman" w:hAnsi="Times New Roman" w:cs="Times New Roman"/>
          <w:i/>
          <w:iCs/>
          <w:sz w:val="24"/>
          <w:szCs w:val="24"/>
        </w:rPr>
      </w:pPr>
      <w:r w:rsidRPr="005811AB">
        <w:rPr>
          <w:rFonts w:ascii="Times New Roman" w:hAnsi="Times New Roman" w:cs="Times New Roman"/>
          <w:i/>
          <w:iCs/>
          <w:sz w:val="24"/>
          <w:szCs w:val="24"/>
        </w:rPr>
        <w:t>Ocultación logística</w:t>
      </w:r>
    </w:p>
    <w:p w14:paraId="1417E750" w14:textId="78726A01" w:rsidR="005811AB" w:rsidRPr="005811AB" w:rsidRDefault="005811AB" w:rsidP="005811A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Consiste en el uso de técnicas como equipajes de doble fondo, sustancias adheridas al cuerpo o camufladas entre otros productos de exportación. El riesgo se encuentra en ser detectado por los controles aduaneros. </w:t>
      </w:r>
    </w:p>
    <w:p w14:paraId="6795EAA8" w14:textId="77777777" w:rsidR="005811AB" w:rsidRDefault="005811AB" w:rsidP="00862C96">
      <w:pPr>
        <w:pStyle w:val="Ttulo2"/>
        <w:spacing w:line="360" w:lineRule="auto"/>
        <w:jc w:val="both"/>
        <w:rPr>
          <w:b w:val="0"/>
          <w:bCs/>
        </w:rPr>
      </w:pPr>
      <w:bookmarkStart w:id="11" w:name="_Toc215747860"/>
    </w:p>
    <w:p w14:paraId="44A22282" w14:textId="390A9F81" w:rsidR="00862C96" w:rsidRPr="000F4957" w:rsidRDefault="00862C96" w:rsidP="00862C96">
      <w:pPr>
        <w:pStyle w:val="Ttulo2"/>
        <w:spacing w:line="360" w:lineRule="auto"/>
        <w:jc w:val="both"/>
        <w:rPr>
          <w:b w:val="0"/>
          <w:bCs/>
          <w:u w:val="single"/>
        </w:rPr>
      </w:pPr>
      <w:r w:rsidRPr="000F4957">
        <w:rPr>
          <w:b w:val="0"/>
          <w:bCs/>
          <w:u w:val="single"/>
        </w:rPr>
        <w:t>Principales teorías criminológicas aplicadas</w:t>
      </w:r>
      <w:bookmarkEnd w:id="11"/>
    </w:p>
    <w:p w14:paraId="56453E69" w14:textId="77777777" w:rsidR="0004651D" w:rsidRPr="0004651D" w:rsidRDefault="0004651D" w:rsidP="0004651D"/>
    <w:p w14:paraId="1B12A9AC" w14:textId="77777777" w:rsidR="00862C96" w:rsidRPr="000F4957" w:rsidRDefault="00862C96" w:rsidP="00862C96">
      <w:pPr>
        <w:pStyle w:val="Ttulo2"/>
        <w:spacing w:line="360" w:lineRule="auto"/>
        <w:jc w:val="both"/>
        <w:rPr>
          <w:b w:val="0"/>
          <w:bCs/>
          <w:u w:val="single"/>
        </w:rPr>
      </w:pPr>
      <w:bookmarkStart w:id="12" w:name="_Toc215747861"/>
      <w:r w:rsidRPr="000F4957">
        <w:rPr>
          <w:b w:val="0"/>
          <w:bCs/>
          <w:u w:val="single"/>
        </w:rPr>
        <w:t>Marco jurídico: legislación española, normativa internacional</w:t>
      </w:r>
      <w:bookmarkEnd w:id="12"/>
    </w:p>
    <w:p w14:paraId="2C57DDC8" w14:textId="77777777" w:rsidR="00862C96" w:rsidRDefault="00862C96" w:rsidP="00862C96"/>
    <w:p w14:paraId="65E035BD" w14:textId="77777777" w:rsidR="00862C96" w:rsidRDefault="00862C96" w:rsidP="00862C96"/>
    <w:p w14:paraId="21926A48" w14:textId="77777777" w:rsidR="00862C96" w:rsidRDefault="00862C96" w:rsidP="00862C96"/>
    <w:p w14:paraId="7D1EB13B" w14:textId="77777777" w:rsidR="00862C96" w:rsidRDefault="00862C96" w:rsidP="00862C96"/>
    <w:p w14:paraId="0D84FE9D" w14:textId="77777777" w:rsidR="00862C96" w:rsidRDefault="00862C96" w:rsidP="00862C96"/>
    <w:p w14:paraId="1F24A32D" w14:textId="77777777" w:rsidR="00862C96" w:rsidRDefault="00862C96" w:rsidP="00862C96"/>
    <w:p w14:paraId="17DEF8A1" w14:textId="77777777" w:rsidR="00862C96" w:rsidRDefault="00862C96" w:rsidP="00862C96"/>
    <w:p w14:paraId="021A8C24" w14:textId="77777777" w:rsidR="00862C96" w:rsidRDefault="00862C96" w:rsidP="00862C96"/>
    <w:p w14:paraId="6D3A7D2C" w14:textId="77777777" w:rsidR="00862C96" w:rsidRDefault="00862C96" w:rsidP="00862C96"/>
    <w:p w14:paraId="18ADA836" w14:textId="77777777" w:rsidR="00862C96" w:rsidRDefault="00862C96" w:rsidP="00862C96"/>
    <w:p w14:paraId="0452F977" w14:textId="77777777" w:rsidR="00862C96" w:rsidRDefault="00862C96" w:rsidP="00862C96"/>
    <w:p w14:paraId="5000EAC6" w14:textId="77777777" w:rsidR="00862C96" w:rsidRDefault="00862C96" w:rsidP="00862C96"/>
    <w:p w14:paraId="76A6542F" w14:textId="77777777" w:rsidR="00862C96" w:rsidRDefault="00862C96" w:rsidP="00862C96"/>
    <w:p w14:paraId="5C95D66F" w14:textId="77777777" w:rsidR="00862C96" w:rsidRDefault="00862C96" w:rsidP="00862C96"/>
    <w:p w14:paraId="7F7A9811" w14:textId="77777777" w:rsidR="00862C96" w:rsidRDefault="00862C96" w:rsidP="00862C96"/>
    <w:p w14:paraId="20B0AD72" w14:textId="77777777" w:rsidR="00862C96" w:rsidRDefault="00862C96" w:rsidP="00862C96"/>
    <w:p w14:paraId="6D60FFB3" w14:textId="77777777" w:rsidR="00862C96" w:rsidRDefault="00862C96" w:rsidP="00862C96"/>
    <w:p w14:paraId="6B1B3F3D" w14:textId="77777777" w:rsidR="00862C96" w:rsidRDefault="00862C96" w:rsidP="00862C96"/>
    <w:p w14:paraId="6B92C4CD" w14:textId="77777777" w:rsidR="00862C96" w:rsidRDefault="00862C96" w:rsidP="00862C96"/>
    <w:p w14:paraId="03F23E7A" w14:textId="77777777" w:rsidR="00862C96" w:rsidRDefault="00862C96" w:rsidP="00862C96"/>
    <w:p w14:paraId="46B26576" w14:textId="77777777" w:rsidR="00862C96" w:rsidRPr="00862C96" w:rsidRDefault="00862C96" w:rsidP="00862C96"/>
    <w:p w14:paraId="3603FA29" w14:textId="33BBFBFD" w:rsidR="00862C96" w:rsidRDefault="00862C96" w:rsidP="00862C96">
      <w:pPr>
        <w:pStyle w:val="Ttulo1"/>
        <w:spacing w:line="360" w:lineRule="auto"/>
        <w:jc w:val="both"/>
      </w:pPr>
      <w:bookmarkStart w:id="13" w:name="_Toc215747862"/>
      <w:r>
        <w:t>Análisis y discusión</w:t>
      </w:r>
      <w:bookmarkEnd w:id="13"/>
    </w:p>
    <w:p w14:paraId="51A0C618" w14:textId="77777777" w:rsidR="00862C96" w:rsidRPr="000F4957" w:rsidRDefault="00862C96" w:rsidP="00862C96">
      <w:pPr>
        <w:pStyle w:val="Ttulo2"/>
        <w:spacing w:line="360" w:lineRule="auto"/>
        <w:jc w:val="both"/>
        <w:rPr>
          <w:b w:val="0"/>
          <w:bCs/>
          <w:u w:val="single"/>
        </w:rPr>
      </w:pPr>
      <w:bookmarkStart w:id="14" w:name="_Toc215747863"/>
      <w:r w:rsidRPr="000F4957">
        <w:rPr>
          <w:b w:val="0"/>
          <w:bCs/>
          <w:u w:val="single"/>
        </w:rPr>
        <w:t>Perfil criminológico</w:t>
      </w:r>
      <w:bookmarkEnd w:id="14"/>
    </w:p>
    <w:p w14:paraId="1FDC6056" w14:textId="77777777" w:rsidR="00862C96" w:rsidRPr="000F4957" w:rsidRDefault="00862C96" w:rsidP="00862C96">
      <w:pPr>
        <w:pStyle w:val="Ttulo2"/>
        <w:spacing w:line="360" w:lineRule="auto"/>
        <w:jc w:val="both"/>
        <w:rPr>
          <w:b w:val="0"/>
          <w:bCs/>
          <w:u w:val="single"/>
        </w:rPr>
      </w:pPr>
      <w:bookmarkStart w:id="15" w:name="_Toc215747864"/>
      <w:r w:rsidRPr="000F4957">
        <w:rPr>
          <w:b w:val="0"/>
          <w:bCs/>
          <w:u w:val="single"/>
        </w:rPr>
        <w:t>Procesos de captación y reclutamiento por organizaciones criminales</w:t>
      </w:r>
      <w:bookmarkEnd w:id="15"/>
    </w:p>
    <w:p w14:paraId="1803B27B" w14:textId="77777777" w:rsidR="00862C96" w:rsidRPr="000F4957" w:rsidRDefault="00862C96" w:rsidP="00862C96">
      <w:pPr>
        <w:pStyle w:val="Ttulo2"/>
        <w:spacing w:line="360" w:lineRule="auto"/>
        <w:jc w:val="both"/>
        <w:rPr>
          <w:b w:val="0"/>
          <w:bCs/>
          <w:u w:val="single"/>
        </w:rPr>
      </w:pPr>
      <w:bookmarkStart w:id="16" w:name="_Toc215747865"/>
      <w:r w:rsidRPr="000F4957">
        <w:rPr>
          <w:b w:val="0"/>
          <w:bCs/>
          <w:u w:val="single"/>
        </w:rPr>
        <w:t>Consecuencias sociales y personales</w:t>
      </w:r>
      <w:bookmarkEnd w:id="16"/>
    </w:p>
    <w:p w14:paraId="7C073488" w14:textId="77777777" w:rsidR="00CA2048" w:rsidRPr="000F4957" w:rsidRDefault="00CA2048" w:rsidP="00CA2048">
      <w:pPr>
        <w:pStyle w:val="Ttulo2"/>
        <w:spacing w:line="360" w:lineRule="auto"/>
        <w:jc w:val="both"/>
        <w:rPr>
          <w:b w:val="0"/>
          <w:bCs/>
          <w:u w:val="single"/>
        </w:rPr>
      </w:pPr>
      <w:bookmarkStart w:id="17" w:name="_Toc215747866"/>
      <w:r w:rsidRPr="000F4957">
        <w:rPr>
          <w:b w:val="0"/>
          <w:bCs/>
          <w:u w:val="single"/>
        </w:rPr>
        <w:t>Consecuencias jurídicas</w:t>
      </w:r>
      <w:bookmarkEnd w:id="17"/>
    </w:p>
    <w:p w14:paraId="1D0FA3AF" w14:textId="77777777" w:rsidR="00CA2048" w:rsidRPr="00CA2048" w:rsidRDefault="00CA2048" w:rsidP="00CA2048"/>
    <w:p w14:paraId="5A3AD162" w14:textId="77777777" w:rsidR="00862C96" w:rsidRDefault="00862C96" w:rsidP="00862C96">
      <w:pPr>
        <w:pStyle w:val="Ttulo1"/>
        <w:spacing w:line="360" w:lineRule="auto"/>
        <w:jc w:val="both"/>
      </w:pPr>
    </w:p>
    <w:p w14:paraId="3C927278" w14:textId="77777777" w:rsidR="00862C96" w:rsidRDefault="00862C96" w:rsidP="00862C96"/>
    <w:p w14:paraId="410F19C9" w14:textId="77777777" w:rsidR="00862C96" w:rsidRDefault="00862C96" w:rsidP="00862C96"/>
    <w:p w14:paraId="3B3FEA39" w14:textId="77777777" w:rsidR="00862C96" w:rsidRDefault="00862C96" w:rsidP="00862C96"/>
    <w:p w14:paraId="43EBE6A8" w14:textId="77777777" w:rsidR="00862C96" w:rsidRDefault="00862C96" w:rsidP="00862C96"/>
    <w:p w14:paraId="35916D8B" w14:textId="77777777" w:rsidR="00862C96" w:rsidRDefault="00862C96" w:rsidP="00862C96"/>
    <w:p w14:paraId="3655B9F7" w14:textId="77777777" w:rsidR="00862C96" w:rsidRDefault="00862C96" w:rsidP="00862C96"/>
    <w:p w14:paraId="5D36399B" w14:textId="77777777" w:rsidR="00862C96" w:rsidRDefault="00862C96" w:rsidP="00862C96"/>
    <w:p w14:paraId="13292D52" w14:textId="77777777" w:rsidR="00862C96" w:rsidRDefault="00862C96" w:rsidP="00862C96"/>
    <w:p w14:paraId="2FBEA3ED" w14:textId="77777777" w:rsidR="00862C96" w:rsidRDefault="00862C96" w:rsidP="00862C96"/>
    <w:p w14:paraId="7DE0F789" w14:textId="77777777" w:rsidR="00862C96" w:rsidRDefault="00862C96" w:rsidP="00862C96"/>
    <w:p w14:paraId="222B4174" w14:textId="77777777" w:rsidR="00862C96" w:rsidRDefault="00862C96" w:rsidP="00862C96"/>
    <w:p w14:paraId="2EC141F5" w14:textId="77777777" w:rsidR="00862C96" w:rsidRDefault="00862C96" w:rsidP="00862C96"/>
    <w:p w14:paraId="39C043B6" w14:textId="77777777" w:rsidR="00862C96" w:rsidRDefault="00862C96" w:rsidP="00862C96"/>
    <w:p w14:paraId="30C80956" w14:textId="77777777" w:rsidR="00862C96" w:rsidRDefault="00862C96" w:rsidP="00862C96"/>
    <w:p w14:paraId="76E4000A" w14:textId="77777777" w:rsidR="00862C96" w:rsidRDefault="00862C96" w:rsidP="00862C96"/>
    <w:p w14:paraId="44A7F6F8" w14:textId="77777777" w:rsidR="00862C96" w:rsidRDefault="00862C96" w:rsidP="00862C96"/>
    <w:p w14:paraId="5CE6ED00" w14:textId="77777777" w:rsidR="00862C96" w:rsidRDefault="00862C96" w:rsidP="00862C96"/>
    <w:p w14:paraId="1BF48A23" w14:textId="77777777" w:rsidR="00862C96" w:rsidRDefault="00862C96" w:rsidP="00862C96"/>
    <w:p w14:paraId="1E2C19CE" w14:textId="77777777" w:rsidR="00862C96" w:rsidRDefault="00862C96" w:rsidP="00862C96"/>
    <w:p w14:paraId="0FB1D318" w14:textId="77777777" w:rsidR="00862C96" w:rsidRPr="00862C96" w:rsidRDefault="00862C96" w:rsidP="00862C96"/>
    <w:p w14:paraId="60E2E5C8" w14:textId="1D7F911E" w:rsidR="00862C96" w:rsidRDefault="00862C96" w:rsidP="00862C96">
      <w:pPr>
        <w:pStyle w:val="Ttulo1"/>
        <w:spacing w:line="360" w:lineRule="auto"/>
        <w:jc w:val="both"/>
      </w:pPr>
      <w:bookmarkStart w:id="18" w:name="_Toc215747867"/>
      <w:r>
        <w:lastRenderedPageBreak/>
        <w:t>Conclusiones</w:t>
      </w:r>
      <w:bookmarkEnd w:id="18"/>
    </w:p>
    <w:p w14:paraId="7B962655" w14:textId="77777777" w:rsidR="00862C96" w:rsidRPr="000F4957" w:rsidRDefault="00862C96" w:rsidP="00862C96">
      <w:pPr>
        <w:pStyle w:val="Ttulo2"/>
        <w:spacing w:line="360" w:lineRule="auto"/>
        <w:jc w:val="both"/>
        <w:rPr>
          <w:b w:val="0"/>
          <w:bCs/>
          <w:u w:val="single"/>
        </w:rPr>
      </w:pPr>
      <w:bookmarkStart w:id="19" w:name="_Toc215747868"/>
      <w:r w:rsidRPr="000F4957">
        <w:rPr>
          <w:b w:val="0"/>
          <w:bCs/>
          <w:u w:val="single"/>
        </w:rPr>
        <w:t>Principales hallazgos en relación con los objetivos planteados</w:t>
      </w:r>
      <w:bookmarkEnd w:id="19"/>
    </w:p>
    <w:p w14:paraId="4A4994AC" w14:textId="77777777" w:rsidR="00862C96" w:rsidRPr="000F4957" w:rsidRDefault="00862C96" w:rsidP="00862C96">
      <w:pPr>
        <w:pStyle w:val="Ttulo2"/>
        <w:spacing w:line="360" w:lineRule="auto"/>
        <w:jc w:val="both"/>
        <w:rPr>
          <w:b w:val="0"/>
          <w:bCs/>
          <w:u w:val="single"/>
        </w:rPr>
      </w:pPr>
      <w:bookmarkStart w:id="20" w:name="_Toc215747869"/>
      <w:r w:rsidRPr="000F4957">
        <w:rPr>
          <w:b w:val="0"/>
          <w:bCs/>
          <w:u w:val="single"/>
        </w:rPr>
        <w:t>Vinculación de resultados con las teorías criminológicas revisadas</w:t>
      </w:r>
      <w:bookmarkEnd w:id="20"/>
    </w:p>
    <w:p w14:paraId="73F420F9" w14:textId="1AFEF0B1" w:rsidR="00862C96" w:rsidRPr="000F4957" w:rsidRDefault="00862C96" w:rsidP="00862C96">
      <w:pPr>
        <w:pStyle w:val="Ttulo2"/>
        <w:spacing w:line="360" w:lineRule="auto"/>
        <w:jc w:val="both"/>
        <w:rPr>
          <w:b w:val="0"/>
          <w:bCs/>
          <w:u w:val="single"/>
        </w:rPr>
      </w:pPr>
      <w:bookmarkStart w:id="21" w:name="_Toc215747870"/>
      <w:r w:rsidRPr="000F4957">
        <w:rPr>
          <w:b w:val="0"/>
          <w:bCs/>
          <w:u w:val="single"/>
        </w:rPr>
        <w:t>Posibles líneas futuras de investigación</w:t>
      </w:r>
      <w:bookmarkEnd w:id="21"/>
    </w:p>
    <w:p w14:paraId="5F8CADFF" w14:textId="77777777" w:rsidR="00862C96" w:rsidRDefault="00862C96" w:rsidP="00862C96"/>
    <w:p w14:paraId="434DCDCA" w14:textId="77777777" w:rsidR="00862C96" w:rsidRPr="00862C96" w:rsidRDefault="00862C96" w:rsidP="00862C96"/>
    <w:p w14:paraId="5B7ECDC3" w14:textId="77777777" w:rsidR="00862C96" w:rsidRDefault="00862C96" w:rsidP="00862C96">
      <w:pPr>
        <w:pStyle w:val="Ttulo1"/>
        <w:spacing w:line="360" w:lineRule="auto"/>
        <w:jc w:val="both"/>
      </w:pPr>
    </w:p>
    <w:p w14:paraId="21AF851B" w14:textId="77777777" w:rsidR="00862C96" w:rsidRDefault="00862C96" w:rsidP="00862C96">
      <w:pPr>
        <w:pStyle w:val="Ttulo1"/>
        <w:spacing w:line="360" w:lineRule="auto"/>
        <w:jc w:val="both"/>
      </w:pPr>
    </w:p>
    <w:p w14:paraId="31F47642" w14:textId="77777777" w:rsidR="00862C96" w:rsidRDefault="00862C96" w:rsidP="00862C96">
      <w:pPr>
        <w:pStyle w:val="Ttulo1"/>
        <w:spacing w:line="360" w:lineRule="auto"/>
        <w:jc w:val="both"/>
      </w:pPr>
    </w:p>
    <w:p w14:paraId="0F4F40D4" w14:textId="77777777" w:rsidR="00862C96" w:rsidRDefault="00862C96" w:rsidP="00862C96">
      <w:pPr>
        <w:pStyle w:val="Ttulo1"/>
        <w:spacing w:line="360" w:lineRule="auto"/>
        <w:jc w:val="both"/>
      </w:pPr>
    </w:p>
    <w:p w14:paraId="5A711860" w14:textId="77777777" w:rsidR="00862C96" w:rsidRDefault="00862C96" w:rsidP="00862C96">
      <w:pPr>
        <w:pStyle w:val="Ttulo1"/>
        <w:spacing w:line="360" w:lineRule="auto"/>
        <w:jc w:val="both"/>
      </w:pPr>
    </w:p>
    <w:p w14:paraId="6CB1B186" w14:textId="77777777" w:rsidR="00862C96" w:rsidRDefault="00862C96" w:rsidP="00862C96">
      <w:pPr>
        <w:pStyle w:val="Ttulo1"/>
        <w:spacing w:line="360" w:lineRule="auto"/>
        <w:jc w:val="both"/>
      </w:pPr>
    </w:p>
    <w:p w14:paraId="730BC77D" w14:textId="77777777" w:rsidR="00862C96" w:rsidRDefault="00862C96" w:rsidP="00862C96">
      <w:pPr>
        <w:pStyle w:val="Ttulo1"/>
        <w:spacing w:line="360" w:lineRule="auto"/>
        <w:jc w:val="both"/>
      </w:pPr>
    </w:p>
    <w:p w14:paraId="26927515" w14:textId="77777777" w:rsidR="00862C96" w:rsidRDefault="00862C96" w:rsidP="00862C96">
      <w:pPr>
        <w:pStyle w:val="Ttulo1"/>
        <w:spacing w:line="360" w:lineRule="auto"/>
        <w:jc w:val="both"/>
      </w:pPr>
    </w:p>
    <w:p w14:paraId="020245F9" w14:textId="77777777" w:rsidR="00862C96" w:rsidRDefault="00862C96" w:rsidP="00862C96">
      <w:pPr>
        <w:pStyle w:val="Ttulo1"/>
        <w:spacing w:line="360" w:lineRule="auto"/>
        <w:jc w:val="both"/>
      </w:pPr>
    </w:p>
    <w:p w14:paraId="21AFA738" w14:textId="77777777" w:rsidR="00862C96" w:rsidRDefault="00862C96" w:rsidP="00862C96">
      <w:pPr>
        <w:pStyle w:val="Ttulo1"/>
        <w:spacing w:line="360" w:lineRule="auto"/>
        <w:jc w:val="both"/>
      </w:pPr>
    </w:p>
    <w:p w14:paraId="51DB9144" w14:textId="77777777" w:rsidR="00862C96" w:rsidRDefault="00862C96" w:rsidP="00862C96">
      <w:pPr>
        <w:pStyle w:val="Ttulo1"/>
        <w:spacing w:line="360" w:lineRule="auto"/>
        <w:jc w:val="both"/>
      </w:pPr>
    </w:p>
    <w:p w14:paraId="6BBBE92F" w14:textId="77777777" w:rsidR="00862C96" w:rsidRDefault="00862C96" w:rsidP="00862C96">
      <w:pPr>
        <w:pStyle w:val="Ttulo1"/>
        <w:spacing w:line="360" w:lineRule="auto"/>
        <w:jc w:val="both"/>
      </w:pPr>
    </w:p>
    <w:p w14:paraId="118AFCD2" w14:textId="77777777" w:rsidR="00862C96" w:rsidRDefault="00862C96" w:rsidP="00862C96">
      <w:pPr>
        <w:pStyle w:val="Ttulo1"/>
        <w:spacing w:line="360" w:lineRule="auto"/>
        <w:jc w:val="both"/>
      </w:pPr>
    </w:p>
    <w:p w14:paraId="71AC2A60" w14:textId="77777777" w:rsidR="00862C96" w:rsidRDefault="00862C96" w:rsidP="00862C96">
      <w:pPr>
        <w:pStyle w:val="Ttulo1"/>
        <w:spacing w:line="360" w:lineRule="auto"/>
        <w:jc w:val="both"/>
      </w:pPr>
    </w:p>
    <w:p w14:paraId="60B360C6" w14:textId="77777777" w:rsidR="00862C96" w:rsidRDefault="00862C96" w:rsidP="00862C96">
      <w:pPr>
        <w:pStyle w:val="Ttulo1"/>
        <w:spacing w:line="360" w:lineRule="auto"/>
        <w:jc w:val="both"/>
      </w:pPr>
    </w:p>
    <w:p w14:paraId="581C3A67" w14:textId="77777777" w:rsidR="00862C96" w:rsidRDefault="00862C96" w:rsidP="00862C96">
      <w:pPr>
        <w:pStyle w:val="Ttulo1"/>
        <w:spacing w:line="360" w:lineRule="auto"/>
        <w:jc w:val="both"/>
      </w:pPr>
    </w:p>
    <w:p w14:paraId="0EEC4883" w14:textId="7DDDC36C" w:rsidR="000C2B49" w:rsidRPr="000C2B49" w:rsidRDefault="000C2B49" w:rsidP="000C2B49">
      <w:pPr>
        <w:rPr>
          <w:rFonts w:ascii="Times New Roman" w:hAnsi="Times New Roman" w:cs="Times New Roman"/>
          <w:bCs/>
          <w:sz w:val="24"/>
          <w:szCs w:val="24"/>
        </w:rPr>
      </w:pPr>
    </w:p>
    <w:p w14:paraId="49A333F2" w14:textId="77777777" w:rsidR="000C2B49" w:rsidRPr="000C2B49" w:rsidRDefault="000C2B49">
      <w:pPr>
        <w:rPr>
          <w:rFonts w:ascii="Times New Roman" w:hAnsi="Times New Roman" w:cs="Times New Roman"/>
          <w:bCs/>
          <w:sz w:val="24"/>
          <w:szCs w:val="24"/>
        </w:rPr>
      </w:pPr>
    </w:p>
    <w:p w14:paraId="71824C68" w14:textId="77777777" w:rsidR="00862C96" w:rsidRPr="00862C96" w:rsidRDefault="00862C96" w:rsidP="00862C96">
      <w:pPr>
        <w:pStyle w:val="Ttulo1"/>
        <w:spacing w:line="360" w:lineRule="auto"/>
        <w:jc w:val="both"/>
      </w:pPr>
      <w:bookmarkStart w:id="22" w:name="_Toc215747871"/>
      <w:r w:rsidRPr="00862C96">
        <w:lastRenderedPageBreak/>
        <w:t>Referencias bibliográficas</w:t>
      </w:r>
      <w:bookmarkEnd w:id="22"/>
    </w:p>
    <w:p w14:paraId="10DB64C7" w14:textId="77777777" w:rsidR="000C2B49" w:rsidRPr="000C2B49" w:rsidRDefault="000C2B49">
      <w:pPr>
        <w:rPr>
          <w:rFonts w:ascii="Times New Roman" w:hAnsi="Times New Roman" w:cs="Times New Roman"/>
          <w:bCs/>
          <w:sz w:val="24"/>
          <w:szCs w:val="24"/>
        </w:rPr>
      </w:pPr>
    </w:p>
    <w:p w14:paraId="64915321" w14:textId="77777777" w:rsidR="000F4957" w:rsidRPr="000F4957" w:rsidRDefault="000F4957" w:rsidP="000F4957">
      <w:pPr>
        <w:spacing w:line="360" w:lineRule="auto"/>
        <w:ind w:left="709" w:hanging="709"/>
        <w:jc w:val="both"/>
        <w:rPr>
          <w:rFonts w:ascii="Times New Roman" w:hAnsi="Times New Roman" w:cs="Times New Roman"/>
          <w:bCs/>
          <w:sz w:val="24"/>
          <w:szCs w:val="24"/>
          <w:lang w:val="en-GB"/>
        </w:rPr>
      </w:pPr>
      <w:r w:rsidRPr="000F4957">
        <w:rPr>
          <w:rFonts w:ascii="Times New Roman" w:hAnsi="Times New Roman" w:cs="Times New Roman"/>
          <w:bCs/>
          <w:sz w:val="24"/>
          <w:szCs w:val="24"/>
          <w:lang w:val="en-US"/>
        </w:rPr>
        <w:t xml:space="preserve">Ab Hamid, S., Abd Rashid, S.N. &amp; Mohd Saini, S. Characteristic imaging features of body packers: a pictorial essay. </w:t>
      </w:r>
      <w:proofErr w:type="spellStart"/>
      <w:r w:rsidRPr="000F4957">
        <w:rPr>
          <w:rFonts w:ascii="Times New Roman" w:hAnsi="Times New Roman" w:cs="Times New Roman"/>
          <w:bCs/>
          <w:i/>
          <w:iCs/>
          <w:sz w:val="24"/>
          <w:szCs w:val="24"/>
          <w:lang w:val="en-US"/>
        </w:rPr>
        <w:t>Jpn</w:t>
      </w:r>
      <w:proofErr w:type="spellEnd"/>
      <w:r w:rsidRPr="000F4957">
        <w:rPr>
          <w:rFonts w:ascii="Times New Roman" w:hAnsi="Times New Roman" w:cs="Times New Roman"/>
          <w:bCs/>
          <w:i/>
          <w:iCs/>
          <w:sz w:val="24"/>
          <w:szCs w:val="24"/>
          <w:lang w:val="en-US"/>
        </w:rPr>
        <w:t xml:space="preserve"> J Radiol</w:t>
      </w:r>
      <w:r w:rsidRPr="000F4957">
        <w:rPr>
          <w:rFonts w:ascii="Times New Roman" w:hAnsi="Times New Roman" w:cs="Times New Roman"/>
          <w:bCs/>
          <w:sz w:val="24"/>
          <w:szCs w:val="24"/>
          <w:lang w:val="en-US"/>
        </w:rPr>
        <w:t xml:space="preserve"> 30, 386–392 (2012). </w:t>
      </w:r>
      <w:hyperlink r:id="rId9" w:tgtFrame="_blank" w:history="1">
        <w:r w:rsidRPr="000F4957">
          <w:rPr>
            <w:rStyle w:val="Hipervnculo"/>
            <w:rFonts w:ascii="Times New Roman" w:hAnsi="Times New Roman" w:cs="Times New Roman"/>
            <w:bCs/>
            <w:sz w:val="24"/>
            <w:szCs w:val="24"/>
            <w:lang w:val="en-US"/>
          </w:rPr>
          <w:t>https://doi.org/10.1007/s11604-012-0069-4</w:t>
        </w:r>
      </w:hyperlink>
      <w:r w:rsidRPr="000F4957">
        <w:rPr>
          <w:rFonts w:ascii="Times New Roman" w:hAnsi="Times New Roman" w:cs="Times New Roman"/>
          <w:bCs/>
          <w:sz w:val="24"/>
          <w:szCs w:val="24"/>
          <w:lang w:val="en-US"/>
        </w:rPr>
        <w:t> </w:t>
      </w:r>
      <w:r w:rsidRPr="000F4957">
        <w:rPr>
          <w:rFonts w:ascii="Times New Roman" w:hAnsi="Times New Roman" w:cs="Times New Roman"/>
          <w:bCs/>
          <w:sz w:val="24"/>
          <w:szCs w:val="24"/>
          <w:lang w:val="en-GB"/>
        </w:rPr>
        <w:t xml:space="preserve">  </w:t>
      </w:r>
    </w:p>
    <w:p w14:paraId="362F0D34" w14:textId="77777777" w:rsidR="000F4957" w:rsidRPr="000F4957" w:rsidRDefault="000F4957" w:rsidP="000F4957">
      <w:pPr>
        <w:spacing w:line="360" w:lineRule="auto"/>
        <w:ind w:left="709" w:hanging="709"/>
        <w:jc w:val="both"/>
        <w:rPr>
          <w:rFonts w:ascii="Times New Roman" w:hAnsi="Times New Roman" w:cs="Times New Roman"/>
          <w:bCs/>
          <w:sz w:val="24"/>
          <w:szCs w:val="24"/>
          <w:lang w:val="en-GB"/>
        </w:rPr>
      </w:pPr>
      <w:r w:rsidRPr="000F4957">
        <w:rPr>
          <w:rFonts w:ascii="Times New Roman" w:hAnsi="Times New Roman" w:cs="Times New Roman"/>
          <w:bCs/>
          <w:sz w:val="24"/>
          <w:szCs w:val="24"/>
          <w:lang w:val="en-US"/>
        </w:rPr>
        <w:t xml:space="preserve">Griffin, M. (2020). The internal concealment of drugs: the ins and outs of body packing from a radiological </w:t>
      </w:r>
      <w:proofErr w:type="gramStart"/>
      <w:r w:rsidRPr="000F4957">
        <w:rPr>
          <w:rFonts w:ascii="Times New Roman" w:hAnsi="Times New Roman" w:cs="Times New Roman"/>
          <w:bCs/>
          <w:sz w:val="24"/>
          <w:szCs w:val="24"/>
          <w:lang w:val="en-US"/>
        </w:rPr>
        <w:t>prospective</w:t>
      </w:r>
      <w:proofErr w:type="gramEnd"/>
      <w:r w:rsidRPr="000F4957">
        <w:rPr>
          <w:rFonts w:ascii="Times New Roman" w:hAnsi="Times New Roman" w:cs="Times New Roman"/>
          <w:bCs/>
          <w:sz w:val="24"/>
          <w:szCs w:val="24"/>
          <w:lang w:val="en-US"/>
        </w:rPr>
        <w:t xml:space="preserve">. Radiography, 26(1, Number 1 Supplement 1), S13–S14. </w:t>
      </w:r>
      <w:hyperlink r:id="rId10" w:tgtFrame="_blank" w:history="1">
        <w:r w:rsidRPr="000F4957">
          <w:rPr>
            <w:rStyle w:val="Hipervnculo"/>
            <w:rFonts w:ascii="Times New Roman" w:hAnsi="Times New Roman" w:cs="Times New Roman"/>
            <w:bCs/>
            <w:sz w:val="24"/>
            <w:szCs w:val="24"/>
            <w:lang w:val="en-US"/>
          </w:rPr>
          <w:t>https://doi.org/10.1016/j.radi.2019.11.033</w:t>
        </w:r>
      </w:hyperlink>
      <w:r w:rsidRPr="000F4957">
        <w:rPr>
          <w:rFonts w:ascii="Times New Roman" w:hAnsi="Times New Roman" w:cs="Times New Roman"/>
          <w:bCs/>
          <w:sz w:val="24"/>
          <w:szCs w:val="24"/>
          <w:lang w:val="en-US"/>
        </w:rPr>
        <w:t> </w:t>
      </w:r>
      <w:r w:rsidRPr="000F4957">
        <w:rPr>
          <w:rFonts w:ascii="Times New Roman" w:hAnsi="Times New Roman" w:cs="Times New Roman"/>
          <w:bCs/>
          <w:sz w:val="24"/>
          <w:szCs w:val="24"/>
          <w:lang w:val="en-GB"/>
        </w:rPr>
        <w:t xml:space="preserve">  </w:t>
      </w:r>
    </w:p>
    <w:p w14:paraId="461A532A" w14:textId="77777777"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 xml:space="preserve">Herrera Jara, L. E. (2021). Correos humanos: víctimas o partícipes. </w:t>
      </w:r>
      <w:r w:rsidRPr="000F4957">
        <w:rPr>
          <w:rFonts w:ascii="Times New Roman" w:hAnsi="Times New Roman" w:cs="Times New Roman"/>
          <w:bCs/>
          <w:i/>
          <w:iCs/>
          <w:sz w:val="24"/>
          <w:szCs w:val="24"/>
        </w:rPr>
        <w:t>Revista Cathedra</w:t>
      </w:r>
      <w:r w:rsidRPr="000F4957">
        <w:rPr>
          <w:rFonts w:ascii="Times New Roman" w:hAnsi="Times New Roman" w:cs="Times New Roman"/>
          <w:bCs/>
          <w:sz w:val="24"/>
          <w:szCs w:val="24"/>
        </w:rPr>
        <w:t xml:space="preserve">, (15), 26–52. </w:t>
      </w:r>
      <w:hyperlink r:id="rId11" w:tgtFrame="_blank" w:history="1">
        <w:r w:rsidRPr="000F4957">
          <w:rPr>
            <w:rStyle w:val="Hipervnculo"/>
            <w:rFonts w:ascii="Times New Roman" w:hAnsi="Times New Roman" w:cs="Times New Roman"/>
            <w:bCs/>
            <w:sz w:val="24"/>
            <w:szCs w:val="24"/>
          </w:rPr>
          <w:t>https://doi.org/10.37594/cathedra.n15.470</w:t>
        </w:r>
      </w:hyperlink>
      <w:r w:rsidRPr="000F4957">
        <w:rPr>
          <w:rFonts w:ascii="Times New Roman" w:hAnsi="Times New Roman" w:cs="Times New Roman"/>
          <w:bCs/>
          <w:sz w:val="24"/>
          <w:szCs w:val="24"/>
        </w:rPr>
        <w:t>   </w:t>
      </w:r>
    </w:p>
    <w:p w14:paraId="7AF552D6" w14:textId="77777777"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 xml:space="preserve">Sturla, P. (2021). Mulas, la cara visible del narcotráfico. Estudio sobre el tráfico de drogas a través de aeropuertos argentinos bajo la modalidad de correos humanos. (Trabajo final integrador). Universidad Nacional de Quilmes, Bernal, Argentina. Disponible en RIDAA-UNQ Repositorio Institucional Digital de Acceso Abierto de la Universidad Nacional de Quilmes </w:t>
      </w:r>
      <w:hyperlink r:id="rId12" w:tgtFrame="_blank" w:history="1">
        <w:r w:rsidRPr="000F4957">
          <w:rPr>
            <w:rStyle w:val="Hipervnculo"/>
            <w:rFonts w:ascii="Times New Roman" w:hAnsi="Times New Roman" w:cs="Times New Roman"/>
            <w:bCs/>
            <w:sz w:val="24"/>
            <w:szCs w:val="24"/>
          </w:rPr>
          <w:t>http://ridaa.unq.edu.ar/handle/20.500.11807/3103</w:t>
        </w:r>
      </w:hyperlink>
      <w:r w:rsidRPr="000F4957">
        <w:rPr>
          <w:rFonts w:ascii="Times New Roman" w:hAnsi="Times New Roman" w:cs="Times New Roman"/>
          <w:bCs/>
          <w:sz w:val="24"/>
          <w:szCs w:val="24"/>
        </w:rPr>
        <w:t>   </w:t>
      </w:r>
    </w:p>
    <w:p w14:paraId="3077E11E" w14:textId="77777777"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Cruz, O. S., Santos, M. S., de Oliveira, J. A. Q., &amp; Guerreiro, A. (2025). De capo/</w:t>
      </w:r>
      <w:proofErr w:type="spellStart"/>
      <w:r w:rsidRPr="000F4957">
        <w:rPr>
          <w:rFonts w:ascii="Times New Roman" w:hAnsi="Times New Roman" w:cs="Times New Roman"/>
          <w:bCs/>
          <w:sz w:val="24"/>
          <w:szCs w:val="24"/>
        </w:rPr>
        <w:t>aa</w:t>
      </w:r>
      <w:proofErr w:type="spellEnd"/>
      <w:r w:rsidRPr="000F4957">
        <w:rPr>
          <w:rFonts w:ascii="Times New Roman" w:hAnsi="Times New Roman" w:cs="Times New Roman"/>
          <w:bCs/>
          <w:sz w:val="24"/>
          <w:szCs w:val="24"/>
        </w:rPr>
        <w:t xml:space="preserve"> mula: ¿Se consideran los distintos roles en el tráfico de drogas en Portugal? </w:t>
      </w:r>
      <w:r w:rsidRPr="000F4957">
        <w:rPr>
          <w:rFonts w:ascii="Times New Roman" w:hAnsi="Times New Roman" w:cs="Times New Roman"/>
          <w:bCs/>
          <w:i/>
          <w:iCs/>
          <w:sz w:val="24"/>
          <w:szCs w:val="24"/>
        </w:rPr>
        <w:t>Revista Española de Investigación Criminológica</w:t>
      </w:r>
      <w:r w:rsidRPr="000F4957">
        <w:rPr>
          <w:rFonts w:ascii="Times New Roman" w:hAnsi="Times New Roman" w:cs="Times New Roman"/>
          <w:bCs/>
          <w:sz w:val="24"/>
          <w:szCs w:val="24"/>
        </w:rPr>
        <w:t xml:space="preserve">: REIC, 23(1), 1. </w:t>
      </w:r>
      <w:hyperlink r:id="rId13" w:tgtFrame="_blank" w:history="1">
        <w:r w:rsidRPr="000F4957">
          <w:rPr>
            <w:rStyle w:val="Hipervnculo"/>
            <w:rFonts w:ascii="Times New Roman" w:hAnsi="Times New Roman" w:cs="Times New Roman"/>
            <w:bCs/>
            <w:sz w:val="24"/>
            <w:szCs w:val="24"/>
          </w:rPr>
          <w:t>https://doi.org/10.46381/reic.v23i1.909</w:t>
        </w:r>
      </w:hyperlink>
      <w:r w:rsidRPr="000F4957">
        <w:rPr>
          <w:rFonts w:ascii="Times New Roman" w:hAnsi="Times New Roman" w:cs="Times New Roman"/>
          <w:bCs/>
          <w:sz w:val="24"/>
          <w:szCs w:val="24"/>
          <w:u w:val="single"/>
        </w:rPr>
        <w:t xml:space="preserve"> </w:t>
      </w:r>
      <w:r w:rsidRPr="000F4957">
        <w:rPr>
          <w:rFonts w:ascii="Times New Roman" w:hAnsi="Times New Roman" w:cs="Times New Roman"/>
          <w:bCs/>
          <w:sz w:val="24"/>
          <w:szCs w:val="24"/>
        </w:rPr>
        <w:t> </w:t>
      </w:r>
    </w:p>
    <w:p w14:paraId="0203FBAB" w14:textId="77777777"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 xml:space="preserve">Guerreiro, A., Sousa, P., &amp; Gomes, S. (2022). Mujeres en grupos organizados de tráfico de drogas: Un enfoque de red social. </w:t>
      </w:r>
      <w:r w:rsidRPr="000F4957">
        <w:rPr>
          <w:rFonts w:ascii="Times New Roman" w:hAnsi="Times New Roman" w:cs="Times New Roman"/>
          <w:bCs/>
          <w:i/>
          <w:iCs/>
          <w:sz w:val="24"/>
          <w:szCs w:val="24"/>
        </w:rPr>
        <w:t>Revista Española de Investigación Criminológica: REIC</w:t>
      </w:r>
      <w:r w:rsidRPr="000F4957">
        <w:rPr>
          <w:rFonts w:ascii="Times New Roman" w:hAnsi="Times New Roman" w:cs="Times New Roman"/>
          <w:bCs/>
          <w:sz w:val="24"/>
          <w:szCs w:val="24"/>
        </w:rPr>
        <w:t xml:space="preserve">, </w:t>
      </w:r>
      <w:r w:rsidRPr="000F4957">
        <w:rPr>
          <w:rFonts w:ascii="Times New Roman" w:hAnsi="Times New Roman" w:cs="Times New Roman"/>
          <w:bCs/>
          <w:i/>
          <w:iCs/>
          <w:sz w:val="24"/>
          <w:szCs w:val="24"/>
        </w:rPr>
        <w:t>20</w:t>
      </w:r>
      <w:r w:rsidRPr="000F4957">
        <w:rPr>
          <w:rFonts w:ascii="Times New Roman" w:hAnsi="Times New Roman" w:cs="Times New Roman"/>
          <w:bCs/>
          <w:sz w:val="24"/>
          <w:szCs w:val="24"/>
        </w:rPr>
        <w:t xml:space="preserve">(2), 10. </w:t>
      </w:r>
      <w:hyperlink r:id="rId14" w:tgtFrame="_blank" w:history="1">
        <w:r w:rsidRPr="000F4957">
          <w:rPr>
            <w:rStyle w:val="Hipervnculo"/>
            <w:rFonts w:ascii="Times New Roman" w:hAnsi="Times New Roman" w:cs="Times New Roman"/>
            <w:bCs/>
            <w:sz w:val="24"/>
            <w:szCs w:val="24"/>
          </w:rPr>
          <w:t>https://doi.org/10.46381/reic.v20i2.679</w:t>
        </w:r>
      </w:hyperlink>
      <w:r w:rsidRPr="000F4957">
        <w:rPr>
          <w:rFonts w:ascii="Times New Roman" w:hAnsi="Times New Roman" w:cs="Times New Roman"/>
          <w:bCs/>
          <w:sz w:val="24"/>
          <w:szCs w:val="24"/>
          <w:u w:val="single"/>
        </w:rPr>
        <w:t xml:space="preserve"> </w:t>
      </w:r>
      <w:r w:rsidRPr="000F4957">
        <w:rPr>
          <w:rFonts w:ascii="Times New Roman" w:hAnsi="Times New Roman" w:cs="Times New Roman"/>
          <w:bCs/>
          <w:sz w:val="24"/>
          <w:szCs w:val="24"/>
        </w:rPr>
        <w:t> </w:t>
      </w:r>
    </w:p>
    <w:p w14:paraId="6DDA7256" w14:textId="77777777"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 xml:space="preserve">Tarantino, M. (2015). Las mulas del narcotráfico y la ley de trata de personas. </w:t>
      </w:r>
      <w:r w:rsidRPr="000F4957">
        <w:rPr>
          <w:rFonts w:ascii="Times New Roman" w:hAnsi="Times New Roman" w:cs="Times New Roman"/>
          <w:bCs/>
          <w:i/>
          <w:iCs/>
          <w:sz w:val="24"/>
          <w:szCs w:val="24"/>
        </w:rPr>
        <w:t>Revista Pensamiento Penal</w:t>
      </w:r>
      <w:r w:rsidRPr="000F4957">
        <w:rPr>
          <w:rFonts w:ascii="Times New Roman" w:hAnsi="Times New Roman" w:cs="Times New Roman"/>
          <w:bCs/>
          <w:sz w:val="24"/>
          <w:szCs w:val="24"/>
        </w:rPr>
        <w:t xml:space="preserve">. </w:t>
      </w:r>
      <w:hyperlink r:id="rId15" w:tgtFrame="_blank" w:history="1">
        <w:r w:rsidRPr="000F4957">
          <w:rPr>
            <w:rStyle w:val="Hipervnculo"/>
            <w:rFonts w:ascii="Times New Roman" w:hAnsi="Times New Roman" w:cs="Times New Roman"/>
            <w:bCs/>
            <w:sz w:val="24"/>
            <w:szCs w:val="24"/>
          </w:rPr>
          <w:t>https://www.pensamientopenal.com.ar/doctrina/41752-mulas-del-narcotrafico-y-ley-trata-personas</w:t>
        </w:r>
      </w:hyperlink>
      <w:r w:rsidRPr="000F4957">
        <w:rPr>
          <w:rFonts w:ascii="Times New Roman" w:hAnsi="Times New Roman" w:cs="Times New Roman"/>
          <w:bCs/>
          <w:sz w:val="24"/>
          <w:szCs w:val="24"/>
        </w:rPr>
        <w:t>  </w:t>
      </w:r>
    </w:p>
    <w:p w14:paraId="3956CCF6" w14:textId="3F755F25"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 xml:space="preserve">  Del Moral, A. (2024). Principales tendencias y posibles soluciones contra el crimen organizado relacionado con el narcotráfico en el siglo XXI. </w:t>
      </w:r>
      <w:r w:rsidRPr="000F4957">
        <w:rPr>
          <w:rFonts w:ascii="Times New Roman" w:hAnsi="Times New Roman" w:cs="Times New Roman"/>
          <w:bCs/>
          <w:i/>
          <w:iCs/>
          <w:sz w:val="24"/>
          <w:szCs w:val="24"/>
        </w:rPr>
        <w:t>Revista Científica del Centro Universitario de la Guardia Civil</w:t>
      </w:r>
      <w:r w:rsidRPr="000F4957">
        <w:rPr>
          <w:rFonts w:ascii="Times New Roman" w:hAnsi="Times New Roman" w:cs="Times New Roman"/>
          <w:bCs/>
          <w:sz w:val="24"/>
          <w:szCs w:val="24"/>
        </w:rPr>
        <w:t xml:space="preserve"> nº3, 2024, pp. 87-108. </w:t>
      </w:r>
      <w:hyperlink r:id="rId16" w:tgtFrame="_blank" w:history="1">
        <w:r w:rsidRPr="000F4957">
          <w:rPr>
            <w:rStyle w:val="Hipervnculo"/>
            <w:rFonts w:ascii="Times New Roman" w:hAnsi="Times New Roman" w:cs="Times New Roman"/>
            <w:bCs/>
            <w:sz w:val="24"/>
            <w:szCs w:val="24"/>
          </w:rPr>
          <w:t>https://revistacugc.es/article/view/6727/7951</w:t>
        </w:r>
      </w:hyperlink>
      <w:r w:rsidRPr="000F4957">
        <w:rPr>
          <w:rFonts w:ascii="Times New Roman" w:hAnsi="Times New Roman" w:cs="Times New Roman"/>
          <w:bCs/>
          <w:sz w:val="24"/>
          <w:szCs w:val="24"/>
        </w:rPr>
        <w:t>  </w:t>
      </w:r>
    </w:p>
    <w:p w14:paraId="5201C9D7" w14:textId="77777777"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lastRenderedPageBreak/>
        <w:t>  </w:t>
      </w:r>
    </w:p>
    <w:p w14:paraId="29A91A18" w14:textId="77777777"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 xml:space="preserve">González del Pozo, J. (2011). Mulas y arrieros: Narcotráfico y los correos de la cocaína en la literatura colombiana contemporánea. </w:t>
      </w:r>
      <w:r w:rsidRPr="000F4957">
        <w:rPr>
          <w:rFonts w:ascii="Times New Roman" w:hAnsi="Times New Roman" w:cs="Times New Roman"/>
          <w:bCs/>
          <w:i/>
          <w:iCs/>
          <w:sz w:val="24"/>
          <w:szCs w:val="24"/>
          <w:lang w:val="en-GB"/>
        </w:rPr>
        <w:t>Studies in Latin American Popular Culture</w:t>
      </w:r>
      <w:r w:rsidRPr="000F4957">
        <w:rPr>
          <w:rFonts w:ascii="Times New Roman" w:hAnsi="Times New Roman" w:cs="Times New Roman"/>
          <w:bCs/>
          <w:sz w:val="24"/>
          <w:szCs w:val="24"/>
          <w:lang w:val="en-GB"/>
        </w:rPr>
        <w:t xml:space="preserve">, 29, 152-171. University of Texas Press. </w:t>
      </w:r>
      <w:r w:rsidRPr="000F4957">
        <w:rPr>
          <w:rFonts w:ascii="Times New Roman" w:hAnsi="Times New Roman" w:cs="Times New Roman"/>
          <w:bCs/>
          <w:sz w:val="24"/>
          <w:szCs w:val="24"/>
        </w:rPr>
        <w:t xml:space="preserve">DOI: </w:t>
      </w:r>
      <w:hyperlink r:id="rId17" w:tgtFrame="_blank" w:history="1">
        <w:r w:rsidRPr="000F4957">
          <w:rPr>
            <w:rStyle w:val="Hipervnculo"/>
            <w:rFonts w:ascii="Times New Roman" w:hAnsi="Times New Roman" w:cs="Times New Roman"/>
            <w:bCs/>
            <w:sz w:val="24"/>
            <w:szCs w:val="24"/>
            <w:lang w:val="en-GB"/>
          </w:rPr>
          <w:t>10.1353/sla.2011.0014</w:t>
        </w:r>
      </w:hyperlink>
      <w:r w:rsidRPr="000F4957">
        <w:rPr>
          <w:rFonts w:ascii="Times New Roman" w:hAnsi="Times New Roman" w:cs="Times New Roman"/>
          <w:bCs/>
          <w:sz w:val="24"/>
          <w:szCs w:val="24"/>
        </w:rPr>
        <w:t> </w:t>
      </w:r>
    </w:p>
    <w:p w14:paraId="493EBDC4" w14:textId="0BD0E142"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 </w:t>
      </w:r>
      <w:proofErr w:type="spellStart"/>
      <w:r w:rsidRPr="000F4957">
        <w:rPr>
          <w:rFonts w:ascii="Times New Roman" w:hAnsi="Times New Roman" w:cs="Times New Roman"/>
          <w:bCs/>
          <w:sz w:val="24"/>
          <w:szCs w:val="24"/>
        </w:rPr>
        <w:t>O’Malley</w:t>
      </w:r>
      <w:proofErr w:type="spellEnd"/>
      <w:r w:rsidRPr="000F4957">
        <w:rPr>
          <w:rFonts w:ascii="Times New Roman" w:hAnsi="Times New Roman" w:cs="Times New Roman"/>
          <w:bCs/>
          <w:sz w:val="24"/>
          <w:szCs w:val="24"/>
        </w:rPr>
        <w:t xml:space="preserve">, G. F., &amp; </w:t>
      </w:r>
      <w:proofErr w:type="spellStart"/>
      <w:r w:rsidRPr="000F4957">
        <w:rPr>
          <w:rFonts w:ascii="Times New Roman" w:hAnsi="Times New Roman" w:cs="Times New Roman"/>
          <w:bCs/>
          <w:sz w:val="24"/>
          <w:szCs w:val="24"/>
        </w:rPr>
        <w:t>O’Malley</w:t>
      </w:r>
      <w:proofErr w:type="spellEnd"/>
      <w:r w:rsidRPr="000F4957">
        <w:rPr>
          <w:rFonts w:ascii="Times New Roman" w:hAnsi="Times New Roman" w:cs="Times New Roman"/>
          <w:bCs/>
          <w:sz w:val="24"/>
          <w:szCs w:val="24"/>
        </w:rPr>
        <w:t xml:space="preserve">, R. (2022, diciembre 1). </w:t>
      </w:r>
      <w:r w:rsidRPr="000F4957">
        <w:rPr>
          <w:rFonts w:ascii="Times New Roman" w:hAnsi="Times New Roman" w:cs="Times New Roman"/>
          <w:bCs/>
          <w:i/>
          <w:iCs/>
          <w:sz w:val="24"/>
          <w:szCs w:val="24"/>
        </w:rPr>
        <w:t xml:space="preserve">Transporte de drogas ilegales en el interior del cuerpo (body </w:t>
      </w:r>
      <w:proofErr w:type="spellStart"/>
      <w:r w:rsidRPr="000F4957">
        <w:rPr>
          <w:rFonts w:ascii="Times New Roman" w:hAnsi="Times New Roman" w:cs="Times New Roman"/>
          <w:bCs/>
          <w:i/>
          <w:iCs/>
          <w:sz w:val="24"/>
          <w:szCs w:val="24"/>
        </w:rPr>
        <w:t>stuffing</w:t>
      </w:r>
      <w:proofErr w:type="spellEnd"/>
      <w:r w:rsidRPr="000F4957">
        <w:rPr>
          <w:rFonts w:ascii="Times New Roman" w:hAnsi="Times New Roman" w:cs="Times New Roman"/>
          <w:bCs/>
          <w:i/>
          <w:iCs/>
          <w:sz w:val="24"/>
          <w:szCs w:val="24"/>
        </w:rPr>
        <w:t xml:space="preserve"> y body packing)</w:t>
      </w:r>
      <w:r w:rsidRPr="000F4957">
        <w:rPr>
          <w:rFonts w:ascii="Times New Roman" w:hAnsi="Times New Roman" w:cs="Times New Roman"/>
          <w:bCs/>
          <w:sz w:val="24"/>
          <w:szCs w:val="24"/>
        </w:rPr>
        <w:t xml:space="preserve">. Manual MSD versión para profesionales; Manuales MSD. </w:t>
      </w:r>
      <w:hyperlink r:id="rId18" w:tgtFrame="_blank" w:history="1">
        <w:r w:rsidRPr="000F4957">
          <w:rPr>
            <w:rStyle w:val="Hipervnculo"/>
            <w:rFonts w:ascii="Times New Roman" w:hAnsi="Times New Roman" w:cs="Times New Roman"/>
            <w:bCs/>
            <w:sz w:val="24"/>
            <w:szCs w:val="24"/>
          </w:rPr>
          <w:t>https://www.msdmanuals.com/es/professional/temas-especiales/drogas-il%C3%ADcitas-y-t%C3%B3xicas/transporte-de-drogas-ilegales-en-el-interior-del-cuerpo-body-stuffing-y-body-packing</w:t>
        </w:r>
      </w:hyperlink>
      <w:r w:rsidRPr="000F4957">
        <w:rPr>
          <w:rFonts w:ascii="Times New Roman" w:hAnsi="Times New Roman" w:cs="Times New Roman"/>
          <w:bCs/>
          <w:sz w:val="24"/>
          <w:szCs w:val="24"/>
        </w:rPr>
        <w:t> </w:t>
      </w:r>
    </w:p>
    <w:p w14:paraId="151C6C5E" w14:textId="293C736B"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UNODC. (2025, 26 junio). </w:t>
      </w:r>
      <w:r w:rsidRPr="000F4957">
        <w:rPr>
          <w:rFonts w:ascii="Times New Roman" w:hAnsi="Times New Roman" w:cs="Times New Roman"/>
          <w:bCs/>
          <w:i/>
          <w:iCs/>
          <w:sz w:val="24"/>
          <w:szCs w:val="24"/>
        </w:rPr>
        <w:t>Informe Mundial sobre las Drogas 2025 de UNODC: La inestabilidad mundial agrava el impacto social, económico y de seguridad del fenómeno mundial de las drogas</w:t>
      </w:r>
      <w:r w:rsidRPr="000F4957">
        <w:rPr>
          <w:rFonts w:ascii="Times New Roman" w:hAnsi="Times New Roman" w:cs="Times New Roman"/>
          <w:bCs/>
          <w:sz w:val="24"/>
          <w:szCs w:val="24"/>
        </w:rPr>
        <w:t> [Comunicado de prensa].</w:t>
      </w:r>
      <w:hyperlink r:id="rId19" w:tgtFrame="_blank" w:history="1">
        <w:r w:rsidRPr="000F4957">
          <w:rPr>
            <w:rStyle w:val="Hipervnculo"/>
            <w:rFonts w:ascii="Times New Roman" w:hAnsi="Times New Roman" w:cs="Times New Roman"/>
            <w:bCs/>
            <w:sz w:val="24"/>
            <w:szCs w:val="24"/>
          </w:rPr>
          <w:t>https://www.unodc.org/documents/data-and-analysis/WDR_2025/Press_release_WDR_2025_Spanish.pdf</w:t>
        </w:r>
      </w:hyperlink>
      <w:r w:rsidRPr="000F4957">
        <w:rPr>
          <w:rFonts w:ascii="Times New Roman" w:hAnsi="Times New Roman" w:cs="Times New Roman"/>
          <w:bCs/>
          <w:sz w:val="24"/>
          <w:szCs w:val="24"/>
        </w:rPr>
        <w:t> </w:t>
      </w:r>
    </w:p>
    <w:p w14:paraId="7E761C06" w14:textId="77777777"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 xml:space="preserve">Mujeres en grupos organizados de tráfico de drogas: Un enfoque de red </w:t>
      </w:r>
      <w:proofErr w:type="gramStart"/>
      <w:r w:rsidRPr="000F4957">
        <w:rPr>
          <w:rFonts w:ascii="Times New Roman" w:hAnsi="Times New Roman" w:cs="Times New Roman"/>
          <w:bCs/>
          <w:sz w:val="24"/>
          <w:szCs w:val="24"/>
        </w:rPr>
        <w:t>social .</w:t>
      </w:r>
      <w:proofErr w:type="gramEnd"/>
      <w:r w:rsidRPr="000F4957">
        <w:rPr>
          <w:rFonts w:ascii="Times New Roman" w:hAnsi="Times New Roman" w:cs="Times New Roman"/>
          <w:bCs/>
          <w:sz w:val="24"/>
          <w:szCs w:val="24"/>
        </w:rPr>
        <w:t xml:space="preserve"> (2023). </w:t>
      </w:r>
      <w:r w:rsidRPr="000F4957">
        <w:rPr>
          <w:rFonts w:ascii="Times New Roman" w:hAnsi="Times New Roman" w:cs="Times New Roman"/>
          <w:bCs/>
          <w:i/>
          <w:iCs/>
          <w:sz w:val="24"/>
          <w:szCs w:val="24"/>
        </w:rPr>
        <w:t>Revista Española De Investigación Criminológica</w:t>
      </w:r>
      <w:r w:rsidRPr="000F4957">
        <w:rPr>
          <w:rFonts w:ascii="Times New Roman" w:hAnsi="Times New Roman" w:cs="Times New Roman"/>
          <w:bCs/>
          <w:sz w:val="24"/>
          <w:szCs w:val="24"/>
        </w:rPr>
        <w:t xml:space="preserve">, </w:t>
      </w:r>
      <w:r w:rsidRPr="000F4957">
        <w:rPr>
          <w:rFonts w:ascii="Times New Roman" w:hAnsi="Times New Roman" w:cs="Times New Roman"/>
          <w:bCs/>
          <w:i/>
          <w:iCs/>
          <w:sz w:val="24"/>
          <w:szCs w:val="24"/>
        </w:rPr>
        <w:t>20</w:t>
      </w:r>
      <w:r w:rsidRPr="000F4957">
        <w:rPr>
          <w:rFonts w:ascii="Times New Roman" w:hAnsi="Times New Roman" w:cs="Times New Roman"/>
          <w:bCs/>
          <w:sz w:val="24"/>
          <w:szCs w:val="24"/>
        </w:rPr>
        <w:t xml:space="preserve">(2), e679. </w:t>
      </w:r>
      <w:hyperlink r:id="rId20" w:tgtFrame="_blank" w:history="1">
        <w:r w:rsidRPr="000F4957">
          <w:rPr>
            <w:rStyle w:val="Hipervnculo"/>
            <w:rFonts w:ascii="Times New Roman" w:hAnsi="Times New Roman" w:cs="Times New Roman"/>
            <w:bCs/>
            <w:sz w:val="24"/>
            <w:szCs w:val="24"/>
          </w:rPr>
          <w:t>https://doi.org/10.46381/reic.v20i2.679</w:t>
        </w:r>
      </w:hyperlink>
      <w:r w:rsidRPr="000F4957">
        <w:rPr>
          <w:rFonts w:ascii="Times New Roman" w:hAnsi="Times New Roman" w:cs="Times New Roman"/>
          <w:bCs/>
          <w:sz w:val="24"/>
          <w:szCs w:val="24"/>
        </w:rPr>
        <w:t> </w:t>
      </w:r>
    </w:p>
    <w:p w14:paraId="141E1622" w14:textId="77777777"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 xml:space="preserve">Estructuras y liderazgo en cuatro redes españolas dedicadas al tráfico de drogas. (2012). </w:t>
      </w:r>
      <w:r w:rsidRPr="000F4957">
        <w:rPr>
          <w:rFonts w:ascii="Times New Roman" w:hAnsi="Times New Roman" w:cs="Times New Roman"/>
          <w:bCs/>
          <w:i/>
          <w:iCs/>
          <w:sz w:val="24"/>
          <w:szCs w:val="24"/>
        </w:rPr>
        <w:t>Revista Española De Investigación Criminológica</w:t>
      </w:r>
      <w:r w:rsidRPr="000F4957">
        <w:rPr>
          <w:rFonts w:ascii="Times New Roman" w:hAnsi="Times New Roman" w:cs="Times New Roman"/>
          <w:bCs/>
          <w:sz w:val="24"/>
          <w:szCs w:val="24"/>
        </w:rPr>
        <w:t xml:space="preserve">, </w:t>
      </w:r>
      <w:r w:rsidRPr="000F4957">
        <w:rPr>
          <w:rFonts w:ascii="Times New Roman" w:hAnsi="Times New Roman" w:cs="Times New Roman"/>
          <w:bCs/>
          <w:i/>
          <w:iCs/>
          <w:sz w:val="24"/>
          <w:szCs w:val="24"/>
        </w:rPr>
        <w:t>10</w:t>
      </w:r>
      <w:r w:rsidRPr="000F4957">
        <w:rPr>
          <w:rFonts w:ascii="Times New Roman" w:hAnsi="Times New Roman" w:cs="Times New Roman"/>
          <w:bCs/>
          <w:sz w:val="24"/>
          <w:szCs w:val="24"/>
        </w:rPr>
        <w:t xml:space="preserve">, 1-32. </w:t>
      </w:r>
      <w:hyperlink r:id="rId21" w:tgtFrame="_blank" w:history="1">
        <w:r w:rsidRPr="000F4957">
          <w:rPr>
            <w:rStyle w:val="Hipervnculo"/>
            <w:rFonts w:ascii="Times New Roman" w:hAnsi="Times New Roman" w:cs="Times New Roman"/>
            <w:bCs/>
            <w:sz w:val="24"/>
            <w:szCs w:val="24"/>
          </w:rPr>
          <w:t>https://doi.org/10.46381/reic.v10i.69</w:t>
        </w:r>
      </w:hyperlink>
      <w:r w:rsidRPr="000F4957">
        <w:rPr>
          <w:rFonts w:ascii="Times New Roman" w:hAnsi="Times New Roman" w:cs="Times New Roman"/>
          <w:bCs/>
          <w:sz w:val="24"/>
          <w:szCs w:val="24"/>
          <w:u w:val="single"/>
        </w:rPr>
        <w:t> </w:t>
      </w:r>
      <w:r w:rsidRPr="000F4957">
        <w:rPr>
          <w:rFonts w:ascii="Times New Roman" w:hAnsi="Times New Roman" w:cs="Times New Roman"/>
          <w:bCs/>
          <w:sz w:val="24"/>
          <w:szCs w:val="24"/>
        </w:rPr>
        <w:t xml:space="preserve">  </w:t>
      </w:r>
    </w:p>
    <w:p w14:paraId="6143C4E1" w14:textId="77777777"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 xml:space="preserve">Robinson, R. R., Goya, J. L., Del Salto de Chávez, W., &amp; Molineros, M. D. (2002). Síndrome de body-packer (mulas). </w:t>
      </w:r>
      <w:r w:rsidRPr="000F4957">
        <w:rPr>
          <w:rFonts w:ascii="Times New Roman" w:hAnsi="Times New Roman" w:cs="Times New Roman"/>
          <w:bCs/>
          <w:i/>
          <w:iCs/>
          <w:sz w:val="24"/>
          <w:szCs w:val="24"/>
        </w:rPr>
        <w:t>Medicina-buenos Aires</w:t>
      </w:r>
      <w:r w:rsidRPr="000F4957">
        <w:rPr>
          <w:rFonts w:ascii="Times New Roman" w:hAnsi="Times New Roman" w:cs="Times New Roman"/>
          <w:bCs/>
          <w:sz w:val="24"/>
          <w:szCs w:val="24"/>
        </w:rPr>
        <w:t xml:space="preserve">, </w:t>
      </w:r>
      <w:r w:rsidRPr="000F4957">
        <w:rPr>
          <w:rFonts w:ascii="Times New Roman" w:hAnsi="Times New Roman" w:cs="Times New Roman"/>
          <w:bCs/>
          <w:i/>
          <w:iCs/>
          <w:sz w:val="24"/>
          <w:szCs w:val="24"/>
        </w:rPr>
        <w:t>8</w:t>
      </w:r>
      <w:r w:rsidRPr="000F4957">
        <w:rPr>
          <w:rFonts w:ascii="Times New Roman" w:hAnsi="Times New Roman" w:cs="Times New Roman"/>
          <w:bCs/>
          <w:sz w:val="24"/>
          <w:szCs w:val="24"/>
        </w:rPr>
        <w:t xml:space="preserve">(4), 294-296. </w:t>
      </w:r>
      <w:hyperlink r:id="rId22" w:tgtFrame="_blank" w:history="1">
        <w:r w:rsidRPr="000F4957">
          <w:rPr>
            <w:rStyle w:val="Hipervnculo"/>
            <w:rFonts w:ascii="Times New Roman" w:hAnsi="Times New Roman" w:cs="Times New Roman"/>
            <w:bCs/>
            <w:sz w:val="24"/>
            <w:szCs w:val="24"/>
          </w:rPr>
          <w:t>http://rmedicina.ucsg.edu.ec/index.php/ucsg-medicina/article/download/506/463</w:t>
        </w:r>
      </w:hyperlink>
      <w:r w:rsidRPr="000F4957">
        <w:rPr>
          <w:rFonts w:ascii="Times New Roman" w:hAnsi="Times New Roman" w:cs="Times New Roman"/>
          <w:bCs/>
          <w:sz w:val="24"/>
          <w:szCs w:val="24"/>
        </w:rPr>
        <w:t> </w:t>
      </w:r>
    </w:p>
    <w:p w14:paraId="7FE4E438" w14:textId="77777777"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 xml:space="preserve">Del Olmo, R. (1998). Reclusión de mujeres por delitos de drogas. Reflexiones iniciales. </w:t>
      </w:r>
      <w:r w:rsidRPr="000F4957">
        <w:rPr>
          <w:rFonts w:ascii="Times New Roman" w:hAnsi="Times New Roman" w:cs="Times New Roman"/>
          <w:bCs/>
          <w:i/>
          <w:iCs/>
          <w:sz w:val="24"/>
          <w:szCs w:val="24"/>
        </w:rPr>
        <w:t>Revista Española de Drogodependencias</w:t>
      </w:r>
      <w:r w:rsidRPr="000F4957">
        <w:rPr>
          <w:rFonts w:ascii="Times New Roman" w:hAnsi="Times New Roman" w:cs="Times New Roman"/>
          <w:bCs/>
          <w:sz w:val="24"/>
          <w:szCs w:val="24"/>
        </w:rPr>
        <w:t xml:space="preserve">, </w:t>
      </w:r>
      <w:r w:rsidRPr="000F4957">
        <w:rPr>
          <w:rFonts w:ascii="Times New Roman" w:hAnsi="Times New Roman" w:cs="Times New Roman"/>
          <w:bCs/>
          <w:i/>
          <w:iCs/>
          <w:sz w:val="24"/>
          <w:szCs w:val="24"/>
        </w:rPr>
        <w:t>1</w:t>
      </w:r>
      <w:r w:rsidRPr="000F4957">
        <w:rPr>
          <w:rFonts w:ascii="Times New Roman" w:hAnsi="Times New Roman" w:cs="Times New Roman"/>
          <w:bCs/>
          <w:sz w:val="24"/>
          <w:szCs w:val="24"/>
        </w:rPr>
        <w:t xml:space="preserve">, 5-24. </w:t>
      </w:r>
      <w:hyperlink r:id="rId23" w:tgtFrame="_blank" w:history="1">
        <w:r w:rsidRPr="000F4957">
          <w:rPr>
            <w:rStyle w:val="Hipervnculo"/>
            <w:rFonts w:ascii="Times New Roman" w:hAnsi="Times New Roman" w:cs="Times New Roman"/>
            <w:bCs/>
            <w:sz w:val="24"/>
            <w:szCs w:val="24"/>
          </w:rPr>
          <w:t>https://dialnet.unirioja.es/servlet/articulo?codigo=5440050</w:t>
        </w:r>
      </w:hyperlink>
      <w:r w:rsidRPr="000F4957">
        <w:rPr>
          <w:rFonts w:ascii="Times New Roman" w:hAnsi="Times New Roman" w:cs="Times New Roman"/>
          <w:bCs/>
          <w:sz w:val="24"/>
          <w:szCs w:val="24"/>
        </w:rPr>
        <w:t> </w:t>
      </w:r>
    </w:p>
    <w:p w14:paraId="223D1F6F" w14:textId="7A23FA77" w:rsidR="000F4957" w:rsidRPr="000F4957" w:rsidRDefault="000F4957" w:rsidP="000F4957">
      <w:pPr>
        <w:spacing w:line="360" w:lineRule="auto"/>
        <w:ind w:left="709" w:hanging="709"/>
        <w:jc w:val="both"/>
        <w:rPr>
          <w:rFonts w:ascii="Times New Roman" w:hAnsi="Times New Roman" w:cs="Times New Roman"/>
          <w:bCs/>
          <w:sz w:val="24"/>
          <w:szCs w:val="24"/>
        </w:rPr>
      </w:pPr>
      <w:r w:rsidRPr="000F4957">
        <w:rPr>
          <w:rFonts w:ascii="Times New Roman" w:hAnsi="Times New Roman" w:cs="Times New Roman"/>
          <w:bCs/>
          <w:sz w:val="24"/>
          <w:szCs w:val="24"/>
        </w:rPr>
        <w:t xml:space="preserve">Benítez, G. J., Guerrero, J., Santacruz, M., </w:t>
      </w:r>
      <w:proofErr w:type="spellStart"/>
      <w:r w:rsidRPr="000F4957">
        <w:rPr>
          <w:rFonts w:ascii="Times New Roman" w:hAnsi="Times New Roman" w:cs="Times New Roman"/>
          <w:bCs/>
          <w:sz w:val="24"/>
          <w:szCs w:val="24"/>
        </w:rPr>
        <w:t>Arandia</w:t>
      </w:r>
      <w:proofErr w:type="spellEnd"/>
      <w:r w:rsidRPr="000F4957">
        <w:rPr>
          <w:rFonts w:ascii="Times New Roman" w:hAnsi="Times New Roman" w:cs="Times New Roman"/>
          <w:bCs/>
          <w:sz w:val="24"/>
          <w:szCs w:val="24"/>
        </w:rPr>
        <w:t xml:space="preserve">, M., Cuadros, L. &amp; Díaz, J. (2017). Voces actuales en el fenómeno de pasantes de drogas ilícitas en Colombia. </w:t>
      </w:r>
      <w:r w:rsidRPr="000F4957">
        <w:rPr>
          <w:rFonts w:ascii="Times New Roman" w:hAnsi="Times New Roman" w:cs="Times New Roman"/>
          <w:bCs/>
          <w:i/>
          <w:iCs/>
          <w:sz w:val="24"/>
          <w:szCs w:val="24"/>
        </w:rPr>
        <w:t>Revista Criminalidad</w:t>
      </w:r>
      <w:r w:rsidRPr="000F4957">
        <w:rPr>
          <w:rFonts w:ascii="Times New Roman" w:hAnsi="Times New Roman" w:cs="Times New Roman"/>
          <w:bCs/>
          <w:sz w:val="24"/>
          <w:szCs w:val="24"/>
        </w:rPr>
        <w:t>, 59 (3): 125-139.   </w:t>
      </w:r>
      <w:hyperlink r:id="rId24" w:history="1">
        <w:r w:rsidRPr="000F4957">
          <w:rPr>
            <w:rStyle w:val="Hipervnculo"/>
            <w:rFonts w:ascii="Times New Roman" w:hAnsi="Times New Roman" w:cs="Times New Roman"/>
            <w:bCs/>
            <w:sz w:val="24"/>
            <w:szCs w:val="24"/>
          </w:rPr>
          <w:t>https://www.minjusticia.gov.co/programas-co/ODC/Publicaciones/Publicaciones/articulo_pasantes-1.pdf</w:t>
        </w:r>
      </w:hyperlink>
      <w:r w:rsidRPr="000F4957">
        <w:rPr>
          <w:rFonts w:ascii="Times New Roman" w:hAnsi="Times New Roman" w:cs="Times New Roman"/>
          <w:bCs/>
          <w:sz w:val="24"/>
          <w:szCs w:val="24"/>
        </w:rPr>
        <w:t> </w:t>
      </w:r>
    </w:p>
    <w:p w14:paraId="2AABA5BA" w14:textId="77777777" w:rsidR="00174115" w:rsidRPr="000F4957" w:rsidRDefault="00174115">
      <w:pPr>
        <w:rPr>
          <w:rFonts w:ascii="Times New Roman" w:hAnsi="Times New Roman" w:cs="Times New Roman"/>
          <w:b/>
          <w:sz w:val="24"/>
          <w:szCs w:val="24"/>
          <w:lang w:val="en-GB"/>
        </w:rPr>
      </w:pPr>
    </w:p>
    <w:p w14:paraId="55897721" w14:textId="20D16DBA" w:rsidR="00174115" w:rsidRPr="000F4957" w:rsidRDefault="000F4957" w:rsidP="000F4957">
      <w:pPr>
        <w:spacing w:line="360" w:lineRule="auto"/>
        <w:ind w:left="709" w:hanging="709"/>
        <w:jc w:val="both"/>
        <w:rPr>
          <w:rFonts w:ascii="Times New Roman" w:hAnsi="Times New Roman" w:cs="Times New Roman"/>
          <w:bCs/>
          <w:sz w:val="24"/>
          <w:szCs w:val="24"/>
          <w:lang w:val="en-GB"/>
        </w:rPr>
      </w:pPr>
      <w:r>
        <w:rPr>
          <w:rFonts w:ascii="Times New Roman" w:hAnsi="Times New Roman" w:cs="Times New Roman"/>
          <w:bCs/>
          <w:sz w:val="24"/>
          <w:szCs w:val="24"/>
          <w:lang w:val="en-GB"/>
        </w:rPr>
        <w:lastRenderedPageBreak/>
        <w:t xml:space="preserve">Merton, R. K. (1938). </w:t>
      </w:r>
      <w:r w:rsidRPr="000F4957">
        <w:rPr>
          <w:rFonts w:ascii="Times New Roman" w:hAnsi="Times New Roman" w:cs="Times New Roman"/>
          <w:bCs/>
          <w:i/>
          <w:iCs/>
          <w:sz w:val="24"/>
          <w:szCs w:val="24"/>
          <w:lang w:val="en-GB"/>
        </w:rPr>
        <w:t>Social Structure and Anomie</w:t>
      </w:r>
      <w:r>
        <w:rPr>
          <w:rFonts w:ascii="Times New Roman" w:hAnsi="Times New Roman" w:cs="Times New Roman"/>
          <w:bCs/>
          <w:sz w:val="24"/>
          <w:szCs w:val="24"/>
          <w:lang w:val="en-GB"/>
        </w:rPr>
        <w:t xml:space="preserve">. </w:t>
      </w:r>
      <w:hyperlink r:id="rId25" w:history="1">
        <w:r w:rsidRPr="000F4957">
          <w:rPr>
            <w:rStyle w:val="Hipervnculo"/>
            <w:rFonts w:ascii="Times New Roman" w:hAnsi="Times New Roman" w:cs="Times New Roman"/>
            <w:bCs/>
            <w:sz w:val="24"/>
            <w:szCs w:val="24"/>
            <w:lang w:val="en-GB"/>
          </w:rPr>
          <w:t>https://archive.org/details/socialstructurea0000mer_k2b0/page/n1/mode/2up</w:t>
        </w:r>
      </w:hyperlink>
      <w:r w:rsidRPr="000F4957">
        <w:rPr>
          <w:rFonts w:ascii="Times New Roman" w:hAnsi="Times New Roman" w:cs="Times New Roman"/>
          <w:bCs/>
          <w:sz w:val="24"/>
          <w:szCs w:val="24"/>
          <w:lang w:val="en-GB"/>
        </w:rPr>
        <w:t>. </w:t>
      </w:r>
    </w:p>
    <w:p w14:paraId="07435A04" w14:textId="77777777" w:rsidR="00174115" w:rsidRPr="000F4957" w:rsidRDefault="00174115">
      <w:pPr>
        <w:rPr>
          <w:rFonts w:ascii="Times New Roman" w:hAnsi="Times New Roman" w:cs="Times New Roman"/>
          <w:b/>
          <w:sz w:val="24"/>
          <w:szCs w:val="24"/>
          <w:lang w:val="en-GB"/>
        </w:rPr>
      </w:pPr>
    </w:p>
    <w:p w14:paraId="78FA60A7" w14:textId="77777777" w:rsidR="00174115" w:rsidRPr="000F4957" w:rsidRDefault="00174115">
      <w:pPr>
        <w:rPr>
          <w:rFonts w:ascii="Times New Roman" w:hAnsi="Times New Roman" w:cs="Times New Roman"/>
          <w:b/>
          <w:sz w:val="24"/>
          <w:szCs w:val="24"/>
          <w:lang w:val="en-GB"/>
        </w:rPr>
      </w:pPr>
    </w:p>
    <w:p w14:paraId="0E8C3679" w14:textId="77777777" w:rsidR="00174115" w:rsidRPr="000F4957" w:rsidRDefault="00174115">
      <w:pPr>
        <w:rPr>
          <w:rFonts w:ascii="Times New Roman" w:hAnsi="Times New Roman" w:cs="Times New Roman"/>
          <w:b/>
          <w:sz w:val="24"/>
          <w:szCs w:val="24"/>
          <w:lang w:val="en-GB"/>
        </w:rPr>
      </w:pPr>
    </w:p>
    <w:p w14:paraId="45A37B50" w14:textId="77777777" w:rsidR="00174115" w:rsidRPr="000F4957" w:rsidRDefault="00174115">
      <w:pPr>
        <w:rPr>
          <w:rFonts w:ascii="Times New Roman" w:hAnsi="Times New Roman" w:cs="Times New Roman"/>
          <w:b/>
          <w:sz w:val="24"/>
          <w:szCs w:val="24"/>
          <w:lang w:val="en-GB"/>
        </w:rPr>
      </w:pPr>
    </w:p>
    <w:p w14:paraId="453DF672" w14:textId="77777777" w:rsidR="00174115" w:rsidRPr="000F4957" w:rsidRDefault="00174115">
      <w:pPr>
        <w:rPr>
          <w:rFonts w:ascii="Times New Roman" w:hAnsi="Times New Roman" w:cs="Times New Roman"/>
          <w:b/>
          <w:sz w:val="24"/>
          <w:szCs w:val="24"/>
          <w:lang w:val="en-GB"/>
        </w:rPr>
      </w:pPr>
    </w:p>
    <w:p w14:paraId="0D865ED9" w14:textId="77777777" w:rsidR="00174115" w:rsidRPr="000F4957" w:rsidRDefault="00174115">
      <w:pPr>
        <w:rPr>
          <w:rFonts w:ascii="Times New Roman" w:hAnsi="Times New Roman" w:cs="Times New Roman"/>
          <w:b/>
          <w:sz w:val="24"/>
          <w:szCs w:val="24"/>
          <w:lang w:val="en-GB"/>
        </w:rPr>
      </w:pPr>
    </w:p>
    <w:p w14:paraId="2596448B" w14:textId="77777777" w:rsidR="00174115" w:rsidRPr="000F4957" w:rsidRDefault="00174115">
      <w:pPr>
        <w:rPr>
          <w:rFonts w:ascii="Times New Roman" w:hAnsi="Times New Roman" w:cs="Times New Roman"/>
          <w:b/>
          <w:sz w:val="24"/>
          <w:szCs w:val="24"/>
          <w:lang w:val="en-GB"/>
        </w:rPr>
      </w:pPr>
    </w:p>
    <w:p w14:paraId="245C5A4C" w14:textId="77777777" w:rsidR="00174115" w:rsidRPr="000F4957" w:rsidRDefault="00174115">
      <w:pPr>
        <w:rPr>
          <w:rFonts w:ascii="Times New Roman" w:hAnsi="Times New Roman" w:cs="Times New Roman"/>
          <w:b/>
          <w:sz w:val="24"/>
          <w:szCs w:val="24"/>
          <w:lang w:val="en-GB"/>
        </w:rPr>
      </w:pPr>
    </w:p>
    <w:p w14:paraId="69B8C56F" w14:textId="77777777" w:rsidR="00174115" w:rsidRPr="000F4957" w:rsidRDefault="00174115">
      <w:pPr>
        <w:rPr>
          <w:rFonts w:ascii="Times New Roman" w:hAnsi="Times New Roman" w:cs="Times New Roman"/>
          <w:b/>
          <w:sz w:val="24"/>
          <w:szCs w:val="24"/>
          <w:lang w:val="en-GB"/>
        </w:rPr>
      </w:pPr>
    </w:p>
    <w:p w14:paraId="3FCB26DB" w14:textId="77777777" w:rsidR="00174115" w:rsidRPr="000F4957" w:rsidRDefault="00174115">
      <w:pPr>
        <w:rPr>
          <w:rFonts w:ascii="Times New Roman" w:hAnsi="Times New Roman" w:cs="Times New Roman"/>
          <w:b/>
          <w:sz w:val="24"/>
          <w:szCs w:val="24"/>
          <w:lang w:val="en-GB"/>
        </w:rPr>
      </w:pPr>
    </w:p>
    <w:p w14:paraId="2D0316F8" w14:textId="77777777" w:rsidR="00174115" w:rsidRPr="000F4957" w:rsidRDefault="00174115">
      <w:pPr>
        <w:rPr>
          <w:rFonts w:ascii="Times New Roman" w:hAnsi="Times New Roman" w:cs="Times New Roman"/>
          <w:b/>
          <w:sz w:val="24"/>
          <w:szCs w:val="24"/>
          <w:lang w:val="en-GB"/>
        </w:rPr>
      </w:pPr>
    </w:p>
    <w:p w14:paraId="71837EFA" w14:textId="77777777" w:rsidR="00174115" w:rsidRPr="000F4957" w:rsidRDefault="00174115">
      <w:pPr>
        <w:rPr>
          <w:rFonts w:ascii="Times New Roman" w:hAnsi="Times New Roman" w:cs="Times New Roman"/>
          <w:b/>
          <w:sz w:val="24"/>
          <w:szCs w:val="24"/>
          <w:lang w:val="en-GB"/>
        </w:rPr>
      </w:pPr>
    </w:p>
    <w:p w14:paraId="2DC73E28" w14:textId="77777777" w:rsidR="00174115" w:rsidRPr="000F4957" w:rsidRDefault="00174115">
      <w:pPr>
        <w:rPr>
          <w:rFonts w:ascii="Times New Roman" w:hAnsi="Times New Roman" w:cs="Times New Roman"/>
          <w:b/>
          <w:sz w:val="24"/>
          <w:szCs w:val="24"/>
          <w:lang w:val="en-GB"/>
        </w:rPr>
      </w:pPr>
    </w:p>
    <w:p w14:paraId="060BB8C9" w14:textId="77777777" w:rsidR="00174115" w:rsidRPr="000F4957" w:rsidRDefault="00174115">
      <w:pPr>
        <w:rPr>
          <w:rFonts w:ascii="Times New Roman" w:hAnsi="Times New Roman" w:cs="Times New Roman"/>
          <w:b/>
          <w:sz w:val="24"/>
          <w:szCs w:val="24"/>
          <w:lang w:val="en-GB"/>
        </w:rPr>
      </w:pPr>
    </w:p>
    <w:p w14:paraId="0521A214" w14:textId="77777777" w:rsidR="00174115" w:rsidRPr="000F4957" w:rsidRDefault="00174115">
      <w:pPr>
        <w:rPr>
          <w:rFonts w:ascii="Times New Roman" w:hAnsi="Times New Roman" w:cs="Times New Roman"/>
          <w:b/>
          <w:sz w:val="24"/>
          <w:szCs w:val="24"/>
          <w:lang w:val="en-GB"/>
        </w:rPr>
      </w:pPr>
    </w:p>
    <w:p w14:paraId="7C0F206E" w14:textId="77777777" w:rsidR="00174115" w:rsidRPr="000F4957" w:rsidRDefault="00174115">
      <w:pPr>
        <w:rPr>
          <w:rFonts w:ascii="Times New Roman" w:hAnsi="Times New Roman" w:cs="Times New Roman"/>
          <w:b/>
          <w:sz w:val="24"/>
          <w:szCs w:val="24"/>
          <w:lang w:val="en-GB"/>
        </w:rPr>
      </w:pPr>
    </w:p>
    <w:p w14:paraId="440DF2E8" w14:textId="77777777" w:rsidR="00174115" w:rsidRPr="000F4957" w:rsidRDefault="00174115">
      <w:pPr>
        <w:rPr>
          <w:rFonts w:ascii="Times New Roman" w:hAnsi="Times New Roman" w:cs="Times New Roman"/>
          <w:b/>
          <w:sz w:val="24"/>
          <w:szCs w:val="24"/>
          <w:lang w:val="en-GB"/>
        </w:rPr>
      </w:pPr>
    </w:p>
    <w:p w14:paraId="554C607C" w14:textId="77777777" w:rsidR="00174115" w:rsidRPr="000F4957" w:rsidRDefault="00174115">
      <w:pPr>
        <w:rPr>
          <w:rFonts w:ascii="Times New Roman" w:hAnsi="Times New Roman" w:cs="Times New Roman"/>
          <w:b/>
          <w:sz w:val="24"/>
          <w:szCs w:val="24"/>
          <w:lang w:val="en-GB"/>
        </w:rPr>
      </w:pPr>
    </w:p>
    <w:p w14:paraId="1D5D59C6" w14:textId="77777777" w:rsidR="00174115" w:rsidRPr="000F4957" w:rsidRDefault="00174115">
      <w:pPr>
        <w:rPr>
          <w:rFonts w:ascii="Times New Roman" w:hAnsi="Times New Roman" w:cs="Times New Roman"/>
          <w:b/>
          <w:sz w:val="24"/>
          <w:szCs w:val="24"/>
          <w:lang w:val="en-GB"/>
        </w:rPr>
      </w:pPr>
    </w:p>
    <w:p w14:paraId="27D39AD4" w14:textId="77777777" w:rsidR="00174115" w:rsidRPr="000F4957" w:rsidRDefault="00174115">
      <w:pPr>
        <w:rPr>
          <w:rFonts w:ascii="Times New Roman" w:hAnsi="Times New Roman" w:cs="Times New Roman"/>
          <w:b/>
          <w:sz w:val="24"/>
          <w:szCs w:val="24"/>
          <w:lang w:val="en-GB"/>
        </w:rPr>
      </w:pPr>
    </w:p>
    <w:p w14:paraId="7B5CCDDE" w14:textId="77777777" w:rsidR="00174115" w:rsidRPr="000F4957" w:rsidRDefault="00174115">
      <w:pPr>
        <w:rPr>
          <w:rFonts w:ascii="Times New Roman" w:hAnsi="Times New Roman" w:cs="Times New Roman"/>
          <w:b/>
          <w:sz w:val="24"/>
          <w:szCs w:val="24"/>
          <w:lang w:val="en-GB"/>
        </w:rPr>
      </w:pPr>
    </w:p>
    <w:p w14:paraId="2BF69E2F" w14:textId="77777777" w:rsidR="00174115" w:rsidRPr="000F4957" w:rsidRDefault="00174115">
      <w:pPr>
        <w:rPr>
          <w:rFonts w:ascii="Times New Roman" w:hAnsi="Times New Roman" w:cs="Times New Roman"/>
          <w:b/>
          <w:sz w:val="24"/>
          <w:szCs w:val="24"/>
          <w:lang w:val="en-GB"/>
        </w:rPr>
      </w:pPr>
    </w:p>
    <w:p w14:paraId="5CF476EA" w14:textId="77777777" w:rsidR="00174115" w:rsidRPr="000F4957" w:rsidRDefault="00174115">
      <w:pPr>
        <w:rPr>
          <w:rFonts w:ascii="Times New Roman" w:hAnsi="Times New Roman" w:cs="Times New Roman"/>
          <w:b/>
          <w:sz w:val="24"/>
          <w:szCs w:val="24"/>
          <w:lang w:val="en-GB"/>
        </w:rPr>
      </w:pPr>
    </w:p>
    <w:p w14:paraId="000FC813" w14:textId="1ADC9FA4" w:rsidR="00174115" w:rsidRPr="000F4957" w:rsidRDefault="00174115">
      <w:pPr>
        <w:rPr>
          <w:rFonts w:ascii="Times New Roman" w:hAnsi="Times New Roman" w:cs="Times New Roman"/>
          <w:b/>
          <w:sz w:val="24"/>
          <w:szCs w:val="24"/>
          <w:lang w:val="en-GB"/>
        </w:rPr>
      </w:pPr>
      <w:r w:rsidRPr="000F4957">
        <w:rPr>
          <w:rFonts w:ascii="Times New Roman" w:hAnsi="Times New Roman" w:cs="Times New Roman"/>
          <w:b/>
          <w:sz w:val="24"/>
          <w:szCs w:val="24"/>
          <w:lang w:val="en-GB"/>
        </w:rPr>
        <w:t xml:space="preserve"> </w:t>
      </w:r>
    </w:p>
    <w:sectPr w:rsidR="00174115" w:rsidRPr="000F4957" w:rsidSect="001E440E">
      <w:footerReference w:type="default" r:id="rId26"/>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657098" w14:textId="77777777" w:rsidR="00415C09" w:rsidRDefault="00415C09" w:rsidP="001E440E">
      <w:pPr>
        <w:spacing w:after="0" w:line="240" w:lineRule="auto"/>
      </w:pPr>
      <w:r>
        <w:separator/>
      </w:r>
    </w:p>
  </w:endnote>
  <w:endnote w:type="continuationSeparator" w:id="0">
    <w:p w14:paraId="57630E45" w14:textId="77777777" w:rsidR="00415C09" w:rsidRDefault="00415C09" w:rsidP="001E4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9552511"/>
      <w:docPartObj>
        <w:docPartGallery w:val="Page Numbers (Bottom of Page)"/>
        <w:docPartUnique/>
      </w:docPartObj>
    </w:sdtPr>
    <w:sdtContent>
      <w:p w14:paraId="4B8658B0" w14:textId="5B22CE2D" w:rsidR="00896E54" w:rsidRDefault="00896E54">
        <w:pPr>
          <w:pStyle w:val="Piedepgina"/>
          <w:jc w:val="right"/>
        </w:pPr>
        <w:r>
          <w:fldChar w:fldCharType="begin"/>
        </w:r>
        <w:r>
          <w:instrText>PAGE   \* MERGEFORMAT</w:instrText>
        </w:r>
        <w:r>
          <w:fldChar w:fldCharType="separate"/>
        </w:r>
        <w:r w:rsidR="00B25B2D">
          <w:rPr>
            <w:noProof/>
          </w:rPr>
          <w:t>33</w:t>
        </w:r>
        <w:r>
          <w:fldChar w:fldCharType="end"/>
        </w:r>
      </w:p>
    </w:sdtContent>
  </w:sdt>
  <w:p w14:paraId="26502852" w14:textId="77777777" w:rsidR="00896E54" w:rsidRDefault="00896E5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888B0" w14:textId="77777777" w:rsidR="00415C09" w:rsidRDefault="00415C09" w:rsidP="001E440E">
      <w:pPr>
        <w:spacing w:after="0" w:line="240" w:lineRule="auto"/>
      </w:pPr>
      <w:r>
        <w:separator/>
      </w:r>
    </w:p>
  </w:footnote>
  <w:footnote w:type="continuationSeparator" w:id="0">
    <w:p w14:paraId="63DECFFB" w14:textId="77777777" w:rsidR="00415C09" w:rsidRDefault="00415C09" w:rsidP="001E44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940D7"/>
    <w:multiLevelType w:val="hybridMultilevel"/>
    <w:tmpl w:val="8D80E6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E98718F"/>
    <w:multiLevelType w:val="hybridMultilevel"/>
    <w:tmpl w:val="210E68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2622802"/>
    <w:multiLevelType w:val="hybridMultilevel"/>
    <w:tmpl w:val="304E74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88D3589"/>
    <w:multiLevelType w:val="hybridMultilevel"/>
    <w:tmpl w:val="1FC0712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99242FA"/>
    <w:multiLevelType w:val="multilevel"/>
    <w:tmpl w:val="2EEC856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4BD26CF6"/>
    <w:multiLevelType w:val="hybridMultilevel"/>
    <w:tmpl w:val="D1E86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E7C4782"/>
    <w:multiLevelType w:val="hybridMultilevel"/>
    <w:tmpl w:val="8990CC06"/>
    <w:lvl w:ilvl="0" w:tplc="BE5E8C9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6E917419"/>
    <w:multiLevelType w:val="hybridMultilevel"/>
    <w:tmpl w:val="80BC11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16A5036"/>
    <w:multiLevelType w:val="hybridMultilevel"/>
    <w:tmpl w:val="1BE6A0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22878025">
    <w:abstractNumId w:val="5"/>
  </w:num>
  <w:num w:numId="2" w16cid:durableId="1911455514">
    <w:abstractNumId w:val="2"/>
  </w:num>
  <w:num w:numId="3" w16cid:durableId="650912842">
    <w:abstractNumId w:val="6"/>
  </w:num>
  <w:num w:numId="4" w16cid:durableId="956833306">
    <w:abstractNumId w:val="3"/>
  </w:num>
  <w:num w:numId="5" w16cid:durableId="412430977">
    <w:abstractNumId w:val="0"/>
  </w:num>
  <w:num w:numId="6" w16cid:durableId="794105514">
    <w:abstractNumId w:val="4"/>
  </w:num>
  <w:num w:numId="7" w16cid:durableId="1222445576">
    <w:abstractNumId w:val="8"/>
  </w:num>
  <w:num w:numId="8" w16cid:durableId="1887450922">
    <w:abstractNumId w:val="1"/>
  </w:num>
  <w:num w:numId="9" w16cid:durableId="7119860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307C"/>
    <w:rsid w:val="00006CD2"/>
    <w:rsid w:val="00015E08"/>
    <w:rsid w:val="00022A20"/>
    <w:rsid w:val="00023F6A"/>
    <w:rsid w:val="000305D3"/>
    <w:rsid w:val="000348A4"/>
    <w:rsid w:val="0004651D"/>
    <w:rsid w:val="00046CA2"/>
    <w:rsid w:val="0005048A"/>
    <w:rsid w:val="00052FE6"/>
    <w:rsid w:val="00061C06"/>
    <w:rsid w:val="00064206"/>
    <w:rsid w:val="000712BF"/>
    <w:rsid w:val="000913D0"/>
    <w:rsid w:val="000946C6"/>
    <w:rsid w:val="00094AD0"/>
    <w:rsid w:val="000A56AD"/>
    <w:rsid w:val="000B23FC"/>
    <w:rsid w:val="000B262F"/>
    <w:rsid w:val="000B30AE"/>
    <w:rsid w:val="000B4AA6"/>
    <w:rsid w:val="000B4BF0"/>
    <w:rsid w:val="000B7DE1"/>
    <w:rsid w:val="000C2B49"/>
    <w:rsid w:val="000C43B9"/>
    <w:rsid w:val="000C5A69"/>
    <w:rsid w:val="000C630A"/>
    <w:rsid w:val="000D7339"/>
    <w:rsid w:val="000F163B"/>
    <w:rsid w:val="000F4957"/>
    <w:rsid w:val="001026D2"/>
    <w:rsid w:val="00105C9A"/>
    <w:rsid w:val="00106728"/>
    <w:rsid w:val="00112F77"/>
    <w:rsid w:val="00120739"/>
    <w:rsid w:val="001241C5"/>
    <w:rsid w:val="00124496"/>
    <w:rsid w:val="001277E1"/>
    <w:rsid w:val="00131506"/>
    <w:rsid w:val="00131E5B"/>
    <w:rsid w:val="00135F03"/>
    <w:rsid w:val="00143D67"/>
    <w:rsid w:val="00146216"/>
    <w:rsid w:val="0015235C"/>
    <w:rsid w:val="00152433"/>
    <w:rsid w:val="001525AB"/>
    <w:rsid w:val="00160EF7"/>
    <w:rsid w:val="001624DF"/>
    <w:rsid w:val="00166A95"/>
    <w:rsid w:val="00166C5C"/>
    <w:rsid w:val="0017210F"/>
    <w:rsid w:val="00174115"/>
    <w:rsid w:val="00174E0C"/>
    <w:rsid w:val="00183362"/>
    <w:rsid w:val="001845C7"/>
    <w:rsid w:val="00187556"/>
    <w:rsid w:val="00196D71"/>
    <w:rsid w:val="00197818"/>
    <w:rsid w:val="00197E64"/>
    <w:rsid w:val="001A2167"/>
    <w:rsid w:val="001A2890"/>
    <w:rsid w:val="001A6AD5"/>
    <w:rsid w:val="001B05A8"/>
    <w:rsid w:val="001B38C7"/>
    <w:rsid w:val="001D1E66"/>
    <w:rsid w:val="001D7689"/>
    <w:rsid w:val="001E42AF"/>
    <w:rsid w:val="001E440E"/>
    <w:rsid w:val="001E48BE"/>
    <w:rsid w:val="001F100A"/>
    <w:rsid w:val="00201122"/>
    <w:rsid w:val="00203A35"/>
    <w:rsid w:val="00203EF0"/>
    <w:rsid w:val="002108FC"/>
    <w:rsid w:val="00214F8C"/>
    <w:rsid w:val="002166D2"/>
    <w:rsid w:val="00220489"/>
    <w:rsid w:val="00221D28"/>
    <w:rsid w:val="00237E15"/>
    <w:rsid w:val="00240020"/>
    <w:rsid w:val="00241DD9"/>
    <w:rsid w:val="00251177"/>
    <w:rsid w:val="002513D5"/>
    <w:rsid w:val="00251842"/>
    <w:rsid w:val="00251F1F"/>
    <w:rsid w:val="002532AE"/>
    <w:rsid w:val="00255498"/>
    <w:rsid w:val="00255CBE"/>
    <w:rsid w:val="0025781D"/>
    <w:rsid w:val="00263681"/>
    <w:rsid w:val="00283EE5"/>
    <w:rsid w:val="00284475"/>
    <w:rsid w:val="002A007C"/>
    <w:rsid w:val="002B005D"/>
    <w:rsid w:val="002B57B8"/>
    <w:rsid w:val="002B6143"/>
    <w:rsid w:val="002C208A"/>
    <w:rsid w:val="002D536E"/>
    <w:rsid w:val="002E1289"/>
    <w:rsid w:val="002E3236"/>
    <w:rsid w:val="002E75EA"/>
    <w:rsid w:val="002F003A"/>
    <w:rsid w:val="002F560C"/>
    <w:rsid w:val="002F5A58"/>
    <w:rsid w:val="002F7C15"/>
    <w:rsid w:val="00302BF7"/>
    <w:rsid w:val="003041B7"/>
    <w:rsid w:val="0031098A"/>
    <w:rsid w:val="0031634E"/>
    <w:rsid w:val="00317006"/>
    <w:rsid w:val="00320D0C"/>
    <w:rsid w:val="0032301F"/>
    <w:rsid w:val="00330940"/>
    <w:rsid w:val="00334B17"/>
    <w:rsid w:val="0034688A"/>
    <w:rsid w:val="003554CD"/>
    <w:rsid w:val="0035599C"/>
    <w:rsid w:val="00365F3E"/>
    <w:rsid w:val="0037699B"/>
    <w:rsid w:val="0038129E"/>
    <w:rsid w:val="003931A8"/>
    <w:rsid w:val="00394B69"/>
    <w:rsid w:val="00395B70"/>
    <w:rsid w:val="00396042"/>
    <w:rsid w:val="00397C27"/>
    <w:rsid w:val="003A519B"/>
    <w:rsid w:val="003B25C3"/>
    <w:rsid w:val="003B2C8D"/>
    <w:rsid w:val="003C71F8"/>
    <w:rsid w:val="003D50A7"/>
    <w:rsid w:val="003E61C9"/>
    <w:rsid w:val="003F0C18"/>
    <w:rsid w:val="00413A2B"/>
    <w:rsid w:val="00415C09"/>
    <w:rsid w:val="00417F85"/>
    <w:rsid w:val="004261C8"/>
    <w:rsid w:val="004365FF"/>
    <w:rsid w:val="00440891"/>
    <w:rsid w:val="00441F90"/>
    <w:rsid w:val="0044554F"/>
    <w:rsid w:val="004675B4"/>
    <w:rsid w:val="00477A73"/>
    <w:rsid w:val="00482EB9"/>
    <w:rsid w:val="00483BDD"/>
    <w:rsid w:val="004846A4"/>
    <w:rsid w:val="004879BB"/>
    <w:rsid w:val="004954AE"/>
    <w:rsid w:val="004C150F"/>
    <w:rsid w:val="004D2679"/>
    <w:rsid w:val="004D3B14"/>
    <w:rsid w:val="004E1E54"/>
    <w:rsid w:val="004E4626"/>
    <w:rsid w:val="004E48B2"/>
    <w:rsid w:val="004E4ADD"/>
    <w:rsid w:val="004F5475"/>
    <w:rsid w:val="00504170"/>
    <w:rsid w:val="005048DE"/>
    <w:rsid w:val="0052018E"/>
    <w:rsid w:val="00543A16"/>
    <w:rsid w:val="0055439B"/>
    <w:rsid w:val="00563ECC"/>
    <w:rsid w:val="0056723E"/>
    <w:rsid w:val="005727F0"/>
    <w:rsid w:val="00580615"/>
    <w:rsid w:val="00580AE8"/>
    <w:rsid w:val="005811AB"/>
    <w:rsid w:val="0058221F"/>
    <w:rsid w:val="00585B14"/>
    <w:rsid w:val="00590C89"/>
    <w:rsid w:val="00597D88"/>
    <w:rsid w:val="005A0057"/>
    <w:rsid w:val="005A08DB"/>
    <w:rsid w:val="005A6666"/>
    <w:rsid w:val="005B1C35"/>
    <w:rsid w:val="005B39CF"/>
    <w:rsid w:val="005B3C59"/>
    <w:rsid w:val="005B4DB1"/>
    <w:rsid w:val="005C5567"/>
    <w:rsid w:val="005D1EE7"/>
    <w:rsid w:val="005D23DB"/>
    <w:rsid w:val="005D3106"/>
    <w:rsid w:val="005E108A"/>
    <w:rsid w:val="005E19E4"/>
    <w:rsid w:val="005E61E9"/>
    <w:rsid w:val="005F7FD5"/>
    <w:rsid w:val="00600E23"/>
    <w:rsid w:val="00601C8F"/>
    <w:rsid w:val="006100AB"/>
    <w:rsid w:val="0062144B"/>
    <w:rsid w:val="00624FC0"/>
    <w:rsid w:val="00633330"/>
    <w:rsid w:val="00641218"/>
    <w:rsid w:val="00665283"/>
    <w:rsid w:val="006660FE"/>
    <w:rsid w:val="006672BC"/>
    <w:rsid w:val="0067198D"/>
    <w:rsid w:val="00673A1F"/>
    <w:rsid w:val="00674E91"/>
    <w:rsid w:val="00676EF0"/>
    <w:rsid w:val="00677A51"/>
    <w:rsid w:val="0068030E"/>
    <w:rsid w:val="00682352"/>
    <w:rsid w:val="00687DD6"/>
    <w:rsid w:val="006A00E9"/>
    <w:rsid w:val="006A1AEB"/>
    <w:rsid w:val="006A71CD"/>
    <w:rsid w:val="006D43BE"/>
    <w:rsid w:val="006D649F"/>
    <w:rsid w:val="006E575E"/>
    <w:rsid w:val="006F659A"/>
    <w:rsid w:val="00700909"/>
    <w:rsid w:val="00701B97"/>
    <w:rsid w:val="007048B2"/>
    <w:rsid w:val="00705844"/>
    <w:rsid w:val="0072316E"/>
    <w:rsid w:val="00724FFB"/>
    <w:rsid w:val="00732A92"/>
    <w:rsid w:val="00735A5A"/>
    <w:rsid w:val="00735D4F"/>
    <w:rsid w:val="007401E7"/>
    <w:rsid w:val="007415EF"/>
    <w:rsid w:val="0074185F"/>
    <w:rsid w:val="00743B41"/>
    <w:rsid w:val="00750E27"/>
    <w:rsid w:val="00760180"/>
    <w:rsid w:val="00762C1A"/>
    <w:rsid w:val="00763147"/>
    <w:rsid w:val="00763396"/>
    <w:rsid w:val="00763DAC"/>
    <w:rsid w:val="00771D8F"/>
    <w:rsid w:val="00773753"/>
    <w:rsid w:val="00776D5C"/>
    <w:rsid w:val="00783D19"/>
    <w:rsid w:val="00784989"/>
    <w:rsid w:val="00787594"/>
    <w:rsid w:val="00787AD3"/>
    <w:rsid w:val="00791216"/>
    <w:rsid w:val="00794861"/>
    <w:rsid w:val="007A0A18"/>
    <w:rsid w:val="007A14F0"/>
    <w:rsid w:val="007A19C1"/>
    <w:rsid w:val="007A1BB6"/>
    <w:rsid w:val="007A2E69"/>
    <w:rsid w:val="007A7C4B"/>
    <w:rsid w:val="007B0394"/>
    <w:rsid w:val="007B2EAF"/>
    <w:rsid w:val="007B3F32"/>
    <w:rsid w:val="007B456A"/>
    <w:rsid w:val="007B59BD"/>
    <w:rsid w:val="007C1969"/>
    <w:rsid w:val="007C4434"/>
    <w:rsid w:val="007C7A97"/>
    <w:rsid w:val="007E5485"/>
    <w:rsid w:val="007E61DE"/>
    <w:rsid w:val="007E673A"/>
    <w:rsid w:val="007F10EF"/>
    <w:rsid w:val="00802F65"/>
    <w:rsid w:val="00802FEB"/>
    <w:rsid w:val="00807328"/>
    <w:rsid w:val="00807983"/>
    <w:rsid w:val="00812EF6"/>
    <w:rsid w:val="0081398B"/>
    <w:rsid w:val="00813C9E"/>
    <w:rsid w:val="00815D50"/>
    <w:rsid w:val="008216E2"/>
    <w:rsid w:val="00823E23"/>
    <w:rsid w:val="00833902"/>
    <w:rsid w:val="00842B50"/>
    <w:rsid w:val="00843FE5"/>
    <w:rsid w:val="00852124"/>
    <w:rsid w:val="00861EAB"/>
    <w:rsid w:val="00862C96"/>
    <w:rsid w:val="00866A8D"/>
    <w:rsid w:val="00870031"/>
    <w:rsid w:val="008730F9"/>
    <w:rsid w:val="008803CE"/>
    <w:rsid w:val="00881835"/>
    <w:rsid w:val="00883E96"/>
    <w:rsid w:val="0088755E"/>
    <w:rsid w:val="00896E54"/>
    <w:rsid w:val="008A26D5"/>
    <w:rsid w:val="008A2ABC"/>
    <w:rsid w:val="008A3AF1"/>
    <w:rsid w:val="008A5B62"/>
    <w:rsid w:val="008B1AD9"/>
    <w:rsid w:val="008B3581"/>
    <w:rsid w:val="008C4BFE"/>
    <w:rsid w:val="008C71D7"/>
    <w:rsid w:val="008D0820"/>
    <w:rsid w:val="008D1C31"/>
    <w:rsid w:val="008D2068"/>
    <w:rsid w:val="008D64BA"/>
    <w:rsid w:val="008E0336"/>
    <w:rsid w:val="008E2962"/>
    <w:rsid w:val="008F37B1"/>
    <w:rsid w:val="00915743"/>
    <w:rsid w:val="009237B7"/>
    <w:rsid w:val="00932DFF"/>
    <w:rsid w:val="00936FD2"/>
    <w:rsid w:val="00940F8B"/>
    <w:rsid w:val="00945E73"/>
    <w:rsid w:val="00963D0A"/>
    <w:rsid w:val="009664B7"/>
    <w:rsid w:val="00982460"/>
    <w:rsid w:val="00982D4C"/>
    <w:rsid w:val="00983FF5"/>
    <w:rsid w:val="00985DFB"/>
    <w:rsid w:val="009878FA"/>
    <w:rsid w:val="00992F7B"/>
    <w:rsid w:val="009967AD"/>
    <w:rsid w:val="009A03D3"/>
    <w:rsid w:val="009B0B50"/>
    <w:rsid w:val="009B13C8"/>
    <w:rsid w:val="009B3FE7"/>
    <w:rsid w:val="009B76C1"/>
    <w:rsid w:val="009C2724"/>
    <w:rsid w:val="009C2D17"/>
    <w:rsid w:val="009C7A6A"/>
    <w:rsid w:val="009D20E4"/>
    <w:rsid w:val="009E0683"/>
    <w:rsid w:val="009E3198"/>
    <w:rsid w:val="009E3F89"/>
    <w:rsid w:val="009E4F59"/>
    <w:rsid w:val="009E643E"/>
    <w:rsid w:val="009F471F"/>
    <w:rsid w:val="009F6A05"/>
    <w:rsid w:val="009F7E14"/>
    <w:rsid w:val="00A104D5"/>
    <w:rsid w:val="00A10E5F"/>
    <w:rsid w:val="00A1774F"/>
    <w:rsid w:val="00A21CF7"/>
    <w:rsid w:val="00A239C2"/>
    <w:rsid w:val="00A25B88"/>
    <w:rsid w:val="00A262EB"/>
    <w:rsid w:val="00A277D4"/>
    <w:rsid w:val="00A30C66"/>
    <w:rsid w:val="00A36199"/>
    <w:rsid w:val="00A3623B"/>
    <w:rsid w:val="00A36CF6"/>
    <w:rsid w:val="00A42C98"/>
    <w:rsid w:val="00A500ED"/>
    <w:rsid w:val="00A62B2E"/>
    <w:rsid w:val="00A710D0"/>
    <w:rsid w:val="00A74FF6"/>
    <w:rsid w:val="00A767E5"/>
    <w:rsid w:val="00A77AE2"/>
    <w:rsid w:val="00A8008C"/>
    <w:rsid w:val="00A80596"/>
    <w:rsid w:val="00A81D3B"/>
    <w:rsid w:val="00A821FF"/>
    <w:rsid w:val="00A84ADF"/>
    <w:rsid w:val="00AB225C"/>
    <w:rsid w:val="00AB432E"/>
    <w:rsid w:val="00AC006D"/>
    <w:rsid w:val="00AD18DB"/>
    <w:rsid w:val="00AD3DA5"/>
    <w:rsid w:val="00AD441B"/>
    <w:rsid w:val="00AD4CB7"/>
    <w:rsid w:val="00AD68E5"/>
    <w:rsid w:val="00AD6BD4"/>
    <w:rsid w:val="00AF32A3"/>
    <w:rsid w:val="00B01C7B"/>
    <w:rsid w:val="00B022DF"/>
    <w:rsid w:val="00B06A88"/>
    <w:rsid w:val="00B10C11"/>
    <w:rsid w:val="00B14354"/>
    <w:rsid w:val="00B146A8"/>
    <w:rsid w:val="00B210AC"/>
    <w:rsid w:val="00B25B2D"/>
    <w:rsid w:val="00B26E00"/>
    <w:rsid w:val="00B31349"/>
    <w:rsid w:val="00B32698"/>
    <w:rsid w:val="00B40B8A"/>
    <w:rsid w:val="00B47A62"/>
    <w:rsid w:val="00B52293"/>
    <w:rsid w:val="00B527B4"/>
    <w:rsid w:val="00B67CC5"/>
    <w:rsid w:val="00B879BF"/>
    <w:rsid w:val="00B95EDC"/>
    <w:rsid w:val="00BA1DCF"/>
    <w:rsid w:val="00BA2127"/>
    <w:rsid w:val="00BB517E"/>
    <w:rsid w:val="00BB7B40"/>
    <w:rsid w:val="00BC0BAC"/>
    <w:rsid w:val="00BC0BD1"/>
    <w:rsid w:val="00BC2C5C"/>
    <w:rsid w:val="00BC493F"/>
    <w:rsid w:val="00BC570F"/>
    <w:rsid w:val="00BD08B8"/>
    <w:rsid w:val="00BD2299"/>
    <w:rsid w:val="00BD48CC"/>
    <w:rsid w:val="00BD4A93"/>
    <w:rsid w:val="00BE1EBC"/>
    <w:rsid w:val="00BE1FD9"/>
    <w:rsid w:val="00BE649B"/>
    <w:rsid w:val="00BF023D"/>
    <w:rsid w:val="00C02CA5"/>
    <w:rsid w:val="00C065CF"/>
    <w:rsid w:val="00C20C97"/>
    <w:rsid w:val="00C21803"/>
    <w:rsid w:val="00C21A09"/>
    <w:rsid w:val="00C21F7F"/>
    <w:rsid w:val="00C22D52"/>
    <w:rsid w:val="00C273A6"/>
    <w:rsid w:val="00C32EDC"/>
    <w:rsid w:val="00C33237"/>
    <w:rsid w:val="00C344C1"/>
    <w:rsid w:val="00C369BA"/>
    <w:rsid w:val="00C43F70"/>
    <w:rsid w:val="00C55ECD"/>
    <w:rsid w:val="00C6592B"/>
    <w:rsid w:val="00C758EE"/>
    <w:rsid w:val="00C763EE"/>
    <w:rsid w:val="00C807C3"/>
    <w:rsid w:val="00CA2048"/>
    <w:rsid w:val="00CA3F62"/>
    <w:rsid w:val="00CC05D2"/>
    <w:rsid w:val="00CC4F6C"/>
    <w:rsid w:val="00CC5786"/>
    <w:rsid w:val="00CD2F01"/>
    <w:rsid w:val="00CD44D1"/>
    <w:rsid w:val="00CD45AC"/>
    <w:rsid w:val="00CD46B3"/>
    <w:rsid w:val="00CD624C"/>
    <w:rsid w:val="00CE4AC2"/>
    <w:rsid w:val="00CE5B59"/>
    <w:rsid w:val="00CE5C0D"/>
    <w:rsid w:val="00CF1BE7"/>
    <w:rsid w:val="00D053AF"/>
    <w:rsid w:val="00D12AE3"/>
    <w:rsid w:val="00D27532"/>
    <w:rsid w:val="00D278AB"/>
    <w:rsid w:val="00D30B57"/>
    <w:rsid w:val="00D36485"/>
    <w:rsid w:val="00D46B27"/>
    <w:rsid w:val="00D476D9"/>
    <w:rsid w:val="00D47D1E"/>
    <w:rsid w:val="00D5060E"/>
    <w:rsid w:val="00D626C8"/>
    <w:rsid w:val="00D656AE"/>
    <w:rsid w:val="00D857FD"/>
    <w:rsid w:val="00DA0D47"/>
    <w:rsid w:val="00DA19C1"/>
    <w:rsid w:val="00DA306C"/>
    <w:rsid w:val="00DA50D6"/>
    <w:rsid w:val="00DB6653"/>
    <w:rsid w:val="00DC23E5"/>
    <w:rsid w:val="00DC33AA"/>
    <w:rsid w:val="00DC5661"/>
    <w:rsid w:val="00DE0D50"/>
    <w:rsid w:val="00DE3963"/>
    <w:rsid w:val="00DE4FD4"/>
    <w:rsid w:val="00DE5EB1"/>
    <w:rsid w:val="00DE690E"/>
    <w:rsid w:val="00DF184A"/>
    <w:rsid w:val="00DF4058"/>
    <w:rsid w:val="00E06ADC"/>
    <w:rsid w:val="00E11406"/>
    <w:rsid w:val="00E12ED2"/>
    <w:rsid w:val="00E16FB9"/>
    <w:rsid w:val="00E17177"/>
    <w:rsid w:val="00E217D0"/>
    <w:rsid w:val="00E2201B"/>
    <w:rsid w:val="00E35204"/>
    <w:rsid w:val="00E44793"/>
    <w:rsid w:val="00E4592C"/>
    <w:rsid w:val="00E53CD5"/>
    <w:rsid w:val="00E560BB"/>
    <w:rsid w:val="00E611C8"/>
    <w:rsid w:val="00E61BC2"/>
    <w:rsid w:val="00E67871"/>
    <w:rsid w:val="00E720FF"/>
    <w:rsid w:val="00E72F9C"/>
    <w:rsid w:val="00E733F3"/>
    <w:rsid w:val="00E7405F"/>
    <w:rsid w:val="00E7542F"/>
    <w:rsid w:val="00E768EC"/>
    <w:rsid w:val="00EA382D"/>
    <w:rsid w:val="00EB1C65"/>
    <w:rsid w:val="00EB52F2"/>
    <w:rsid w:val="00EB55C6"/>
    <w:rsid w:val="00EB6781"/>
    <w:rsid w:val="00EB77CB"/>
    <w:rsid w:val="00EC3ED0"/>
    <w:rsid w:val="00ED0C9B"/>
    <w:rsid w:val="00ED16F4"/>
    <w:rsid w:val="00ED70C4"/>
    <w:rsid w:val="00EE6D1C"/>
    <w:rsid w:val="00EF1FDE"/>
    <w:rsid w:val="00EF2419"/>
    <w:rsid w:val="00EF5333"/>
    <w:rsid w:val="00EF59B8"/>
    <w:rsid w:val="00EF6809"/>
    <w:rsid w:val="00EF7929"/>
    <w:rsid w:val="00F01FC8"/>
    <w:rsid w:val="00F03BFC"/>
    <w:rsid w:val="00F07B4E"/>
    <w:rsid w:val="00F123C7"/>
    <w:rsid w:val="00F146D5"/>
    <w:rsid w:val="00F1491B"/>
    <w:rsid w:val="00F154BB"/>
    <w:rsid w:val="00F236BE"/>
    <w:rsid w:val="00F25552"/>
    <w:rsid w:val="00F25A65"/>
    <w:rsid w:val="00F25B63"/>
    <w:rsid w:val="00F320FF"/>
    <w:rsid w:val="00F33D7D"/>
    <w:rsid w:val="00F41538"/>
    <w:rsid w:val="00F512C9"/>
    <w:rsid w:val="00F7636C"/>
    <w:rsid w:val="00F865AE"/>
    <w:rsid w:val="00F916A0"/>
    <w:rsid w:val="00F948CE"/>
    <w:rsid w:val="00F977ED"/>
    <w:rsid w:val="00FA243F"/>
    <w:rsid w:val="00FA6B91"/>
    <w:rsid w:val="00FB302E"/>
    <w:rsid w:val="00FB3485"/>
    <w:rsid w:val="00FC0DEB"/>
    <w:rsid w:val="00FC15D2"/>
    <w:rsid w:val="00FC6F4A"/>
    <w:rsid w:val="00FE0109"/>
    <w:rsid w:val="00FE1C9E"/>
    <w:rsid w:val="00FE29E6"/>
    <w:rsid w:val="00FE46DD"/>
    <w:rsid w:val="00FE4B4E"/>
    <w:rsid w:val="00FF2735"/>
    <w:rsid w:val="00FF46DC"/>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750AA2B9-FF00-4977-8392-17672775A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33237"/>
    <w:pPr>
      <w:keepNext/>
      <w:keepLines/>
      <w:spacing w:before="240" w:after="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uiPriority w:val="9"/>
    <w:unhideWhenUsed/>
    <w:qFormat/>
    <w:rsid w:val="00CD45AC"/>
    <w:pPr>
      <w:keepNext/>
      <w:keepLines/>
      <w:spacing w:before="40" w:after="0"/>
      <w:outlineLvl w:val="1"/>
    </w:pPr>
    <w:rPr>
      <w:rFonts w:ascii="Times New Roman" w:eastAsiaTheme="majorEastAsia" w:hAnsi="Times New Roman" w:cstheme="majorBidi"/>
      <w:b/>
      <w:sz w:val="24"/>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E19E4"/>
    <w:pPr>
      <w:ind w:left="720"/>
      <w:contextualSpacing/>
    </w:pPr>
  </w:style>
  <w:style w:type="paragraph" w:styleId="Textodeglobo">
    <w:name w:val="Balloon Text"/>
    <w:basedOn w:val="Normal"/>
    <w:link w:val="TextodegloboCar"/>
    <w:uiPriority w:val="99"/>
    <w:semiHidden/>
    <w:unhideWhenUsed/>
    <w:rsid w:val="00A262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semiHidden/>
    <w:unhideWhenUsed/>
    <w:rsid w:val="00A262E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link w:val="Ttulo1"/>
    <w:uiPriority w:val="9"/>
    <w:rsid w:val="00C33237"/>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CD45AC"/>
    <w:rPr>
      <w:rFonts w:ascii="Times New Roman" w:eastAsiaTheme="majorEastAsia" w:hAnsi="Times New Roman" w:cstheme="majorBidi"/>
      <w:b/>
      <w:sz w:val="24"/>
      <w:szCs w:val="26"/>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DC1">
    <w:name w:val="toc 1"/>
    <w:basedOn w:val="Normal"/>
    <w:next w:val="Normal"/>
    <w:autoRedefine/>
    <w:uiPriority w:val="39"/>
    <w:unhideWhenUsed/>
    <w:rsid w:val="00A767E5"/>
    <w:pPr>
      <w:spacing w:after="100"/>
    </w:pPr>
  </w:style>
  <w:style w:type="paragraph" w:styleId="TDC2">
    <w:name w:val="toc 2"/>
    <w:basedOn w:val="Normal"/>
    <w:next w:val="Normal"/>
    <w:autoRedefine/>
    <w:uiPriority w:val="39"/>
    <w:unhideWhenUsed/>
    <w:rsid w:val="00A767E5"/>
    <w:pPr>
      <w:spacing w:after="100"/>
      <w:ind w:left="220"/>
    </w:pPr>
  </w:style>
  <w:style w:type="paragraph" w:styleId="Encabezado">
    <w:name w:val="header"/>
    <w:basedOn w:val="Normal"/>
    <w:link w:val="EncabezadoCar"/>
    <w:uiPriority w:val="99"/>
    <w:unhideWhenUsed/>
    <w:rsid w:val="001E4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01E4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character" w:styleId="Mencinsinresolver">
    <w:name w:val="Unresolved Mention"/>
    <w:basedOn w:val="Fuentedeprrafopredeter"/>
    <w:uiPriority w:val="99"/>
    <w:semiHidden/>
    <w:unhideWhenUsed/>
    <w:rsid w:val="000F49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oi.org/10.46381/reic.v23i1.909" TargetMode="External"/><Relationship Id="rId18" Type="http://schemas.openxmlformats.org/officeDocument/2006/relationships/hyperlink" Target="https://www.msdmanuals.com/es/professional/temas-especiales/drogas-il%C3%ADcitas-y-t%C3%B3xicas/transporte-de-drogas-ilegales-en-el-interior-del-cuerpo-body-stuffing-y-body-packing"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doi.org/10.46381/reic.v10i.69" TargetMode="External"/><Relationship Id="rId7" Type="http://schemas.openxmlformats.org/officeDocument/2006/relationships/endnotes" Target="endnotes.xml"/><Relationship Id="rId12" Type="http://schemas.openxmlformats.org/officeDocument/2006/relationships/hyperlink" Target="http://ridaa.unq.edu.ar/handle/20.500.11807/3103" TargetMode="External"/><Relationship Id="rId17" Type="http://schemas.openxmlformats.org/officeDocument/2006/relationships/hyperlink" Target="http://dx.doi.org/10.1353/sla.2011.0014" TargetMode="External"/><Relationship Id="rId25" Type="http://schemas.openxmlformats.org/officeDocument/2006/relationships/hyperlink" Target="https://archive.org/details/socialstructurea0000mer_k2b0/page/n1/mode/2up" TargetMode="External"/><Relationship Id="rId2" Type="http://schemas.openxmlformats.org/officeDocument/2006/relationships/numbering" Target="numbering.xml"/><Relationship Id="rId16" Type="http://schemas.openxmlformats.org/officeDocument/2006/relationships/hyperlink" Target="https://revistacugc.es/article/view/6727/7951" TargetMode="External"/><Relationship Id="rId20" Type="http://schemas.openxmlformats.org/officeDocument/2006/relationships/hyperlink" Target="https://doi.org/10.46381/reic.v20i2.67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7594/cathedra.n15.470" TargetMode="External"/><Relationship Id="rId24" Type="http://schemas.openxmlformats.org/officeDocument/2006/relationships/hyperlink" Target="https://www.minjusticia.gov.co/programas-co/ODC/Publicaciones/Publicaciones/articulo_pasantes-1.pdf" TargetMode="External"/><Relationship Id="rId5" Type="http://schemas.openxmlformats.org/officeDocument/2006/relationships/webSettings" Target="webSettings.xml"/><Relationship Id="rId15" Type="http://schemas.openxmlformats.org/officeDocument/2006/relationships/hyperlink" Target="https://www.pensamientopenal.com.ar/doctrina/41752-mulas-del-narcotrafico-y-ley-trata-personas" TargetMode="External"/><Relationship Id="rId23" Type="http://schemas.openxmlformats.org/officeDocument/2006/relationships/hyperlink" Target="https://dialnet.unirioja.es/servlet/articulo?codigo=5440050" TargetMode="External"/><Relationship Id="rId28" Type="http://schemas.openxmlformats.org/officeDocument/2006/relationships/theme" Target="theme/theme1.xml"/><Relationship Id="rId10" Type="http://schemas.openxmlformats.org/officeDocument/2006/relationships/hyperlink" Target="https://doi.org/10.1016/j.radi.2019.11.033" TargetMode="External"/><Relationship Id="rId19" Type="http://schemas.openxmlformats.org/officeDocument/2006/relationships/hyperlink" Target="https://www.unodc.org/documents/data-and-analysis/WDR_2025/Press_release_WDR_2025_Spanish.pdf" TargetMode="External"/><Relationship Id="rId4" Type="http://schemas.openxmlformats.org/officeDocument/2006/relationships/settings" Target="settings.xml"/><Relationship Id="rId9" Type="http://schemas.openxmlformats.org/officeDocument/2006/relationships/hyperlink" Target="https://doi.org/10.1007/s11604-012-0069-4" TargetMode="External"/><Relationship Id="rId14" Type="http://schemas.openxmlformats.org/officeDocument/2006/relationships/hyperlink" Target="https://doi.org/10.46381/reic.v20i2.679" TargetMode="External"/><Relationship Id="rId22" Type="http://schemas.openxmlformats.org/officeDocument/2006/relationships/hyperlink" Target="http://rmedicina.ucsg.edu.ec/index.php/ucsg-medicina/article/download/506/463" TargetMode="External"/><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C2CD5-2D52-4976-9EEE-8BA1F1B82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14</Pages>
  <Words>3437</Words>
  <Characters>19591</Characters>
  <Application>Microsoft Office Word</Application>
  <DocSecurity>0</DocSecurity>
  <Lines>163</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García Heras</dc:creator>
  <cp:keywords/>
  <dc:description/>
  <cp:lastModifiedBy>Alba Cotillas</cp:lastModifiedBy>
  <cp:revision>2</cp:revision>
  <cp:lastPrinted>2025-11-28T11:48:00Z</cp:lastPrinted>
  <dcterms:created xsi:type="dcterms:W3CDTF">2025-12-05T17:49:00Z</dcterms:created>
  <dcterms:modified xsi:type="dcterms:W3CDTF">2025-12-05T17:49:00Z</dcterms:modified>
</cp:coreProperties>
</file>