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A70194" w14:textId="77777777" w:rsidR="00E91A45" w:rsidRDefault="00E91A45" w:rsidP="00E91A45">
      <w:pPr>
        <w:spacing w:line="360" w:lineRule="auto"/>
        <w:ind w:left="360"/>
        <w:jc w:val="both"/>
      </w:pPr>
    </w:p>
    <w:p w14:paraId="0AF473BE" w14:textId="77777777" w:rsidR="00E91A45" w:rsidRPr="00D84F32" w:rsidRDefault="00E91A45" w:rsidP="00E91A45">
      <w:pPr>
        <w:spacing w:line="360" w:lineRule="auto"/>
        <w:ind w:left="360"/>
        <w:jc w:val="both"/>
        <w:rPr>
          <w:b/>
          <w:bCs/>
        </w:rPr>
      </w:pPr>
    </w:p>
    <w:p w14:paraId="5F0905EE" w14:textId="77777777" w:rsidR="00E91A45" w:rsidRPr="00D84F32" w:rsidRDefault="00E91A45" w:rsidP="00E91A45">
      <w:pPr>
        <w:spacing w:line="360" w:lineRule="auto"/>
        <w:ind w:left="360"/>
        <w:jc w:val="both"/>
        <w:rPr>
          <w:b/>
          <w:bCs/>
        </w:rPr>
      </w:pPr>
    </w:p>
    <w:p w14:paraId="7835675B" w14:textId="77777777" w:rsidR="00E91A45" w:rsidRPr="00496646" w:rsidRDefault="00E91A45" w:rsidP="00E91A45">
      <w:pPr>
        <w:jc w:val="center"/>
        <w:rPr>
          <w:sz w:val="44"/>
          <w:szCs w:val="44"/>
          <w:lang w:val="es-ES"/>
        </w:rPr>
      </w:pPr>
      <w:r>
        <w:rPr>
          <w:noProof/>
          <w:sz w:val="44"/>
          <w:szCs w:val="44"/>
          <w:lang w:eastAsia="es-ES"/>
        </w:rPr>
        <w:drawing>
          <wp:anchor distT="0" distB="0" distL="114300" distR="114300" simplePos="0" relativeHeight="251659264" behindDoc="0" locked="0" layoutInCell="1" allowOverlap="1" wp14:anchorId="5FD614F2" wp14:editId="32EE6F2B">
            <wp:simplePos x="0" y="0"/>
            <wp:positionH relativeFrom="margin">
              <wp:align>center</wp:align>
            </wp:positionH>
            <wp:positionV relativeFrom="paragraph">
              <wp:posOffset>1905</wp:posOffset>
            </wp:positionV>
            <wp:extent cx="4140200" cy="2925445"/>
            <wp:effectExtent l="0" t="0" r="0" b="8255"/>
            <wp:wrapThrough wrapText="bothSides">
              <wp:wrapPolygon edited="0">
                <wp:start x="0" y="0"/>
                <wp:lineTo x="0" y="21520"/>
                <wp:lineTo x="21467" y="21520"/>
                <wp:lineTo x="21467" y="0"/>
                <wp:lineTo x="0" y="0"/>
              </wp:wrapPolygon>
            </wp:wrapThrough>
            <wp:docPr id="2" name="Imagen 2" descr="A logo with a lion and key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A logo with a lion and keys&#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4140200" cy="2925445"/>
                    </a:xfrm>
                    <a:prstGeom prst="rect">
                      <a:avLst/>
                    </a:prstGeom>
                  </pic:spPr>
                </pic:pic>
              </a:graphicData>
            </a:graphic>
            <wp14:sizeRelH relativeFrom="margin">
              <wp14:pctWidth>0</wp14:pctWidth>
            </wp14:sizeRelH>
            <wp14:sizeRelV relativeFrom="margin">
              <wp14:pctHeight>0</wp14:pctHeight>
            </wp14:sizeRelV>
          </wp:anchor>
        </w:drawing>
      </w:r>
      <w:r w:rsidRPr="00496646">
        <w:rPr>
          <w:sz w:val="44"/>
          <w:szCs w:val="44"/>
          <w:lang w:val="es-ES"/>
        </w:rPr>
        <w:t>FACULTAD DE CIENCIAS HUMANAS Y SOCIALES</w:t>
      </w:r>
    </w:p>
    <w:p w14:paraId="33CAFD7A" w14:textId="77777777" w:rsidR="00E91A45" w:rsidRPr="00496646" w:rsidRDefault="00E91A45" w:rsidP="00E91A45">
      <w:pPr>
        <w:jc w:val="center"/>
        <w:rPr>
          <w:sz w:val="48"/>
          <w:szCs w:val="48"/>
          <w:lang w:val="es-ES"/>
        </w:rPr>
      </w:pPr>
    </w:p>
    <w:p w14:paraId="0D6B0F0F" w14:textId="77777777" w:rsidR="00E91A45" w:rsidRPr="00496646" w:rsidRDefault="00E91A45" w:rsidP="00E91A45">
      <w:pPr>
        <w:jc w:val="center"/>
        <w:rPr>
          <w:b/>
          <w:sz w:val="36"/>
          <w:szCs w:val="36"/>
          <w:lang w:val="es-ES"/>
        </w:rPr>
      </w:pPr>
      <w:r>
        <w:rPr>
          <w:b/>
          <w:sz w:val="36"/>
          <w:szCs w:val="36"/>
          <w:lang w:val="es-ES"/>
        </w:rPr>
        <w:t xml:space="preserve">Online </w:t>
      </w:r>
      <w:proofErr w:type="spellStart"/>
      <w:r>
        <w:rPr>
          <w:b/>
          <w:sz w:val="36"/>
          <w:szCs w:val="36"/>
          <w:lang w:val="es-ES"/>
        </w:rPr>
        <w:t>Grooming</w:t>
      </w:r>
      <w:proofErr w:type="spellEnd"/>
      <w:r>
        <w:rPr>
          <w:b/>
          <w:sz w:val="36"/>
          <w:szCs w:val="36"/>
          <w:lang w:val="es-ES"/>
        </w:rPr>
        <w:t xml:space="preserve">: </w:t>
      </w:r>
      <w:r w:rsidRPr="00523334">
        <w:rPr>
          <w:b/>
          <w:sz w:val="36"/>
          <w:szCs w:val="36"/>
          <w:lang w:val="es-ES"/>
        </w:rPr>
        <w:t>análisis del delito, vulnerabilidades de las víctimas y estrategias de prevención</w:t>
      </w:r>
    </w:p>
    <w:p w14:paraId="5F2D6ED7" w14:textId="77777777" w:rsidR="00E91A45" w:rsidRPr="00496646" w:rsidRDefault="00E91A45" w:rsidP="00E91A45">
      <w:pPr>
        <w:jc w:val="center"/>
        <w:rPr>
          <w:b/>
          <w:sz w:val="40"/>
          <w:szCs w:val="40"/>
          <w:lang w:val="es-ES"/>
        </w:rPr>
      </w:pPr>
    </w:p>
    <w:p w14:paraId="6D021761" w14:textId="77777777" w:rsidR="00E91A45" w:rsidRPr="00496646" w:rsidRDefault="00E91A45" w:rsidP="00E91A45">
      <w:pPr>
        <w:jc w:val="center"/>
        <w:rPr>
          <w:sz w:val="36"/>
          <w:szCs w:val="36"/>
          <w:lang w:val="es-ES"/>
        </w:rPr>
      </w:pPr>
      <w:r w:rsidRPr="00496646">
        <w:rPr>
          <w:sz w:val="36"/>
          <w:szCs w:val="36"/>
          <w:lang w:val="es-ES"/>
        </w:rPr>
        <w:t xml:space="preserve">Autor/a: </w:t>
      </w:r>
      <w:r>
        <w:rPr>
          <w:sz w:val="36"/>
          <w:szCs w:val="36"/>
          <w:lang w:val="es-ES"/>
        </w:rPr>
        <w:t>Lucía España Vila</w:t>
      </w:r>
    </w:p>
    <w:p w14:paraId="0447C5F3" w14:textId="77777777" w:rsidR="00E91A45" w:rsidRPr="00496646" w:rsidRDefault="00E91A45" w:rsidP="00E91A45">
      <w:pPr>
        <w:jc w:val="center"/>
        <w:rPr>
          <w:sz w:val="36"/>
          <w:szCs w:val="36"/>
          <w:lang w:val="es-ES"/>
        </w:rPr>
      </w:pPr>
      <w:r w:rsidRPr="00496646">
        <w:rPr>
          <w:sz w:val="36"/>
          <w:szCs w:val="36"/>
          <w:lang w:val="es-ES"/>
        </w:rPr>
        <w:t xml:space="preserve">Director/a: </w:t>
      </w:r>
      <w:r>
        <w:rPr>
          <w:sz w:val="36"/>
          <w:szCs w:val="36"/>
          <w:lang w:val="es-ES"/>
        </w:rPr>
        <w:t xml:space="preserve">María </w:t>
      </w:r>
      <w:proofErr w:type="spellStart"/>
      <w:r>
        <w:rPr>
          <w:sz w:val="36"/>
          <w:szCs w:val="36"/>
          <w:lang w:val="es-ES"/>
        </w:rPr>
        <w:t>Reneses</w:t>
      </w:r>
      <w:proofErr w:type="spellEnd"/>
      <w:r>
        <w:rPr>
          <w:sz w:val="36"/>
          <w:szCs w:val="36"/>
          <w:lang w:val="es-ES"/>
        </w:rPr>
        <w:t xml:space="preserve"> Botija</w:t>
      </w:r>
    </w:p>
    <w:p w14:paraId="5081A95C" w14:textId="77777777" w:rsidR="00E91A45" w:rsidRPr="00496646" w:rsidRDefault="00E91A45" w:rsidP="00E91A45">
      <w:pPr>
        <w:jc w:val="center"/>
        <w:rPr>
          <w:sz w:val="36"/>
          <w:szCs w:val="36"/>
          <w:lang w:val="es-ES"/>
        </w:rPr>
      </w:pPr>
    </w:p>
    <w:p w14:paraId="194AFD19" w14:textId="77777777" w:rsidR="00E91A45" w:rsidRPr="00AE3E6C" w:rsidRDefault="00E91A45" w:rsidP="00E91A45">
      <w:pPr>
        <w:jc w:val="center"/>
        <w:rPr>
          <w:sz w:val="36"/>
          <w:szCs w:val="36"/>
          <w:lang w:val="es-ES"/>
        </w:rPr>
      </w:pPr>
      <w:r w:rsidRPr="00AE3E6C">
        <w:rPr>
          <w:sz w:val="36"/>
          <w:szCs w:val="36"/>
          <w:lang w:val="es-ES"/>
        </w:rPr>
        <w:t>Madrid</w:t>
      </w:r>
    </w:p>
    <w:p w14:paraId="6CDC7747" w14:textId="77777777" w:rsidR="00E91A45" w:rsidRPr="00CE2E0E" w:rsidRDefault="00E91A45" w:rsidP="00E91A45">
      <w:pPr>
        <w:jc w:val="center"/>
        <w:rPr>
          <w:sz w:val="36"/>
          <w:szCs w:val="36"/>
          <w:lang w:val="es-ES"/>
        </w:rPr>
      </w:pPr>
      <w:r w:rsidRPr="00CE2E0E">
        <w:rPr>
          <w:sz w:val="36"/>
          <w:szCs w:val="36"/>
          <w:lang w:val="es-ES"/>
        </w:rPr>
        <w:t>2025/2026</w:t>
      </w:r>
    </w:p>
    <w:p w14:paraId="60D8DEC5" w14:textId="77777777" w:rsidR="00E91A45" w:rsidRPr="00CE2E0E" w:rsidRDefault="00E91A45" w:rsidP="00E91A45">
      <w:pPr>
        <w:spacing w:line="360" w:lineRule="auto"/>
        <w:ind w:left="360"/>
        <w:jc w:val="both"/>
        <w:rPr>
          <w:b/>
          <w:bCs/>
          <w:lang w:val="es-ES"/>
        </w:rPr>
      </w:pPr>
    </w:p>
    <w:p w14:paraId="7AE70EB1" w14:textId="77777777" w:rsidR="00E91A45" w:rsidRPr="00CE2E0E" w:rsidRDefault="00E91A45" w:rsidP="00E91A45">
      <w:pPr>
        <w:spacing w:line="360" w:lineRule="auto"/>
        <w:ind w:left="360"/>
        <w:jc w:val="both"/>
        <w:rPr>
          <w:b/>
          <w:bCs/>
          <w:lang w:val="es-ES"/>
        </w:rPr>
      </w:pPr>
    </w:p>
    <w:p w14:paraId="0D2BA86C" w14:textId="77777777" w:rsidR="00E91A45" w:rsidRPr="00CE2E0E" w:rsidRDefault="00E91A45" w:rsidP="00E91A45">
      <w:pPr>
        <w:spacing w:line="360" w:lineRule="auto"/>
        <w:ind w:left="360"/>
        <w:jc w:val="both"/>
        <w:rPr>
          <w:b/>
          <w:bCs/>
          <w:lang w:val="es-ES"/>
        </w:rPr>
      </w:pPr>
    </w:p>
    <w:p w14:paraId="5EE8DE1F" w14:textId="77777777" w:rsidR="00E91A45" w:rsidRPr="00CE2E0E" w:rsidRDefault="00E91A45" w:rsidP="00E91A45">
      <w:pPr>
        <w:spacing w:line="360" w:lineRule="auto"/>
        <w:ind w:left="360"/>
        <w:jc w:val="both"/>
        <w:rPr>
          <w:b/>
          <w:bCs/>
          <w:lang w:val="es-ES"/>
        </w:rPr>
      </w:pPr>
    </w:p>
    <w:p w14:paraId="269E2F85" w14:textId="77777777" w:rsidR="00E91A45" w:rsidRPr="00CE2E0E" w:rsidRDefault="00E91A45" w:rsidP="00E91A45">
      <w:pPr>
        <w:spacing w:line="360" w:lineRule="auto"/>
        <w:ind w:left="360"/>
        <w:jc w:val="both"/>
        <w:rPr>
          <w:b/>
          <w:bCs/>
          <w:lang w:val="es-ES"/>
        </w:rPr>
      </w:pPr>
    </w:p>
    <w:p w14:paraId="1D91B625" w14:textId="77777777" w:rsidR="00E91A45" w:rsidRPr="00CE2E0E" w:rsidRDefault="00E91A45" w:rsidP="00E91A45">
      <w:pPr>
        <w:spacing w:line="360" w:lineRule="auto"/>
        <w:ind w:left="360"/>
        <w:jc w:val="both"/>
        <w:rPr>
          <w:b/>
          <w:bCs/>
          <w:lang w:val="es-ES"/>
        </w:rPr>
      </w:pPr>
    </w:p>
    <w:p w14:paraId="7A055F16" w14:textId="77777777" w:rsidR="00E91A45" w:rsidRPr="001B493F" w:rsidRDefault="00E91A45" w:rsidP="00E91A45">
      <w:pPr>
        <w:spacing w:line="360" w:lineRule="auto"/>
        <w:jc w:val="both"/>
        <w:rPr>
          <w:b/>
          <w:bCs/>
          <w:lang w:val="es-ES"/>
        </w:rPr>
      </w:pPr>
      <w:r w:rsidRPr="00CE2E0E">
        <w:rPr>
          <w:b/>
          <w:bCs/>
          <w:lang w:val="es-ES"/>
        </w:rPr>
        <w:lastRenderedPageBreak/>
        <w:t>ÍNDIC</w:t>
      </w:r>
      <w:r>
        <w:rPr>
          <w:b/>
          <w:bCs/>
          <w:lang w:val="es-ES"/>
        </w:rPr>
        <w:t>E</w:t>
      </w:r>
    </w:p>
    <w:p w14:paraId="3B1DD14B" w14:textId="77777777" w:rsidR="00E91A45" w:rsidRPr="00E90789" w:rsidRDefault="00E91A45" w:rsidP="00E91A45">
      <w:pPr>
        <w:pStyle w:val="ListParagraph"/>
        <w:numPr>
          <w:ilvl w:val="0"/>
          <w:numId w:val="1"/>
        </w:numPr>
        <w:spacing w:line="360" w:lineRule="auto"/>
        <w:jc w:val="both"/>
        <w:rPr>
          <w:b/>
          <w:bCs/>
        </w:rPr>
      </w:pPr>
      <w:r w:rsidRPr="00E90789">
        <w:rPr>
          <w:b/>
          <w:bCs/>
        </w:rPr>
        <w:t>INTRODUCCIÓN</w:t>
      </w:r>
    </w:p>
    <w:p w14:paraId="01F2FF4B" w14:textId="77777777" w:rsidR="00E91A45" w:rsidRPr="00E90789" w:rsidRDefault="00E91A45" w:rsidP="00E91A45">
      <w:pPr>
        <w:pStyle w:val="ListParagraph"/>
        <w:numPr>
          <w:ilvl w:val="1"/>
          <w:numId w:val="1"/>
        </w:numPr>
        <w:spacing w:line="360" w:lineRule="auto"/>
        <w:jc w:val="both"/>
      </w:pPr>
      <w:r w:rsidRPr="00E90789">
        <w:t>Justificación</w:t>
      </w:r>
    </w:p>
    <w:p w14:paraId="623899F0" w14:textId="77777777" w:rsidR="00E91A45" w:rsidRPr="00E90789" w:rsidRDefault="00E91A45" w:rsidP="00E91A45">
      <w:pPr>
        <w:pStyle w:val="ListParagraph"/>
        <w:numPr>
          <w:ilvl w:val="1"/>
          <w:numId w:val="1"/>
        </w:numPr>
        <w:spacing w:line="360" w:lineRule="auto"/>
        <w:jc w:val="both"/>
      </w:pPr>
      <w:r w:rsidRPr="00E90789">
        <w:t>Objetivos</w:t>
      </w:r>
    </w:p>
    <w:p w14:paraId="30768726" w14:textId="77777777" w:rsidR="00E91A45" w:rsidRDefault="00E91A45" w:rsidP="00E91A45">
      <w:pPr>
        <w:pStyle w:val="ListParagraph"/>
        <w:numPr>
          <w:ilvl w:val="1"/>
          <w:numId w:val="1"/>
        </w:numPr>
        <w:spacing w:line="360" w:lineRule="auto"/>
        <w:jc w:val="both"/>
      </w:pPr>
      <w:r w:rsidRPr="00E90789">
        <w:t>Metodología</w:t>
      </w:r>
    </w:p>
    <w:p w14:paraId="4E2B8A0E" w14:textId="77777777" w:rsidR="00E91A45" w:rsidRPr="00E90789" w:rsidRDefault="00E91A45" w:rsidP="00E91A45">
      <w:pPr>
        <w:spacing w:line="360" w:lineRule="auto"/>
        <w:jc w:val="both"/>
      </w:pPr>
    </w:p>
    <w:p w14:paraId="775C1F56" w14:textId="77777777" w:rsidR="00E91A45" w:rsidRPr="00E90789" w:rsidRDefault="00E91A45" w:rsidP="00E91A45">
      <w:pPr>
        <w:pStyle w:val="ListParagraph"/>
        <w:numPr>
          <w:ilvl w:val="0"/>
          <w:numId w:val="1"/>
        </w:numPr>
        <w:spacing w:line="360" w:lineRule="auto"/>
        <w:jc w:val="both"/>
        <w:rPr>
          <w:b/>
          <w:bCs/>
        </w:rPr>
      </w:pPr>
      <w:r w:rsidRPr="00E90789">
        <w:rPr>
          <w:b/>
          <w:bCs/>
        </w:rPr>
        <w:t>MARCO TEÓRICO</w:t>
      </w:r>
    </w:p>
    <w:p w14:paraId="242B27CC" w14:textId="77777777" w:rsidR="00E91A45" w:rsidRPr="00E90789" w:rsidRDefault="00E91A45" w:rsidP="00E91A45">
      <w:pPr>
        <w:pStyle w:val="ListParagraph"/>
        <w:numPr>
          <w:ilvl w:val="1"/>
          <w:numId w:val="1"/>
        </w:numPr>
        <w:spacing w:line="360" w:lineRule="auto"/>
        <w:jc w:val="both"/>
      </w:pPr>
      <w:r w:rsidRPr="00E90789">
        <w:t>Uso de las nuevas tecnologías en población menor de edad</w:t>
      </w:r>
    </w:p>
    <w:p w14:paraId="26A272D6" w14:textId="77777777" w:rsidR="00E91A45" w:rsidRPr="00E90789" w:rsidRDefault="00E91A45" w:rsidP="00E91A45">
      <w:pPr>
        <w:pStyle w:val="ListParagraph"/>
        <w:numPr>
          <w:ilvl w:val="1"/>
          <w:numId w:val="1"/>
        </w:numPr>
        <w:spacing w:line="360" w:lineRule="auto"/>
        <w:jc w:val="both"/>
      </w:pPr>
      <w:r w:rsidRPr="00E90789">
        <w:t>Conceptualización de los delitos sexuales contra menores de edad</w:t>
      </w:r>
    </w:p>
    <w:p w14:paraId="411C3849" w14:textId="77777777" w:rsidR="00E91A45" w:rsidRPr="00E90789" w:rsidRDefault="00E91A45" w:rsidP="00E91A45">
      <w:pPr>
        <w:pStyle w:val="ListParagraph"/>
        <w:numPr>
          <w:ilvl w:val="1"/>
          <w:numId w:val="1"/>
        </w:numPr>
        <w:spacing w:line="360" w:lineRule="auto"/>
        <w:jc w:val="both"/>
      </w:pPr>
      <w:r w:rsidRPr="00E90789">
        <w:t xml:space="preserve">Definición y evolución del online </w:t>
      </w:r>
      <w:proofErr w:type="spellStart"/>
      <w:r w:rsidRPr="00E90789">
        <w:t>grooming</w:t>
      </w:r>
      <w:proofErr w:type="spellEnd"/>
    </w:p>
    <w:p w14:paraId="72A8195D" w14:textId="77777777" w:rsidR="00E91A45" w:rsidRPr="00E90789" w:rsidRDefault="00E91A45" w:rsidP="00E91A45">
      <w:pPr>
        <w:pStyle w:val="ListParagraph"/>
        <w:numPr>
          <w:ilvl w:val="1"/>
          <w:numId w:val="1"/>
        </w:numPr>
        <w:spacing w:line="360" w:lineRule="auto"/>
        <w:jc w:val="both"/>
      </w:pPr>
      <w:r w:rsidRPr="00E90789">
        <w:t xml:space="preserve">Situación actual del online </w:t>
      </w:r>
      <w:proofErr w:type="spellStart"/>
      <w:r w:rsidRPr="00E90789">
        <w:t>grooming</w:t>
      </w:r>
      <w:proofErr w:type="spellEnd"/>
      <w:r w:rsidRPr="00E90789">
        <w:t xml:space="preserve"> </w:t>
      </w:r>
    </w:p>
    <w:p w14:paraId="35E2049D" w14:textId="77777777" w:rsidR="00E91A45" w:rsidRDefault="00E91A45" w:rsidP="00E91A45">
      <w:pPr>
        <w:pStyle w:val="ListParagraph"/>
        <w:numPr>
          <w:ilvl w:val="1"/>
          <w:numId w:val="1"/>
        </w:numPr>
        <w:spacing w:line="360" w:lineRule="auto"/>
        <w:jc w:val="both"/>
      </w:pPr>
      <w:r w:rsidRPr="00E90789">
        <w:t>Efectos psicológicos relacionados con el carácter online del delito</w:t>
      </w:r>
    </w:p>
    <w:p w14:paraId="3AD7D061" w14:textId="77777777" w:rsidR="00E91A45" w:rsidRPr="008970FB" w:rsidRDefault="00E91A45" w:rsidP="00E91A45">
      <w:pPr>
        <w:spacing w:line="360" w:lineRule="auto"/>
        <w:jc w:val="both"/>
        <w:rPr>
          <w:lang w:val="es-ES"/>
        </w:rPr>
      </w:pPr>
    </w:p>
    <w:p w14:paraId="0461EECF" w14:textId="77777777" w:rsidR="00E91A45" w:rsidRDefault="00E91A45" w:rsidP="00E91A45">
      <w:pPr>
        <w:pStyle w:val="ListParagraph"/>
        <w:numPr>
          <w:ilvl w:val="0"/>
          <w:numId w:val="1"/>
        </w:numPr>
        <w:spacing w:line="360" w:lineRule="auto"/>
        <w:jc w:val="both"/>
        <w:rPr>
          <w:b/>
          <w:bCs/>
        </w:rPr>
      </w:pPr>
      <w:r w:rsidRPr="00AF64D1">
        <w:rPr>
          <w:b/>
          <w:bCs/>
        </w:rPr>
        <w:t xml:space="preserve">AGRESORES </w:t>
      </w:r>
    </w:p>
    <w:p w14:paraId="3C133F4F" w14:textId="77777777" w:rsidR="00E91A45" w:rsidRDefault="00E91A45" w:rsidP="00E91A45">
      <w:pPr>
        <w:pStyle w:val="ListParagraph"/>
        <w:numPr>
          <w:ilvl w:val="1"/>
          <w:numId w:val="1"/>
        </w:numPr>
        <w:spacing w:line="360" w:lineRule="auto"/>
        <w:jc w:val="both"/>
      </w:pPr>
      <w:r>
        <w:t xml:space="preserve">Clasificación de agresores </w:t>
      </w:r>
    </w:p>
    <w:p w14:paraId="497097CF" w14:textId="77777777" w:rsidR="00E91A45" w:rsidRPr="0032771B" w:rsidRDefault="00E91A45" w:rsidP="00E91A45">
      <w:pPr>
        <w:pStyle w:val="ListParagraph"/>
        <w:numPr>
          <w:ilvl w:val="1"/>
          <w:numId w:val="1"/>
        </w:numPr>
        <w:spacing w:line="360" w:lineRule="auto"/>
        <w:jc w:val="both"/>
      </w:pPr>
      <w:r w:rsidRPr="0032771B">
        <w:t>Modus operandi</w:t>
      </w:r>
    </w:p>
    <w:p w14:paraId="7F7CBF6E" w14:textId="77777777" w:rsidR="00E91A45" w:rsidRPr="00F62F03" w:rsidRDefault="00E91A45" w:rsidP="00E91A45">
      <w:pPr>
        <w:spacing w:line="360" w:lineRule="auto"/>
        <w:jc w:val="both"/>
        <w:rPr>
          <w:b/>
          <w:bCs/>
        </w:rPr>
      </w:pPr>
    </w:p>
    <w:p w14:paraId="6FC8D9FE" w14:textId="77777777" w:rsidR="00E91A45" w:rsidRPr="00F62F03" w:rsidRDefault="00E91A45" w:rsidP="00E91A45">
      <w:pPr>
        <w:pStyle w:val="ListParagraph"/>
        <w:numPr>
          <w:ilvl w:val="0"/>
          <w:numId w:val="1"/>
        </w:numPr>
        <w:spacing w:line="360" w:lineRule="auto"/>
        <w:jc w:val="both"/>
        <w:rPr>
          <w:b/>
          <w:bCs/>
        </w:rPr>
      </w:pPr>
      <w:r w:rsidRPr="00F62F03">
        <w:rPr>
          <w:b/>
          <w:bCs/>
        </w:rPr>
        <w:t xml:space="preserve">VÍCTIMAS </w:t>
      </w:r>
    </w:p>
    <w:p w14:paraId="075FC902" w14:textId="77777777" w:rsidR="00E91A45" w:rsidRPr="00E90789" w:rsidRDefault="00E91A45" w:rsidP="00E91A45">
      <w:pPr>
        <w:pStyle w:val="ListParagraph"/>
        <w:numPr>
          <w:ilvl w:val="1"/>
          <w:numId w:val="1"/>
        </w:numPr>
        <w:spacing w:line="360" w:lineRule="auto"/>
        <w:jc w:val="both"/>
      </w:pPr>
      <w:r w:rsidRPr="00E90789">
        <w:t>Edad</w:t>
      </w:r>
    </w:p>
    <w:p w14:paraId="00AEFC37" w14:textId="77777777" w:rsidR="00E91A45" w:rsidRPr="00E90789" w:rsidRDefault="00E91A45" w:rsidP="00E91A45">
      <w:pPr>
        <w:pStyle w:val="ListParagraph"/>
        <w:numPr>
          <w:ilvl w:val="1"/>
          <w:numId w:val="1"/>
        </w:numPr>
        <w:spacing w:line="360" w:lineRule="auto"/>
        <w:jc w:val="both"/>
      </w:pPr>
      <w:r w:rsidRPr="00E90789">
        <w:t>Género</w:t>
      </w:r>
    </w:p>
    <w:p w14:paraId="540E7D15" w14:textId="77777777" w:rsidR="00E91A45" w:rsidRPr="00E90789" w:rsidRDefault="00E91A45" w:rsidP="00E91A45">
      <w:pPr>
        <w:pStyle w:val="ListParagraph"/>
        <w:numPr>
          <w:ilvl w:val="1"/>
          <w:numId w:val="1"/>
        </w:numPr>
        <w:spacing w:line="360" w:lineRule="auto"/>
        <w:jc w:val="both"/>
      </w:pPr>
      <w:r w:rsidRPr="00E90789">
        <w:t>Orientación sexual</w:t>
      </w:r>
    </w:p>
    <w:p w14:paraId="4AE163D3" w14:textId="77777777" w:rsidR="00E91A45" w:rsidRPr="00E90789" w:rsidRDefault="00E91A45" w:rsidP="00E91A45">
      <w:pPr>
        <w:pStyle w:val="ListParagraph"/>
        <w:numPr>
          <w:ilvl w:val="1"/>
          <w:numId w:val="1"/>
        </w:numPr>
        <w:spacing w:line="360" w:lineRule="auto"/>
        <w:jc w:val="both"/>
      </w:pPr>
      <w:r w:rsidRPr="00E90789">
        <w:t>Familia</w:t>
      </w:r>
    </w:p>
    <w:p w14:paraId="43BF68BF" w14:textId="77777777" w:rsidR="00E91A45" w:rsidRPr="00E90789" w:rsidRDefault="00E91A45" w:rsidP="00E91A45">
      <w:pPr>
        <w:pStyle w:val="ListParagraph"/>
        <w:numPr>
          <w:ilvl w:val="1"/>
          <w:numId w:val="1"/>
        </w:numPr>
        <w:spacing w:line="360" w:lineRule="auto"/>
        <w:jc w:val="both"/>
      </w:pPr>
      <w:r w:rsidRPr="00E90789">
        <w:t>Relaciones sociales</w:t>
      </w:r>
    </w:p>
    <w:p w14:paraId="21225216" w14:textId="77777777" w:rsidR="00E91A45" w:rsidRDefault="00E91A45" w:rsidP="00E91A45">
      <w:pPr>
        <w:pStyle w:val="ListParagraph"/>
        <w:numPr>
          <w:ilvl w:val="1"/>
          <w:numId w:val="1"/>
        </w:numPr>
        <w:spacing w:line="360" w:lineRule="auto"/>
        <w:jc w:val="both"/>
      </w:pPr>
      <w:r w:rsidRPr="00E90789">
        <w:t>Estado psicológico</w:t>
      </w:r>
    </w:p>
    <w:p w14:paraId="3CB3E2A5" w14:textId="77777777" w:rsidR="00E91A45" w:rsidRPr="00BC76FD" w:rsidRDefault="00E91A45" w:rsidP="00E91A45">
      <w:pPr>
        <w:pStyle w:val="ListParagraph"/>
        <w:numPr>
          <w:ilvl w:val="0"/>
          <w:numId w:val="1"/>
        </w:numPr>
        <w:spacing w:line="360" w:lineRule="auto"/>
        <w:jc w:val="both"/>
        <w:rPr>
          <w:b/>
          <w:bCs/>
        </w:rPr>
      </w:pPr>
      <w:r w:rsidRPr="00BC76FD">
        <w:rPr>
          <w:b/>
          <w:bCs/>
        </w:rPr>
        <w:t>MENORES RESILIENTES</w:t>
      </w:r>
    </w:p>
    <w:p w14:paraId="5C0AA6D0" w14:textId="77777777" w:rsidR="00E91A45" w:rsidRPr="00E90789" w:rsidRDefault="00E91A45" w:rsidP="00E91A45">
      <w:pPr>
        <w:spacing w:line="360" w:lineRule="auto"/>
        <w:jc w:val="both"/>
      </w:pPr>
    </w:p>
    <w:p w14:paraId="1FAE4F5C" w14:textId="77777777" w:rsidR="00E91A45" w:rsidRPr="00F62F03" w:rsidRDefault="00E91A45" w:rsidP="00E91A45">
      <w:pPr>
        <w:pStyle w:val="ListParagraph"/>
        <w:numPr>
          <w:ilvl w:val="0"/>
          <w:numId w:val="1"/>
        </w:numPr>
        <w:spacing w:line="360" w:lineRule="auto"/>
        <w:jc w:val="both"/>
        <w:rPr>
          <w:b/>
          <w:bCs/>
        </w:rPr>
      </w:pPr>
      <w:r>
        <w:rPr>
          <w:b/>
          <w:bCs/>
        </w:rPr>
        <w:t xml:space="preserve">DISCUSIÓN </w:t>
      </w:r>
    </w:p>
    <w:p w14:paraId="7D272F12" w14:textId="77777777" w:rsidR="00E91A45" w:rsidRPr="00CE2E0E" w:rsidRDefault="00E91A45" w:rsidP="00E91A45">
      <w:pPr>
        <w:spacing w:line="360" w:lineRule="auto"/>
        <w:jc w:val="both"/>
        <w:rPr>
          <w:b/>
          <w:bCs/>
          <w:lang w:val="es-ES"/>
        </w:rPr>
      </w:pPr>
    </w:p>
    <w:p w14:paraId="6345BDA6" w14:textId="77777777" w:rsidR="00E91A45" w:rsidRPr="00CE2E0E" w:rsidRDefault="00E91A45" w:rsidP="00E91A45">
      <w:pPr>
        <w:spacing w:line="360" w:lineRule="auto"/>
        <w:jc w:val="both"/>
        <w:rPr>
          <w:b/>
          <w:bCs/>
          <w:lang w:val="es-ES"/>
        </w:rPr>
      </w:pPr>
    </w:p>
    <w:p w14:paraId="058969BE" w14:textId="77777777" w:rsidR="00E91A45" w:rsidRPr="00CE2E0E" w:rsidRDefault="00E91A45" w:rsidP="00E91A45">
      <w:pPr>
        <w:spacing w:line="360" w:lineRule="auto"/>
        <w:jc w:val="both"/>
        <w:rPr>
          <w:b/>
          <w:bCs/>
          <w:lang w:val="es-ES"/>
        </w:rPr>
      </w:pPr>
    </w:p>
    <w:p w14:paraId="03AA48BD" w14:textId="77777777" w:rsidR="00E91A45" w:rsidRPr="00CE2E0E" w:rsidRDefault="00E91A45" w:rsidP="00E91A45">
      <w:pPr>
        <w:spacing w:line="360" w:lineRule="auto"/>
        <w:jc w:val="both"/>
        <w:rPr>
          <w:b/>
          <w:bCs/>
          <w:lang w:val="es-ES"/>
        </w:rPr>
      </w:pPr>
    </w:p>
    <w:p w14:paraId="36B51C4E" w14:textId="77777777" w:rsidR="00E91A45" w:rsidRPr="00CE2E0E" w:rsidRDefault="00E91A45" w:rsidP="00E91A45">
      <w:pPr>
        <w:spacing w:line="360" w:lineRule="auto"/>
        <w:jc w:val="both"/>
        <w:rPr>
          <w:b/>
          <w:bCs/>
          <w:lang w:val="es-ES"/>
        </w:rPr>
      </w:pPr>
    </w:p>
    <w:p w14:paraId="5D0BA52A" w14:textId="77777777" w:rsidR="00E91A45" w:rsidRPr="00CE2E0E" w:rsidRDefault="00E91A45" w:rsidP="00E91A45">
      <w:pPr>
        <w:spacing w:line="360" w:lineRule="auto"/>
        <w:jc w:val="both"/>
        <w:rPr>
          <w:b/>
          <w:bCs/>
          <w:lang w:val="es-ES"/>
        </w:rPr>
      </w:pPr>
    </w:p>
    <w:p w14:paraId="22CC2B61" w14:textId="77777777" w:rsidR="00E91A45" w:rsidRPr="00CE2E0E" w:rsidRDefault="00E91A45" w:rsidP="00E91A45">
      <w:pPr>
        <w:spacing w:line="360" w:lineRule="auto"/>
        <w:jc w:val="both"/>
        <w:rPr>
          <w:b/>
          <w:bCs/>
          <w:lang w:val="es-ES"/>
        </w:rPr>
      </w:pPr>
    </w:p>
    <w:p w14:paraId="0DA8EA07" w14:textId="77777777" w:rsidR="00E91A45" w:rsidRDefault="00E91A45" w:rsidP="00E91A45">
      <w:pPr>
        <w:spacing w:line="360" w:lineRule="auto"/>
        <w:jc w:val="both"/>
        <w:rPr>
          <w:b/>
          <w:bCs/>
          <w:lang w:val="es-ES"/>
        </w:rPr>
      </w:pPr>
      <w:r w:rsidRPr="00CE2E0E">
        <w:rPr>
          <w:b/>
          <w:bCs/>
          <w:lang w:val="es-ES"/>
        </w:rPr>
        <w:lastRenderedPageBreak/>
        <w:t>Resumen</w:t>
      </w:r>
    </w:p>
    <w:p w14:paraId="2426D474" w14:textId="77777777" w:rsidR="00E91A45" w:rsidRPr="00CE2E0E" w:rsidRDefault="00E91A45" w:rsidP="00E91A45">
      <w:pPr>
        <w:spacing w:line="360" w:lineRule="auto"/>
        <w:jc w:val="both"/>
        <w:rPr>
          <w:b/>
          <w:bCs/>
          <w:lang w:val="es-ES"/>
        </w:rPr>
      </w:pPr>
    </w:p>
    <w:p w14:paraId="00B12BAE" w14:textId="77777777" w:rsidR="00E91A45" w:rsidRPr="00CE2E0E" w:rsidRDefault="00E91A45" w:rsidP="00E91A45">
      <w:pPr>
        <w:spacing w:line="360" w:lineRule="auto"/>
        <w:jc w:val="both"/>
        <w:rPr>
          <w:b/>
          <w:bCs/>
          <w:lang w:val="es-ES"/>
        </w:rPr>
      </w:pPr>
      <w:proofErr w:type="spellStart"/>
      <w:r w:rsidRPr="00CE2E0E">
        <w:rPr>
          <w:b/>
          <w:bCs/>
          <w:lang w:val="es-ES"/>
        </w:rPr>
        <w:t>Abstract</w:t>
      </w:r>
      <w:proofErr w:type="spellEnd"/>
    </w:p>
    <w:p w14:paraId="27E554E8" w14:textId="77777777" w:rsidR="00E91A45" w:rsidRDefault="00E91A45" w:rsidP="00E91A45">
      <w:pPr>
        <w:spacing w:line="360" w:lineRule="auto"/>
        <w:jc w:val="both"/>
        <w:rPr>
          <w:color w:val="FF0000"/>
          <w:lang w:val="es-ES"/>
        </w:rPr>
      </w:pPr>
    </w:p>
    <w:p w14:paraId="23F6FF95" w14:textId="77777777" w:rsidR="00E91A45" w:rsidRDefault="00E91A45" w:rsidP="00E91A45">
      <w:pPr>
        <w:spacing w:line="360" w:lineRule="auto"/>
        <w:jc w:val="both"/>
        <w:rPr>
          <w:color w:val="FF0000"/>
          <w:lang w:val="es-ES"/>
        </w:rPr>
      </w:pPr>
    </w:p>
    <w:p w14:paraId="55B7B80E" w14:textId="77777777" w:rsidR="00E91A45" w:rsidRDefault="00E91A45" w:rsidP="00E91A45">
      <w:pPr>
        <w:spacing w:line="360" w:lineRule="auto"/>
        <w:jc w:val="both"/>
        <w:rPr>
          <w:color w:val="FF0000"/>
          <w:lang w:val="es-ES"/>
        </w:rPr>
      </w:pPr>
    </w:p>
    <w:p w14:paraId="041CC6C5" w14:textId="77777777" w:rsidR="00E91A45" w:rsidRDefault="00E91A45" w:rsidP="00E91A45">
      <w:pPr>
        <w:spacing w:line="360" w:lineRule="auto"/>
        <w:jc w:val="both"/>
        <w:rPr>
          <w:color w:val="FF0000"/>
          <w:lang w:val="es-ES"/>
        </w:rPr>
      </w:pPr>
    </w:p>
    <w:p w14:paraId="5F022EE8" w14:textId="77777777" w:rsidR="00E91A45" w:rsidRDefault="00E91A45" w:rsidP="00E91A45">
      <w:pPr>
        <w:spacing w:line="360" w:lineRule="auto"/>
        <w:jc w:val="both"/>
        <w:rPr>
          <w:color w:val="FF0000"/>
          <w:lang w:val="es-ES"/>
        </w:rPr>
      </w:pPr>
    </w:p>
    <w:p w14:paraId="71CE7516" w14:textId="77777777" w:rsidR="00E91A45" w:rsidRDefault="00E91A45" w:rsidP="00E91A45">
      <w:pPr>
        <w:spacing w:line="360" w:lineRule="auto"/>
        <w:jc w:val="both"/>
        <w:rPr>
          <w:color w:val="FF0000"/>
          <w:lang w:val="es-ES"/>
        </w:rPr>
      </w:pPr>
    </w:p>
    <w:p w14:paraId="186EC208" w14:textId="77777777" w:rsidR="00E91A45" w:rsidRDefault="00E91A45" w:rsidP="00E91A45">
      <w:pPr>
        <w:spacing w:line="360" w:lineRule="auto"/>
        <w:jc w:val="both"/>
        <w:rPr>
          <w:color w:val="FF0000"/>
          <w:lang w:val="es-ES"/>
        </w:rPr>
      </w:pPr>
    </w:p>
    <w:p w14:paraId="6C167C41" w14:textId="77777777" w:rsidR="00E91A45" w:rsidRDefault="00E91A45" w:rsidP="00E91A45">
      <w:pPr>
        <w:spacing w:line="360" w:lineRule="auto"/>
        <w:jc w:val="both"/>
        <w:rPr>
          <w:color w:val="FF0000"/>
          <w:lang w:val="es-ES"/>
        </w:rPr>
      </w:pPr>
    </w:p>
    <w:p w14:paraId="35A9B12A" w14:textId="77777777" w:rsidR="00E91A45" w:rsidRDefault="00E91A45" w:rsidP="00E91A45">
      <w:pPr>
        <w:spacing w:line="360" w:lineRule="auto"/>
        <w:jc w:val="both"/>
        <w:rPr>
          <w:color w:val="FF0000"/>
          <w:lang w:val="es-ES"/>
        </w:rPr>
      </w:pPr>
    </w:p>
    <w:p w14:paraId="49FE734C" w14:textId="77777777" w:rsidR="00E91A45" w:rsidRDefault="00E91A45" w:rsidP="00E91A45">
      <w:pPr>
        <w:spacing w:line="360" w:lineRule="auto"/>
        <w:jc w:val="both"/>
        <w:rPr>
          <w:color w:val="FF0000"/>
          <w:lang w:val="es-ES"/>
        </w:rPr>
      </w:pPr>
    </w:p>
    <w:p w14:paraId="4199F8AF" w14:textId="77777777" w:rsidR="00E91A45" w:rsidRDefault="00E91A45" w:rsidP="00E91A45">
      <w:pPr>
        <w:spacing w:line="360" w:lineRule="auto"/>
        <w:jc w:val="both"/>
        <w:rPr>
          <w:color w:val="FF0000"/>
          <w:lang w:val="es-ES"/>
        </w:rPr>
      </w:pPr>
    </w:p>
    <w:p w14:paraId="4AE635C1" w14:textId="77777777" w:rsidR="00E91A45" w:rsidRDefault="00E91A45" w:rsidP="00E91A45">
      <w:pPr>
        <w:spacing w:line="360" w:lineRule="auto"/>
        <w:jc w:val="both"/>
        <w:rPr>
          <w:color w:val="FF0000"/>
          <w:lang w:val="es-ES"/>
        </w:rPr>
      </w:pPr>
    </w:p>
    <w:p w14:paraId="7CA90154" w14:textId="77777777" w:rsidR="00E91A45" w:rsidRDefault="00E91A45" w:rsidP="00E91A45">
      <w:pPr>
        <w:spacing w:line="360" w:lineRule="auto"/>
        <w:jc w:val="both"/>
        <w:rPr>
          <w:color w:val="FF0000"/>
          <w:lang w:val="es-ES"/>
        </w:rPr>
      </w:pPr>
    </w:p>
    <w:p w14:paraId="7AA4FA02" w14:textId="77777777" w:rsidR="00E91A45" w:rsidRDefault="00E91A45" w:rsidP="00E91A45">
      <w:pPr>
        <w:spacing w:line="360" w:lineRule="auto"/>
        <w:jc w:val="both"/>
        <w:rPr>
          <w:color w:val="FF0000"/>
          <w:lang w:val="es-ES"/>
        </w:rPr>
      </w:pPr>
    </w:p>
    <w:p w14:paraId="261820BB" w14:textId="77777777" w:rsidR="00E91A45" w:rsidRDefault="00E91A45" w:rsidP="00E91A45">
      <w:pPr>
        <w:spacing w:line="360" w:lineRule="auto"/>
        <w:jc w:val="both"/>
        <w:rPr>
          <w:color w:val="FF0000"/>
          <w:lang w:val="es-ES"/>
        </w:rPr>
      </w:pPr>
    </w:p>
    <w:p w14:paraId="06AC5F1C" w14:textId="77777777" w:rsidR="00E91A45" w:rsidRDefault="00E91A45" w:rsidP="00E91A45">
      <w:pPr>
        <w:spacing w:line="360" w:lineRule="auto"/>
        <w:jc w:val="both"/>
        <w:rPr>
          <w:color w:val="FF0000"/>
          <w:lang w:val="es-ES"/>
        </w:rPr>
      </w:pPr>
    </w:p>
    <w:p w14:paraId="1DC958FD" w14:textId="77777777" w:rsidR="00E91A45" w:rsidRDefault="00E91A45" w:rsidP="00E91A45">
      <w:pPr>
        <w:spacing w:line="360" w:lineRule="auto"/>
        <w:jc w:val="both"/>
        <w:rPr>
          <w:color w:val="FF0000"/>
          <w:lang w:val="es-ES"/>
        </w:rPr>
      </w:pPr>
    </w:p>
    <w:p w14:paraId="5067B501" w14:textId="77777777" w:rsidR="00E91A45" w:rsidRDefault="00E91A45" w:rsidP="00E91A45">
      <w:pPr>
        <w:spacing w:line="360" w:lineRule="auto"/>
        <w:jc w:val="both"/>
        <w:rPr>
          <w:color w:val="FF0000"/>
          <w:lang w:val="es-ES"/>
        </w:rPr>
      </w:pPr>
    </w:p>
    <w:p w14:paraId="3597D210" w14:textId="77777777" w:rsidR="00E91A45" w:rsidRDefault="00E91A45" w:rsidP="00E91A45">
      <w:pPr>
        <w:spacing w:line="360" w:lineRule="auto"/>
        <w:jc w:val="both"/>
        <w:rPr>
          <w:color w:val="FF0000"/>
          <w:lang w:val="es-ES"/>
        </w:rPr>
      </w:pPr>
    </w:p>
    <w:p w14:paraId="1C627C77" w14:textId="77777777" w:rsidR="00E91A45" w:rsidRDefault="00E91A45" w:rsidP="00E91A45">
      <w:pPr>
        <w:spacing w:line="360" w:lineRule="auto"/>
        <w:jc w:val="both"/>
        <w:rPr>
          <w:color w:val="FF0000"/>
          <w:lang w:val="es-ES"/>
        </w:rPr>
      </w:pPr>
    </w:p>
    <w:p w14:paraId="094DB41B" w14:textId="77777777" w:rsidR="00E91A45" w:rsidRDefault="00E91A45" w:rsidP="00E91A45">
      <w:pPr>
        <w:spacing w:line="360" w:lineRule="auto"/>
        <w:jc w:val="both"/>
        <w:rPr>
          <w:color w:val="FF0000"/>
          <w:lang w:val="es-ES"/>
        </w:rPr>
      </w:pPr>
    </w:p>
    <w:p w14:paraId="05031F3E" w14:textId="77777777" w:rsidR="00E91A45" w:rsidRDefault="00E91A45" w:rsidP="00E91A45">
      <w:pPr>
        <w:spacing w:line="360" w:lineRule="auto"/>
        <w:jc w:val="both"/>
        <w:rPr>
          <w:color w:val="FF0000"/>
          <w:lang w:val="es-ES"/>
        </w:rPr>
      </w:pPr>
    </w:p>
    <w:p w14:paraId="63D2402C" w14:textId="77777777" w:rsidR="00E91A45" w:rsidRDefault="00E91A45" w:rsidP="00E91A45">
      <w:pPr>
        <w:spacing w:line="360" w:lineRule="auto"/>
        <w:jc w:val="both"/>
        <w:rPr>
          <w:color w:val="FF0000"/>
          <w:lang w:val="es-ES"/>
        </w:rPr>
      </w:pPr>
    </w:p>
    <w:p w14:paraId="13F4D019" w14:textId="77777777" w:rsidR="00E91A45" w:rsidRDefault="00E91A45" w:rsidP="00E91A45">
      <w:pPr>
        <w:spacing w:line="360" w:lineRule="auto"/>
        <w:jc w:val="both"/>
        <w:rPr>
          <w:color w:val="FF0000"/>
          <w:lang w:val="es-ES"/>
        </w:rPr>
      </w:pPr>
    </w:p>
    <w:p w14:paraId="31E00914" w14:textId="77777777" w:rsidR="00E91A45" w:rsidRDefault="00E91A45" w:rsidP="00E91A45">
      <w:pPr>
        <w:spacing w:line="360" w:lineRule="auto"/>
        <w:jc w:val="both"/>
        <w:rPr>
          <w:color w:val="FF0000"/>
          <w:lang w:val="es-ES"/>
        </w:rPr>
      </w:pPr>
    </w:p>
    <w:p w14:paraId="7AC90E5E" w14:textId="77777777" w:rsidR="00E91A45" w:rsidRDefault="00E91A45" w:rsidP="00E91A45">
      <w:pPr>
        <w:spacing w:line="360" w:lineRule="auto"/>
        <w:jc w:val="both"/>
        <w:rPr>
          <w:color w:val="FF0000"/>
          <w:lang w:val="es-ES"/>
        </w:rPr>
      </w:pPr>
    </w:p>
    <w:p w14:paraId="0E391EA4" w14:textId="77777777" w:rsidR="00E91A45" w:rsidRDefault="00E91A45" w:rsidP="00E91A45">
      <w:pPr>
        <w:spacing w:line="360" w:lineRule="auto"/>
        <w:jc w:val="both"/>
        <w:rPr>
          <w:color w:val="FF0000"/>
          <w:lang w:val="es-ES"/>
        </w:rPr>
      </w:pPr>
    </w:p>
    <w:p w14:paraId="40594209" w14:textId="77777777" w:rsidR="00E91A45" w:rsidRDefault="00E91A45" w:rsidP="00E91A45">
      <w:pPr>
        <w:spacing w:line="360" w:lineRule="auto"/>
        <w:jc w:val="both"/>
        <w:rPr>
          <w:color w:val="FF0000"/>
          <w:lang w:val="es-ES"/>
        </w:rPr>
      </w:pPr>
    </w:p>
    <w:p w14:paraId="3B471F8C" w14:textId="77777777" w:rsidR="00E91A45" w:rsidRDefault="00E91A45" w:rsidP="00E91A45">
      <w:pPr>
        <w:spacing w:line="360" w:lineRule="auto"/>
        <w:jc w:val="both"/>
        <w:rPr>
          <w:color w:val="FF0000"/>
          <w:lang w:val="es-ES"/>
        </w:rPr>
      </w:pPr>
    </w:p>
    <w:p w14:paraId="32921441" w14:textId="77777777" w:rsidR="00E91A45" w:rsidRPr="00CE2E0E" w:rsidRDefault="00E91A45" w:rsidP="00E91A45">
      <w:pPr>
        <w:spacing w:line="360" w:lineRule="auto"/>
        <w:jc w:val="both"/>
        <w:rPr>
          <w:b/>
          <w:bCs/>
          <w:lang w:val="es-ES"/>
        </w:rPr>
      </w:pPr>
    </w:p>
    <w:p w14:paraId="291FC5A6" w14:textId="77777777" w:rsidR="00E91A45" w:rsidRPr="00CE2E0E" w:rsidRDefault="00E91A45" w:rsidP="00E91A45">
      <w:pPr>
        <w:spacing w:line="360" w:lineRule="auto"/>
        <w:jc w:val="both"/>
        <w:rPr>
          <w:b/>
          <w:bCs/>
          <w:lang w:val="es-ES"/>
        </w:rPr>
      </w:pPr>
    </w:p>
    <w:p w14:paraId="42EE4872" w14:textId="77777777" w:rsidR="00E91A45" w:rsidRPr="00F62F03" w:rsidRDefault="00E91A45" w:rsidP="00E91A45">
      <w:pPr>
        <w:pStyle w:val="ListParagraph"/>
        <w:numPr>
          <w:ilvl w:val="0"/>
          <w:numId w:val="3"/>
        </w:numPr>
        <w:spacing w:line="360" w:lineRule="auto"/>
        <w:jc w:val="both"/>
        <w:rPr>
          <w:b/>
          <w:bCs/>
        </w:rPr>
      </w:pPr>
      <w:r w:rsidRPr="00F62F03">
        <w:rPr>
          <w:b/>
          <w:bCs/>
        </w:rPr>
        <w:lastRenderedPageBreak/>
        <w:t>INTRODUCCIÓN</w:t>
      </w:r>
    </w:p>
    <w:p w14:paraId="4A5E20C5" w14:textId="77777777" w:rsidR="00E91A45" w:rsidRPr="00F62F03" w:rsidRDefault="00E91A45" w:rsidP="00E91A45">
      <w:pPr>
        <w:spacing w:line="360" w:lineRule="auto"/>
        <w:jc w:val="both"/>
        <w:rPr>
          <w:b/>
          <w:bCs/>
        </w:rPr>
      </w:pPr>
      <w:r>
        <w:rPr>
          <w:b/>
          <w:bCs/>
        </w:rPr>
        <w:t xml:space="preserve">1.1 </w:t>
      </w:r>
      <w:proofErr w:type="spellStart"/>
      <w:r>
        <w:rPr>
          <w:b/>
          <w:bCs/>
        </w:rPr>
        <w:t>J</w:t>
      </w:r>
      <w:r w:rsidRPr="00F62F03">
        <w:rPr>
          <w:b/>
          <w:bCs/>
        </w:rPr>
        <w:t>ustificación</w:t>
      </w:r>
      <w:proofErr w:type="spellEnd"/>
    </w:p>
    <w:p w14:paraId="181BF9DD" w14:textId="77777777" w:rsidR="00E91A45" w:rsidRPr="00440D1A" w:rsidRDefault="00E91A45" w:rsidP="00E91A45">
      <w:pPr>
        <w:spacing w:line="360" w:lineRule="auto"/>
        <w:ind w:firstLine="720"/>
        <w:jc w:val="both"/>
        <w:rPr>
          <w:lang w:val="es-ES"/>
        </w:rPr>
      </w:pPr>
      <w:r w:rsidRPr="000F74ED">
        <w:rPr>
          <w:lang w:val="es-ES"/>
        </w:rPr>
        <w:t xml:space="preserve">El propósito de este trabajo es llevar a cabo una revisión bibliográfica acerca del </w:t>
      </w:r>
      <w:r w:rsidRPr="007F76A7">
        <w:rPr>
          <w:i/>
          <w:iCs/>
          <w:lang w:val="es-ES"/>
        </w:rPr>
        <w:t xml:space="preserve">online </w:t>
      </w:r>
      <w:proofErr w:type="spellStart"/>
      <w:r w:rsidRPr="007F76A7">
        <w:rPr>
          <w:i/>
          <w:iCs/>
          <w:lang w:val="es-ES"/>
        </w:rPr>
        <w:t>grooming</w:t>
      </w:r>
      <w:proofErr w:type="spellEnd"/>
      <w:r w:rsidRPr="000F74ED">
        <w:rPr>
          <w:lang w:val="es-ES"/>
        </w:rPr>
        <w:t>, con el fin de profundizar en aquellos factores que envuelven a este delito y explorar posibles factores de riesgo y protección de cara a la prevención.</w:t>
      </w:r>
    </w:p>
    <w:p w14:paraId="044D5407" w14:textId="77777777" w:rsidR="00E91A45" w:rsidRPr="00E91A45" w:rsidRDefault="00E91A45" w:rsidP="00E91A45">
      <w:pPr>
        <w:spacing w:line="360" w:lineRule="auto"/>
        <w:jc w:val="both"/>
        <w:rPr>
          <w:color w:val="767171" w:themeColor="background2" w:themeShade="80"/>
          <w:lang w:val="es-ES"/>
        </w:rPr>
      </w:pPr>
      <w:r w:rsidRPr="000F74ED">
        <w:rPr>
          <w:lang w:val="es-ES"/>
        </w:rPr>
        <w:t xml:space="preserve">Teniendo en cuenta los diferentes aspectos </w:t>
      </w:r>
      <w:r>
        <w:rPr>
          <w:lang w:val="es-ES"/>
        </w:rPr>
        <w:t xml:space="preserve">relacionados con el </w:t>
      </w:r>
      <w:r w:rsidRPr="00D8278E">
        <w:rPr>
          <w:i/>
          <w:iCs/>
          <w:lang w:val="es-ES"/>
        </w:rPr>
        <w:t xml:space="preserve">online </w:t>
      </w:r>
      <w:proofErr w:type="spellStart"/>
      <w:r w:rsidRPr="00D8278E">
        <w:rPr>
          <w:i/>
          <w:iCs/>
          <w:lang w:val="es-ES"/>
        </w:rPr>
        <w:t>grooming</w:t>
      </w:r>
      <w:proofErr w:type="spellEnd"/>
      <w:r w:rsidRPr="000F74ED">
        <w:rPr>
          <w:lang w:val="es-ES"/>
        </w:rPr>
        <w:t>, es crucial conocer las estrategias de prevención más efectivas para preservar la indemnidad sexual de los menores y favorecer que puedan beneficiarse de las nuevas tecnologías sin riesgos.</w:t>
      </w:r>
      <w:r>
        <w:rPr>
          <w:lang w:val="es-ES"/>
        </w:rPr>
        <w:t xml:space="preserve"> </w:t>
      </w:r>
      <w:r w:rsidRPr="00E91A45">
        <w:rPr>
          <w:color w:val="767171" w:themeColor="background2" w:themeShade="80"/>
          <w:lang w:val="es-ES"/>
        </w:rPr>
        <w:t>(completar)</w:t>
      </w:r>
    </w:p>
    <w:p w14:paraId="259D419F" w14:textId="77777777" w:rsidR="00E91A45" w:rsidRPr="00E91A45" w:rsidRDefault="00E91A45" w:rsidP="00E91A45">
      <w:pPr>
        <w:spacing w:line="360" w:lineRule="auto"/>
        <w:jc w:val="both"/>
        <w:rPr>
          <w:color w:val="767171" w:themeColor="background2" w:themeShade="80"/>
          <w:lang w:val="es-ES"/>
        </w:rPr>
      </w:pPr>
      <w:r w:rsidRPr="00E91A45">
        <w:rPr>
          <w:color w:val="767171" w:themeColor="background2" w:themeShade="80"/>
          <w:lang w:val="es-ES"/>
        </w:rPr>
        <w:t>(Añadir consecuencias/impacto psicológico en las víctimas)</w:t>
      </w:r>
    </w:p>
    <w:p w14:paraId="1CEB49A1" w14:textId="77777777" w:rsidR="00E91A45" w:rsidRDefault="00E91A45" w:rsidP="00E91A45">
      <w:pPr>
        <w:pStyle w:val="ListParagraph"/>
        <w:numPr>
          <w:ilvl w:val="1"/>
          <w:numId w:val="4"/>
        </w:numPr>
        <w:spacing w:line="360" w:lineRule="auto"/>
        <w:jc w:val="both"/>
        <w:rPr>
          <w:b/>
          <w:bCs/>
        </w:rPr>
      </w:pPr>
      <w:r w:rsidRPr="00F62F03">
        <w:rPr>
          <w:b/>
          <w:bCs/>
        </w:rPr>
        <w:t>Objetivos</w:t>
      </w:r>
    </w:p>
    <w:p w14:paraId="0974694D" w14:textId="77777777" w:rsidR="00E91A45" w:rsidRPr="003A5996" w:rsidRDefault="00E91A45" w:rsidP="00E91A45">
      <w:pPr>
        <w:spacing w:line="360" w:lineRule="auto"/>
        <w:ind w:firstLine="360"/>
        <w:jc w:val="both"/>
        <w:rPr>
          <w:lang w:val="es-ES"/>
        </w:rPr>
      </w:pPr>
      <w:r w:rsidRPr="003750EF">
        <w:rPr>
          <w:lang w:val="es-ES"/>
        </w:rPr>
        <w:t xml:space="preserve">El objetivo principal de este trabajo es comprender </w:t>
      </w:r>
      <w:r>
        <w:rPr>
          <w:lang w:val="es-ES"/>
        </w:rPr>
        <w:t xml:space="preserve">en profundidad </w:t>
      </w:r>
      <w:r w:rsidRPr="003750EF">
        <w:rPr>
          <w:lang w:val="es-ES"/>
        </w:rPr>
        <w:t xml:space="preserve">el delito de </w:t>
      </w:r>
      <w:r w:rsidRPr="003750EF">
        <w:rPr>
          <w:i/>
          <w:iCs/>
          <w:lang w:val="es-ES"/>
        </w:rPr>
        <w:t xml:space="preserve">online </w:t>
      </w:r>
      <w:proofErr w:type="spellStart"/>
      <w:r w:rsidRPr="003750EF">
        <w:rPr>
          <w:i/>
          <w:iCs/>
          <w:lang w:val="es-ES"/>
        </w:rPr>
        <w:t>grooming</w:t>
      </w:r>
      <w:proofErr w:type="spellEnd"/>
      <w:r w:rsidRPr="003750EF">
        <w:rPr>
          <w:lang w:val="es-ES"/>
        </w:rPr>
        <w:t xml:space="preserve">, </w:t>
      </w:r>
      <w:r>
        <w:rPr>
          <w:lang w:val="es-ES"/>
        </w:rPr>
        <w:t xml:space="preserve">dada su creciente relevancia actual en un contexto en el que los menores usan cada vez más las tecnologías y es esencial garantizar que puedan desarrollarse en entornos seguros, sabiendo identificar situaciones de riesgo. Para ello, se pretende analizar tanto los efectos psicológicos asociados a la naturaleza digital del delito como el modus operandi que emplean los agresores, con el fin de detectar qué tipo de dinámicas y estrategias están implicadas a la hora de cometer el delito y así poder facilitar su detección temprana. Asimismo, se pretende identificar y profundizar en las características psicológicas y sociodemográficas, así como los factores de riesgo que hacen a los menores más vulnerables a convertirse en víctimas de </w:t>
      </w:r>
      <w:r w:rsidRPr="00D1610F">
        <w:rPr>
          <w:i/>
          <w:iCs/>
          <w:lang w:val="es-ES"/>
        </w:rPr>
        <w:t xml:space="preserve">online </w:t>
      </w:r>
      <w:proofErr w:type="spellStart"/>
      <w:r w:rsidRPr="00D1610F">
        <w:rPr>
          <w:i/>
          <w:iCs/>
          <w:lang w:val="es-ES"/>
        </w:rPr>
        <w:t>grooming</w:t>
      </w:r>
      <w:proofErr w:type="spellEnd"/>
      <w:r>
        <w:rPr>
          <w:i/>
          <w:iCs/>
          <w:lang w:val="es-ES"/>
        </w:rPr>
        <w:t>,</w:t>
      </w:r>
      <w:r>
        <w:rPr>
          <w:lang w:val="es-ES"/>
        </w:rPr>
        <w:t xml:space="preserve"> de manera que se puedan examinar distintas estrategias de prevención orientadas a evitar la victimización y promover una mayor seguridad en el entorno digital.</w:t>
      </w:r>
    </w:p>
    <w:p w14:paraId="51F87135" w14:textId="77777777" w:rsidR="00E91A45" w:rsidRPr="00600518" w:rsidRDefault="00E91A45" w:rsidP="00E91A45">
      <w:pPr>
        <w:spacing w:line="360" w:lineRule="auto"/>
        <w:jc w:val="both"/>
        <w:rPr>
          <w:lang w:val="es-ES"/>
        </w:rPr>
      </w:pPr>
    </w:p>
    <w:p w14:paraId="431BEDF9" w14:textId="77777777" w:rsidR="00E91A45" w:rsidRPr="00F62F03" w:rsidRDefault="00E91A45" w:rsidP="00E91A45">
      <w:pPr>
        <w:pStyle w:val="ListParagraph"/>
        <w:numPr>
          <w:ilvl w:val="1"/>
          <w:numId w:val="4"/>
        </w:numPr>
        <w:spacing w:line="360" w:lineRule="auto"/>
        <w:jc w:val="both"/>
        <w:rPr>
          <w:b/>
          <w:bCs/>
        </w:rPr>
      </w:pPr>
      <w:r w:rsidRPr="00F62F03">
        <w:rPr>
          <w:b/>
          <w:bCs/>
        </w:rPr>
        <w:t>Metodología</w:t>
      </w:r>
    </w:p>
    <w:p w14:paraId="21853CA1" w14:textId="77777777" w:rsidR="00E91A45" w:rsidRPr="0034215D" w:rsidRDefault="00E91A45" w:rsidP="00E91A45">
      <w:pPr>
        <w:spacing w:line="360" w:lineRule="auto"/>
        <w:ind w:firstLine="360"/>
        <w:jc w:val="both"/>
        <w:rPr>
          <w:lang w:val="es-ES"/>
        </w:rPr>
      </w:pPr>
      <w:r w:rsidRPr="00AD110D">
        <w:rPr>
          <w:lang w:val="es-ES"/>
        </w:rPr>
        <w:t>Se ha desarrollado una revisi</w:t>
      </w:r>
      <w:r>
        <w:rPr>
          <w:lang w:val="es-ES"/>
        </w:rPr>
        <w:t xml:space="preserve">ón bibliográfica de carácter descriptivo y analítico sobre el delito de </w:t>
      </w:r>
      <w:r w:rsidRPr="00AD110D">
        <w:rPr>
          <w:i/>
          <w:iCs/>
          <w:lang w:val="es-ES"/>
        </w:rPr>
        <w:t xml:space="preserve">online </w:t>
      </w:r>
      <w:proofErr w:type="spellStart"/>
      <w:r w:rsidRPr="00AD110D">
        <w:rPr>
          <w:i/>
          <w:iCs/>
          <w:lang w:val="es-ES"/>
        </w:rPr>
        <w:t>grooming</w:t>
      </w:r>
      <w:proofErr w:type="spellEnd"/>
      <w:r>
        <w:rPr>
          <w:i/>
          <w:iCs/>
          <w:lang w:val="es-ES"/>
        </w:rPr>
        <w:t xml:space="preserve"> </w:t>
      </w:r>
      <w:r w:rsidRPr="0034215D">
        <w:rPr>
          <w:lang w:val="es-ES"/>
        </w:rPr>
        <w:t xml:space="preserve">y las características y vulnerabilidades de </w:t>
      </w:r>
      <w:r>
        <w:rPr>
          <w:lang w:val="es-ES"/>
        </w:rPr>
        <w:t>sus víctimas.</w:t>
      </w:r>
    </w:p>
    <w:p w14:paraId="0F73B7CB" w14:textId="77777777" w:rsidR="00E91A45" w:rsidRPr="00DA412D" w:rsidRDefault="00E91A45" w:rsidP="00E91A45">
      <w:pPr>
        <w:spacing w:line="360" w:lineRule="auto"/>
        <w:jc w:val="both"/>
        <w:rPr>
          <w:color w:val="FF0000"/>
          <w:lang w:val="es-ES"/>
        </w:rPr>
      </w:pPr>
      <w:r>
        <w:rPr>
          <w:lang w:val="es-ES"/>
        </w:rPr>
        <w:t xml:space="preserve">La búsqueda de información se realizó en bases de datos académicas y científicas como </w:t>
      </w:r>
      <w:r w:rsidRPr="003E7C21">
        <w:rPr>
          <w:i/>
          <w:iCs/>
          <w:lang w:val="es-ES"/>
        </w:rPr>
        <w:t xml:space="preserve">Google </w:t>
      </w:r>
      <w:proofErr w:type="spellStart"/>
      <w:r w:rsidRPr="003E7C21">
        <w:rPr>
          <w:i/>
          <w:iCs/>
          <w:lang w:val="es-ES"/>
        </w:rPr>
        <w:t>Scholar</w:t>
      </w:r>
      <w:proofErr w:type="spellEnd"/>
      <w:r w:rsidRPr="003E7C21">
        <w:rPr>
          <w:i/>
          <w:iCs/>
          <w:lang w:val="es-ES"/>
        </w:rPr>
        <w:t xml:space="preserve">, </w:t>
      </w:r>
      <w:proofErr w:type="spellStart"/>
      <w:r w:rsidRPr="003E7C21">
        <w:rPr>
          <w:i/>
          <w:iCs/>
          <w:lang w:val="es-ES"/>
        </w:rPr>
        <w:t>Scopus</w:t>
      </w:r>
      <w:proofErr w:type="spellEnd"/>
      <w:r w:rsidRPr="003E7C21">
        <w:rPr>
          <w:i/>
          <w:iCs/>
          <w:lang w:val="es-ES"/>
        </w:rPr>
        <w:t xml:space="preserve">, </w:t>
      </w:r>
      <w:proofErr w:type="spellStart"/>
      <w:r w:rsidRPr="003E7C21">
        <w:rPr>
          <w:i/>
          <w:iCs/>
          <w:lang w:val="es-ES"/>
        </w:rPr>
        <w:t>PsycINFO</w:t>
      </w:r>
      <w:proofErr w:type="spellEnd"/>
      <w:r w:rsidRPr="003E7C21">
        <w:rPr>
          <w:i/>
          <w:iCs/>
          <w:lang w:val="es-ES"/>
        </w:rPr>
        <w:t xml:space="preserve">, </w:t>
      </w:r>
      <w:proofErr w:type="spellStart"/>
      <w:r w:rsidRPr="003E7C21">
        <w:rPr>
          <w:i/>
          <w:iCs/>
          <w:lang w:val="es-ES"/>
        </w:rPr>
        <w:t>PubMed</w:t>
      </w:r>
      <w:proofErr w:type="spellEnd"/>
      <w:r w:rsidRPr="003E7C21">
        <w:rPr>
          <w:i/>
          <w:iCs/>
          <w:lang w:val="es-ES"/>
        </w:rPr>
        <w:t xml:space="preserve"> y </w:t>
      </w:r>
      <w:proofErr w:type="spellStart"/>
      <w:r w:rsidRPr="003E7C21">
        <w:rPr>
          <w:i/>
          <w:iCs/>
          <w:lang w:val="es-ES"/>
        </w:rPr>
        <w:t>Dialnet</w:t>
      </w:r>
      <w:proofErr w:type="spellEnd"/>
      <w:r>
        <w:rPr>
          <w:lang w:val="es-ES"/>
        </w:rPr>
        <w:t xml:space="preserve">, así como en informes institucionales de </w:t>
      </w:r>
      <w:proofErr w:type="spellStart"/>
      <w:r w:rsidRPr="003E7C21">
        <w:rPr>
          <w:i/>
          <w:iCs/>
          <w:lang w:val="es-ES"/>
        </w:rPr>
        <w:t>Save</w:t>
      </w:r>
      <w:proofErr w:type="spellEnd"/>
      <w:r w:rsidRPr="003E7C21">
        <w:rPr>
          <w:i/>
          <w:iCs/>
          <w:lang w:val="es-ES"/>
        </w:rPr>
        <w:t xml:space="preserve"> </w:t>
      </w:r>
      <w:proofErr w:type="spellStart"/>
      <w:r w:rsidRPr="003E7C21">
        <w:rPr>
          <w:i/>
          <w:iCs/>
          <w:lang w:val="es-ES"/>
        </w:rPr>
        <w:t>the</w:t>
      </w:r>
      <w:proofErr w:type="spellEnd"/>
      <w:r w:rsidRPr="003E7C21">
        <w:rPr>
          <w:i/>
          <w:iCs/>
          <w:lang w:val="es-ES"/>
        </w:rPr>
        <w:t xml:space="preserve"> </w:t>
      </w:r>
      <w:proofErr w:type="spellStart"/>
      <w:r w:rsidRPr="003E7C21">
        <w:rPr>
          <w:i/>
          <w:iCs/>
          <w:lang w:val="es-ES"/>
        </w:rPr>
        <w:t>Children</w:t>
      </w:r>
      <w:proofErr w:type="spellEnd"/>
      <w:r>
        <w:rPr>
          <w:i/>
          <w:iCs/>
          <w:lang w:val="es-ES"/>
        </w:rPr>
        <w:t xml:space="preserve"> </w:t>
      </w:r>
      <w:r>
        <w:rPr>
          <w:lang w:val="es-ES"/>
        </w:rPr>
        <w:t xml:space="preserve">y el </w:t>
      </w:r>
      <w:r w:rsidRPr="003E7C21">
        <w:rPr>
          <w:i/>
          <w:iCs/>
          <w:lang w:val="es-ES"/>
        </w:rPr>
        <w:t>Ministerio del Interior</w:t>
      </w:r>
      <w:r>
        <w:rPr>
          <w:lang w:val="es-ES"/>
        </w:rPr>
        <w:t xml:space="preserve">. </w:t>
      </w:r>
    </w:p>
    <w:p w14:paraId="655EAF46" w14:textId="77777777" w:rsidR="00E91A45" w:rsidRDefault="00E91A45" w:rsidP="00E91A45">
      <w:pPr>
        <w:spacing w:line="360" w:lineRule="auto"/>
        <w:jc w:val="both"/>
        <w:rPr>
          <w:lang w:val="es-ES"/>
        </w:rPr>
      </w:pPr>
      <w:r>
        <w:rPr>
          <w:lang w:val="es-ES"/>
        </w:rPr>
        <w:t>Se emplearon palabras clave tales como “</w:t>
      </w:r>
      <w:r w:rsidRPr="00350865">
        <w:rPr>
          <w:i/>
          <w:iCs/>
          <w:lang w:val="es-ES"/>
        </w:rPr>
        <w:t xml:space="preserve">online </w:t>
      </w:r>
      <w:proofErr w:type="spellStart"/>
      <w:r w:rsidRPr="00350865">
        <w:rPr>
          <w:i/>
          <w:iCs/>
          <w:lang w:val="es-ES"/>
        </w:rPr>
        <w:t>grooming</w:t>
      </w:r>
      <w:proofErr w:type="spellEnd"/>
      <w:r>
        <w:rPr>
          <w:lang w:val="es-ES"/>
        </w:rPr>
        <w:t>”, “</w:t>
      </w:r>
      <w:proofErr w:type="spellStart"/>
      <w:r w:rsidRPr="00350865">
        <w:rPr>
          <w:i/>
          <w:iCs/>
          <w:lang w:val="es-ES"/>
        </w:rPr>
        <w:t>child</w:t>
      </w:r>
      <w:proofErr w:type="spellEnd"/>
      <w:r w:rsidRPr="00350865">
        <w:rPr>
          <w:i/>
          <w:iCs/>
          <w:lang w:val="es-ES"/>
        </w:rPr>
        <w:t xml:space="preserve"> </w:t>
      </w:r>
      <w:proofErr w:type="spellStart"/>
      <w:r w:rsidRPr="00350865">
        <w:rPr>
          <w:i/>
          <w:iCs/>
          <w:lang w:val="es-ES"/>
        </w:rPr>
        <w:t>grooming</w:t>
      </w:r>
      <w:proofErr w:type="spellEnd"/>
      <w:r>
        <w:rPr>
          <w:lang w:val="es-ES"/>
        </w:rPr>
        <w:t xml:space="preserve">”, “victimización online”, “menores y redes sociales”, “factores de riesgo” y “prevención de </w:t>
      </w:r>
      <w:r w:rsidRPr="00350865">
        <w:rPr>
          <w:i/>
          <w:iCs/>
          <w:lang w:val="es-ES"/>
        </w:rPr>
        <w:t xml:space="preserve">online </w:t>
      </w:r>
      <w:proofErr w:type="spellStart"/>
      <w:r w:rsidRPr="00350865">
        <w:rPr>
          <w:i/>
          <w:iCs/>
          <w:lang w:val="es-ES"/>
        </w:rPr>
        <w:t>grooming</w:t>
      </w:r>
      <w:proofErr w:type="spellEnd"/>
      <w:r>
        <w:rPr>
          <w:lang w:val="es-ES"/>
        </w:rPr>
        <w:t xml:space="preserve">”. No se aplicó un filtro temporal en la búsqueda, debido a la relevancia de determinadas investigaciones y proyectos que explican el origen y desarrollo del </w:t>
      </w:r>
      <w:r w:rsidRPr="00350865">
        <w:rPr>
          <w:i/>
          <w:iCs/>
          <w:lang w:val="es-ES"/>
        </w:rPr>
        <w:t xml:space="preserve">online </w:t>
      </w:r>
      <w:proofErr w:type="spellStart"/>
      <w:r w:rsidRPr="00350865">
        <w:rPr>
          <w:i/>
          <w:iCs/>
          <w:lang w:val="es-ES"/>
        </w:rPr>
        <w:t>grooming</w:t>
      </w:r>
      <w:proofErr w:type="spellEnd"/>
      <w:r>
        <w:rPr>
          <w:lang w:val="es-ES"/>
        </w:rPr>
        <w:t>.</w:t>
      </w:r>
    </w:p>
    <w:p w14:paraId="7C770A09" w14:textId="77777777" w:rsidR="00E91A45" w:rsidRPr="008472C8" w:rsidRDefault="00E91A45" w:rsidP="00E91A45">
      <w:pPr>
        <w:spacing w:line="360" w:lineRule="auto"/>
        <w:jc w:val="both"/>
        <w:rPr>
          <w:lang w:val="es-ES"/>
        </w:rPr>
      </w:pPr>
      <w:r>
        <w:rPr>
          <w:lang w:val="es-ES"/>
        </w:rPr>
        <w:t xml:space="preserve">Asimismo, se revisaron las referencias bibliográficas de los artículos seleccionados para identificar estudios y autores relevantes. También se consultó la legislación vigente en España, </w:t>
      </w:r>
      <w:r>
        <w:rPr>
          <w:lang w:val="es-ES"/>
        </w:rPr>
        <w:lastRenderedPageBreak/>
        <w:t>en especial el artículo 183 del Código Penal, junto con sus reformas relacionados con los delitos sexuales a través de medios tecnológicos.</w:t>
      </w:r>
    </w:p>
    <w:p w14:paraId="7DC8F3E7" w14:textId="77777777" w:rsidR="00E91A45" w:rsidRPr="00105E46" w:rsidRDefault="00E91A45" w:rsidP="00E91A45">
      <w:pPr>
        <w:spacing w:line="360" w:lineRule="auto"/>
        <w:jc w:val="both"/>
        <w:rPr>
          <w:lang w:val="es-ES"/>
        </w:rPr>
      </w:pPr>
    </w:p>
    <w:p w14:paraId="2141CFD8" w14:textId="77777777" w:rsidR="00E91A45" w:rsidRPr="000F74ED" w:rsidRDefault="00E91A45" w:rsidP="00E91A45">
      <w:pPr>
        <w:pStyle w:val="ListParagraph"/>
        <w:numPr>
          <w:ilvl w:val="0"/>
          <w:numId w:val="4"/>
        </w:numPr>
        <w:spacing w:line="360" w:lineRule="auto"/>
        <w:jc w:val="both"/>
        <w:rPr>
          <w:b/>
          <w:bCs/>
        </w:rPr>
      </w:pPr>
      <w:r w:rsidRPr="000F74ED">
        <w:rPr>
          <w:b/>
          <w:bCs/>
        </w:rPr>
        <w:t>MARCO TEÓRICO</w:t>
      </w:r>
    </w:p>
    <w:p w14:paraId="74CF4CBC" w14:textId="77777777" w:rsidR="00E91A45" w:rsidRPr="000F74ED" w:rsidRDefault="00E91A45" w:rsidP="00E91A45">
      <w:pPr>
        <w:spacing w:line="360" w:lineRule="auto"/>
        <w:jc w:val="both"/>
        <w:rPr>
          <w:b/>
          <w:bCs/>
          <w:lang w:val="es-ES"/>
        </w:rPr>
      </w:pPr>
      <w:r w:rsidRPr="000F74ED">
        <w:rPr>
          <w:b/>
          <w:bCs/>
          <w:lang w:val="es-ES"/>
        </w:rPr>
        <w:t>2.1 Uso de las nuevas tecnologías en población menor de edad</w:t>
      </w:r>
    </w:p>
    <w:p w14:paraId="4FBFBC23" w14:textId="77777777" w:rsidR="00E91A45" w:rsidRPr="000F74ED" w:rsidRDefault="00E91A45" w:rsidP="00E91A45">
      <w:pPr>
        <w:spacing w:line="360" w:lineRule="auto"/>
        <w:ind w:firstLine="720"/>
        <w:jc w:val="both"/>
        <w:rPr>
          <w:lang w:val="es-ES"/>
        </w:rPr>
      </w:pPr>
      <w:r w:rsidRPr="000F74ED">
        <w:rPr>
          <w:lang w:val="es-ES"/>
        </w:rPr>
        <w:t xml:space="preserve">El uso de las tecnologías cada vez es más </w:t>
      </w:r>
      <w:r>
        <w:rPr>
          <w:lang w:val="es-ES"/>
        </w:rPr>
        <w:t>habitual</w:t>
      </w:r>
      <w:r w:rsidRPr="000F74ED">
        <w:rPr>
          <w:lang w:val="es-ES"/>
        </w:rPr>
        <w:t xml:space="preserve"> en la población menor de edad, </w:t>
      </w:r>
      <w:r>
        <w:rPr>
          <w:lang w:val="es-ES"/>
        </w:rPr>
        <w:t>que emplea estos medios como una forma principal de comunicación y socialización. Actualmente, para muchos menores resulta difícil distinguir entre el mundo físico y el digital, ya que acceden a internet a edades cada vez más tempranas, comenzando en torno a los siete años. Según datos recientes, el 95,1% de los niños de entre diez y quince años son usuarios de internet (</w:t>
      </w:r>
      <w:proofErr w:type="spellStart"/>
      <w:r>
        <w:rPr>
          <w:lang w:val="es-ES"/>
        </w:rPr>
        <w:t>Save</w:t>
      </w:r>
      <w:proofErr w:type="spellEnd"/>
      <w:r>
        <w:rPr>
          <w:lang w:val="es-ES"/>
        </w:rPr>
        <w:t xml:space="preserve"> </w:t>
      </w:r>
      <w:proofErr w:type="spellStart"/>
      <w:r>
        <w:rPr>
          <w:lang w:val="es-ES"/>
        </w:rPr>
        <w:t>the</w:t>
      </w:r>
      <w:proofErr w:type="spellEnd"/>
      <w:r>
        <w:rPr>
          <w:lang w:val="es-ES"/>
        </w:rPr>
        <w:t xml:space="preserve"> </w:t>
      </w:r>
      <w:proofErr w:type="spellStart"/>
      <w:r>
        <w:rPr>
          <w:lang w:val="es-ES"/>
        </w:rPr>
        <w:t>Children</w:t>
      </w:r>
      <w:proofErr w:type="spellEnd"/>
      <w:r>
        <w:rPr>
          <w:lang w:val="es-ES"/>
        </w:rPr>
        <w:t>, 2023).</w:t>
      </w:r>
    </w:p>
    <w:p w14:paraId="09A15DAA" w14:textId="77777777" w:rsidR="00E91A45" w:rsidRPr="009B497B" w:rsidRDefault="00E91A45" w:rsidP="00E91A45">
      <w:pPr>
        <w:spacing w:line="360" w:lineRule="auto"/>
        <w:ind w:firstLine="720"/>
        <w:jc w:val="both"/>
        <w:rPr>
          <w:lang w:val="es-ES"/>
        </w:rPr>
      </w:pPr>
      <w:r w:rsidRPr="000F74ED">
        <w:rPr>
          <w:lang w:val="es-ES"/>
        </w:rPr>
        <w:t xml:space="preserve">Según la investigación de Andrade et al. (2021), los adolescentes hacen un uso intensivo de las redes sociales, lo que tiene repercusiones en su vida diaria y desarrollo. Aunque el uso de internet y las redes sociales son una fuente de interacción social en los menores y un lugar en el que obtienen beneficios como diversión, apoyo o medios para comunicarse con sus pares, también suponen una serie de riesgos, como el recibir acoso por parte de otros menores, el contacto con desconocidos, el acceso a contenido pornográfico y la posible victimización de delitos sexuales como el </w:t>
      </w:r>
      <w:r w:rsidRPr="00C02456">
        <w:rPr>
          <w:i/>
          <w:iCs/>
          <w:lang w:val="es-ES"/>
        </w:rPr>
        <w:t xml:space="preserve">online </w:t>
      </w:r>
      <w:proofErr w:type="spellStart"/>
      <w:r w:rsidRPr="00C02456">
        <w:rPr>
          <w:i/>
          <w:iCs/>
          <w:lang w:val="es-ES"/>
        </w:rPr>
        <w:t>grooming</w:t>
      </w:r>
      <w:proofErr w:type="spellEnd"/>
      <w:r w:rsidRPr="000F74ED">
        <w:rPr>
          <w:lang w:val="es-ES"/>
        </w:rPr>
        <w:t xml:space="preserve"> (Andrade et al., 2021). </w:t>
      </w:r>
    </w:p>
    <w:p w14:paraId="0E92F929" w14:textId="77777777" w:rsidR="00E91A45" w:rsidRPr="000F74ED" w:rsidRDefault="00E91A45" w:rsidP="00E91A45">
      <w:pPr>
        <w:spacing w:line="360" w:lineRule="auto"/>
        <w:jc w:val="both"/>
        <w:rPr>
          <w:b/>
          <w:bCs/>
          <w:lang w:val="es-ES"/>
        </w:rPr>
      </w:pPr>
      <w:r w:rsidRPr="000F74ED">
        <w:rPr>
          <w:b/>
          <w:bCs/>
          <w:lang w:val="es-ES"/>
        </w:rPr>
        <w:t xml:space="preserve">2.2 Definición y evolución del online </w:t>
      </w:r>
      <w:proofErr w:type="spellStart"/>
      <w:r w:rsidRPr="000F74ED">
        <w:rPr>
          <w:b/>
          <w:bCs/>
          <w:lang w:val="es-ES"/>
        </w:rPr>
        <w:t>grooming</w:t>
      </w:r>
      <w:proofErr w:type="spellEnd"/>
      <w:r w:rsidRPr="000F74ED">
        <w:rPr>
          <w:b/>
          <w:bCs/>
          <w:lang w:val="es-ES"/>
        </w:rPr>
        <w:t xml:space="preserve"> / Situación actual del online </w:t>
      </w:r>
      <w:proofErr w:type="spellStart"/>
      <w:r w:rsidRPr="000F74ED">
        <w:rPr>
          <w:b/>
          <w:bCs/>
          <w:lang w:val="es-ES"/>
        </w:rPr>
        <w:t>grooming</w:t>
      </w:r>
      <w:proofErr w:type="spellEnd"/>
      <w:r w:rsidRPr="000F74ED">
        <w:rPr>
          <w:b/>
          <w:bCs/>
          <w:lang w:val="es-ES"/>
        </w:rPr>
        <w:t xml:space="preserve"> </w:t>
      </w:r>
    </w:p>
    <w:p w14:paraId="376D486D" w14:textId="77777777" w:rsidR="00E91A45" w:rsidRDefault="00E91A45" w:rsidP="00E91A45">
      <w:pPr>
        <w:spacing w:line="360" w:lineRule="auto"/>
        <w:ind w:firstLine="720"/>
        <w:jc w:val="both"/>
        <w:rPr>
          <w:lang w:val="es-ES"/>
        </w:rPr>
      </w:pPr>
      <w:r w:rsidRPr="000F74ED">
        <w:rPr>
          <w:lang w:val="es-ES"/>
        </w:rPr>
        <w:t xml:space="preserve">El </w:t>
      </w:r>
      <w:r w:rsidRPr="00C02456">
        <w:rPr>
          <w:i/>
          <w:iCs/>
          <w:lang w:val="es-ES"/>
        </w:rPr>
        <w:t xml:space="preserve">online </w:t>
      </w:r>
      <w:proofErr w:type="spellStart"/>
      <w:r w:rsidRPr="00C02456">
        <w:rPr>
          <w:i/>
          <w:iCs/>
          <w:lang w:val="es-ES"/>
        </w:rPr>
        <w:t>grooming</w:t>
      </w:r>
      <w:proofErr w:type="spellEnd"/>
      <w:r w:rsidRPr="000F74ED">
        <w:rPr>
          <w:lang w:val="es-ES"/>
        </w:rPr>
        <w:t xml:space="preserve"> se define como el proceso por el que un adulto crea una relación de acercamiento y confianza con un menor a través de internet, manipulándolo para obtener contenido sexual o llegar a tener un encuentro personal y abusar sexualmente del menor (Gámez-Guadix et al., 2023).</w:t>
      </w:r>
    </w:p>
    <w:p w14:paraId="76804FB7" w14:textId="77777777" w:rsidR="00E91A45" w:rsidRDefault="00E91A45" w:rsidP="00E91A45">
      <w:pPr>
        <w:spacing w:line="360" w:lineRule="auto"/>
        <w:ind w:firstLine="720"/>
        <w:jc w:val="both"/>
        <w:rPr>
          <w:lang w:val="es-ES"/>
        </w:rPr>
      </w:pPr>
      <w:r w:rsidRPr="000F74ED">
        <w:rPr>
          <w:lang w:val="es-ES"/>
        </w:rPr>
        <w:t xml:space="preserve">El término </w:t>
      </w:r>
      <w:proofErr w:type="spellStart"/>
      <w:r w:rsidRPr="000F74ED">
        <w:rPr>
          <w:i/>
          <w:iCs/>
          <w:lang w:val="es-ES"/>
        </w:rPr>
        <w:t>grooming</w:t>
      </w:r>
      <w:proofErr w:type="spellEnd"/>
      <w:r w:rsidRPr="000F74ED">
        <w:rPr>
          <w:lang w:val="es-ES"/>
        </w:rPr>
        <w:t xml:space="preserve"> se refiere a las técnicas no violentas que utilizan los agresores sexuales de menores para conseguir acceso y control sobre sus víctimas</w:t>
      </w:r>
      <w:r>
        <w:rPr>
          <w:lang w:val="es-ES"/>
        </w:rPr>
        <w:t>.</w:t>
      </w:r>
    </w:p>
    <w:p w14:paraId="337F22AE" w14:textId="77777777" w:rsidR="00E91A45" w:rsidRPr="001B461E" w:rsidRDefault="00E91A45" w:rsidP="00E91A45">
      <w:pPr>
        <w:spacing w:line="360" w:lineRule="auto"/>
        <w:jc w:val="both"/>
        <w:rPr>
          <w:lang w:val="es-ES"/>
        </w:rPr>
      </w:pPr>
      <w:r>
        <w:rPr>
          <w:lang w:val="es-ES"/>
        </w:rPr>
        <w:t xml:space="preserve">El primero en publicar el término </w:t>
      </w:r>
      <w:proofErr w:type="spellStart"/>
      <w:r w:rsidRPr="002D4F7C">
        <w:rPr>
          <w:i/>
          <w:iCs/>
          <w:lang w:val="es-ES"/>
        </w:rPr>
        <w:t>grooming</w:t>
      </w:r>
      <w:proofErr w:type="spellEnd"/>
      <w:r>
        <w:rPr>
          <w:i/>
          <w:iCs/>
          <w:lang w:val="es-ES"/>
        </w:rPr>
        <w:t xml:space="preserve"> </w:t>
      </w:r>
      <w:r w:rsidRPr="002D4F7C">
        <w:rPr>
          <w:lang w:val="es-ES"/>
        </w:rPr>
        <w:t>fue</w:t>
      </w:r>
      <w:r>
        <w:rPr>
          <w:i/>
          <w:iCs/>
          <w:lang w:val="es-ES"/>
        </w:rPr>
        <w:t xml:space="preserve"> </w:t>
      </w:r>
      <w:proofErr w:type="spellStart"/>
      <w:r>
        <w:rPr>
          <w:lang w:val="es-ES"/>
        </w:rPr>
        <w:t>Conte</w:t>
      </w:r>
      <w:proofErr w:type="spellEnd"/>
      <w:r>
        <w:rPr>
          <w:lang w:val="es-ES"/>
        </w:rPr>
        <w:t xml:space="preserve"> (1984)</w:t>
      </w:r>
      <w:r w:rsidRPr="000F74ED">
        <w:rPr>
          <w:i/>
          <w:iCs/>
          <w:lang w:val="es-ES"/>
        </w:rPr>
        <w:t xml:space="preserve">, </w:t>
      </w:r>
      <w:r w:rsidRPr="000F74ED">
        <w:rPr>
          <w:lang w:val="es-ES"/>
        </w:rPr>
        <w:t xml:space="preserve">describiéndolo como el proceso por el que el agresor abusa sexualmente de niños, mediante un proceso </w:t>
      </w:r>
      <w:r>
        <w:rPr>
          <w:lang w:val="es-ES"/>
        </w:rPr>
        <w:t xml:space="preserve">que </w:t>
      </w:r>
      <w:r w:rsidRPr="000F74ED">
        <w:rPr>
          <w:lang w:val="es-ES"/>
        </w:rPr>
        <w:t xml:space="preserve">consiste en una combinación de amabilidad, atención, privilegios especiales y coerción. </w:t>
      </w:r>
      <w:proofErr w:type="spellStart"/>
      <w:r w:rsidRPr="000F74ED">
        <w:rPr>
          <w:lang w:val="es-ES"/>
        </w:rPr>
        <w:t>Conte</w:t>
      </w:r>
      <w:proofErr w:type="spellEnd"/>
      <w:r w:rsidRPr="000F74ED">
        <w:rPr>
          <w:lang w:val="es-ES"/>
        </w:rPr>
        <w:t xml:space="preserve"> se basó en la descripción previa de </w:t>
      </w:r>
      <w:proofErr w:type="spellStart"/>
      <w:r w:rsidRPr="000F74ED">
        <w:rPr>
          <w:lang w:val="es-ES"/>
        </w:rPr>
        <w:t>Groth</w:t>
      </w:r>
      <w:proofErr w:type="spellEnd"/>
      <w:r w:rsidRPr="000F74ED">
        <w:rPr>
          <w:lang w:val="es-ES"/>
        </w:rPr>
        <w:t xml:space="preserve"> (1979), quien explicó el proceso de </w:t>
      </w:r>
      <w:proofErr w:type="spellStart"/>
      <w:r w:rsidRPr="000F74ED">
        <w:rPr>
          <w:i/>
          <w:iCs/>
          <w:lang w:val="es-ES"/>
        </w:rPr>
        <w:t>grooming</w:t>
      </w:r>
      <w:proofErr w:type="spellEnd"/>
      <w:r w:rsidRPr="000F74ED">
        <w:rPr>
          <w:lang w:val="es-ES"/>
        </w:rPr>
        <w:t>, sin haberle dado aún el nombre</w:t>
      </w:r>
      <w:r>
        <w:rPr>
          <w:lang w:val="es-ES"/>
        </w:rPr>
        <w:t xml:space="preserve"> </w:t>
      </w:r>
      <w:r w:rsidRPr="000F74ED">
        <w:rPr>
          <w:lang w:val="es-ES"/>
        </w:rPr>
        <w:t>(</w:t>
      </w:r>
      <w:proofErr w:type="spellStart"/>
      <w:r w:rsidRPr="000F74ED">
        <w:rPr>
          <w:lang w:val="es-ES"/>
        </w:rPr>
        <w:t>Lanning</w:t>
      </w:r>
      <w:proofErr w:type="spellEnd"/>
      <w:r w:rsidRPr="000F74ED">
        <w:rPr>
          <w:lang w:val="es-ES"/>
        </w:rPr>
        <w:t>, 2018).</w:t>
      </w:r>
      <w:r>
        <w:rPr>
          <w:lang w:val="es-ES"/>
        </w:rPr>
        <w:t xml:space="preserve"> Debido a la heterogeneidad en las definiciones de </w:t>
      </w:r>
      <w:proofErr w:type="spellStart"/>
      <w:r w:rsidRPr="00170DA7">
        <w:rPr>
          <w:i/>
          <w:iCs/>
          <w:lang w:val="es-ES"/>
        </w:rPr>
        <w:t>grooming</w:t>
      </w:r>
      <w:proofErr w:type="spellEnd"/>
      <w:r>
        <w:rPr>
          <w:lang w:val="es-ES"/>
        </w:rPr>
        <w:t xml:space="preserve"> propuestas por diversos autores, </w:t>
      </w:r>
      <w:proofErr w:type="spellStart"/>
      <w:r>
        <w:rPr>
          <w:lang w:val="es-ES"/>
        </w:rPr>
        <w:t>Bennet</w:t>
      </w:r>
      <w:proofErr w:type="spellEnd"/>
      <w:r>
        <w:rPr>
          <w:lang w:val="es-ES"/>
        </w:rPr>
        <w:t xml:space="preserve"> y </w:t>
      </w:r>
      <w:proofErr w:type="spellStart"/>
      <w:r>
        <w:rPr>
          <w:lang w:val="es-ES"/>
        </w:rPr>
        <w:t>O’Donohue</w:t>
      </w:r>
      <w:proofErr w:type="spellEnd"/>
      <w:r>
        <w:rPr>
          <w:lang w:val="es-ES"/>
        </w:rPr>
        <w:t xml:space="preserve"> (2014) propusieron entender el </w:t>
      </w:r>
      <w:proofErr w:type="spellStart"/>
      <w:r w:rsidRPr="00B851C4">
        <w:rPr>
          <w:i/>
          <w:iCs/>
          <w:lang w:val="es-ES"/>
        </w:rPr>
        <w:t>grooming</w:t>
      </w:r>
      <w:proofErr w:type="spellEnd"/>
      <w:r>
        <w:rPr>
          <w:lang w:val="es-ES"/>
        </w:rPr>
        <w:t xml:space="preserve"> como “el conjunto de comportamientos previos inapropiados cuya función es incrementar la probabilidad de que se produzca un abuso sexual en el futuro”.</w:t>
      </w:r>
    </w:p>
    <w:p w14:paraId="2F624926" w14:textId="77777777" w:rsidR="00E91A45" w:rsidRPr="001B461E" w:rsidRDefault="00E91A45" w:rsidP="00E91A45">
      <w:pPr>
        <w:spacing w:line="360" w:lineRule="auto"/>
        <w:jc w:val="both"/>
        <w:rPr>
          <w:lang w:val="es-ES"/>
        </w:rPr>
      </w:pPr>
    </w:p>
    <w:p w14:paraId="689D0BC5" w14:textId="77777777" w:rsidR="00E91A45" w:rsidRDefault="00E91A45" w:rsidP="00E91A45">
      <w:pPr>
        <w:pStyle w:val="p1"/>
        <w:spacing w:line="360" w:lineRule="auto"/>
        <w:ind w:firstLine="720"/>
        <w:jc w:val="both"/>
        <w:rPr>
          <w:rFonts w:ascii="Times New Roman" w:hAnsi="Times New Roman"/>
          <w:color w:val="auto"/>
          <w:sz w:val="24"/>
          <w:szCs w:val="24"/>
          <w:lang w:val="es-ES"/>
        </w:rPr>
      </w:pPr>
      <w:r w:rsidRPr="000F74ED">
        <w:rPr>
          <w:rFonts w:ascii="Times New Roman" w:hAnsi="Times New Roman"/>
          <w:color w:val="auto"/>
          <w:sz w:val="24"/>
          <w:szCs w:val="24"/>
          <w:lang w:val="es-ES"/>
        </w:rPr>
        <w:lastRenderedPageBreak/>
        <w:t xml:space="preserve">Con el auge de Internet y el aumento de su uso por parte de los menores, el término incorporó una nueva dimensión: el </w:t>
      </w:r>
      <w:r w:rsidRPr="000F74ED">
        <w:rPr>
          <w:rFonts w:ascii="Times New Roman" w:hAnsi="Times New Roman"/>
          <w:i/>
          <w:iCs/>
          <w:color w:val="auto"/>
          <w:sz w:val="24"/>
          <w:szCs w:val="24"/>
          <w:lang w:val="es-ES"/>
        </w:rPr>
        <w:t xml:space="preserve">online </w:t>
      </w:r>
      <w:proofErr w:type="spellStart"/>
      <w:r w:rsidRPr="000F74ED">
        <w:rPr>
          <w:rFonts w:ascii="Times New Roman" w:hAnsi="Times New Roman"/>
          <w:i/>
          <w:iCs/>
          <w:color w:val="auto"/>
          <w:sz w:val="24"/>
          <w:szCs w:val="24"/>
          <w:lang w:val="es-ES"/>
        </w:rPr>
        <w:t>grooming</w:t>
      </w:r>
      <w:proofErr w:type="spellEnd"/>
      <w:r w:rsidRPr="000F74ED">
        <w:rPr>
          <w:rFonts w:ascii="Times New Roman" w:hAnsi="Times New Roman"/>
          <w:color w:val="auto"/>
          <w:sz w:val="24"/>
          <w:szCs w:val="24"/>
          <w:lang w:val="es-ES"/>
        </w:rPr>
        <w:t xml:space="preserve">. </w:t>
      </w:r>
      <w:r>
        <w:rPr>
          <w:rFonts w:ascii="Times New Roman" w:hAnsi="Times New Roman"/>
          <w:color w:val="auto"/>
          <w:sz w:val="24"/>
          <w:szCs w:val="24"/>
          <w:lang w:val="es-ES"/>
        </w:rPr>
        <w:t xml:space="preserve">En este tipo de </w:t>
      </w:r>
      <w:proofErr w:type="spellStart"/>
      <w:r w:rsidRPr="003C2A90">
        <w:rPr>
          <w:rFonts w:ascii="Times New Roman" w:hAnsi="Times New Roman"/>
          <w:i/>
          <w:iCs/>
          <w:color w:val="auto"/>
          <w:sz w:val="24"/>
          <w:szCs w:val="24"/>
          <w:lang w:val="es-ES"/>
        </w:rPr>
        <w:t>grooming</w:t>
      </w:r>
      <w:proofErr w:type="spellEnd"/>
      <w:r>
        <w:rPr>
          <w:rFonts w:ascii="Times New Roman" w:hAnsi="Times New Roman"/>
          <w:color w:val="auto"/>
          <w:sz w:val="24"/>
          <w:szCs w:val="24"/>
          <w:lang w:val="es-ES"/>
        </w:rPr>
        <w:t xml:space="preserve">, las técnicas de manipulación y coerción son similares a las del </w:t>
      </w:r>
      <w:proofErr w:type="spellStart"/>
      <w:r w:rsidRPr="005A0AF5">
        <w:rPr>
          <w:rFonts w:ascii="Times New Roman" w:hAnsi="Times New Roman"/>
          <w:i/>
          <w:iCs/>
          <w:color w:val="auto"/>
          <w:sz w:val="24"/>
          <w:szCs w:val="24"/>
          <w:lang w:val="es-ES"/>
        </w:rPr>
        <w:t>grooming</w:t>
      </w:r>
      <w:proofErr w:type="spellEnd"/>
      <w:r>
        <w:rPr>
          <w:rFonts w:ascii="Times New Roman" w:hAnsi="Times New Roman"/>
          <w:color w:val="auto"/>
          <w:sz w:val="24"/>
          <w:szCs w:val="24"/>
          <w:lang w:val="es-ES"/>
        </w:rPr>
        <w:t xml:space="preserve"> fuera de la línea, sin embargo, el entorno digital </w:t>
      </w:r>
      <w:r w:rsidRPr="000F74ED">
        <w:rPr>
          <w:rFonts w:ascii="Times New Roman" w:hAnsi="Times New Roman"/>
          <w:color w:val="auto"/>
          <w:sz w:val="24"/>
          <w:szCs w:val="24"/>
          <w:lang w:val="es-ES"/>
        </w:rPr>
        <w:t>permite a los agresores mantener un contacto más constante y privado con sus víctimas, no necesita de proximidad física entre la víctima y el agresor y permite a los agresores mantener el anonimato</w:t>
      </w:r>
      <w:r>
        <w:rPr>
          <w:rFonts w:ascii="Times New Roman" w:hAnsi="Times New Roman"/>
          <w:color w:val="auto"/>
          <w:sz w:val="24"/>
          <w:szCs w:val="24"/>
          <w:lang w:val="es-ES"/>
        </w:rPr>
        <w:t xml:space="preserve">, evaluar previamente los riesgos, reforzar el aislamiento de las víctimas y obtener material abusivo de sus víctimas. Además, todos estos recursos aceleran e incrementan la complejidad de los procesos de </w:t>
      </w:r>
      <w:proofErr w:type="spellStart"/>
      <w:r w:rsidRPr="00F43EBD">
        <w:rPr>
          <w:rFonts w:ascii="Times New Roman" w:hAnsi="Times New Roman"/>
          <w:i/>
          <w:iCs/>
          <w:color w:val="auto"/>
          <w:sz w:val="24"/>
          <w:szCs w:val="24"/>
          <w:lang w:val="es-ES"/>
        </w:rPr>
        <w:t>grooming</w:t>
      </w:r>
      <w:proofErr w:type="spellEnd"/>
      <w:r w:rsidRPr="000F74ED">
        <w:rPr>
          <w:rFonts w:ascii="Times New Roman" w:hAnsi="Times New Roman"/>
          <w:color w:val="auto"/>
          <w:sz w:val="24"/>
          <w:szCs w:val="24"/>
          <w:lang w:val="es-ES"/>
        </w:rPr>
        <w:t xml:space="preserve"> (</w:t>
      </w:r>
      <w:proofErr w:type="spellStart"/>
      <w:r w:rsidRPr="000F74ED">
        <w:rPr>
          <w:rFonts w:ascii="Times New Roman" w:hAnsi="Times New Roman"/>
          <w:color w:val="auto"/>
          <w:sz w:val="24"/>
          <w:szCs w:val="24"/>
          <w:lang w:val="es-ES"/>
        </w:rPr>
        <w:t>Ringenberg</w:t>
      </w:r>
      <w:proofErr w:type="spellEnd"/>
      <w:r w:rsidRPr="000F74ED">
        <w:rPr>
          <w:rFonts w:ascii="Times New Roman" w:hAnsi="Times New Roman"/>
          <w:color w:val="auto"/>
          <w:sz w:val="24"/>
          <w:szCs w:val="24"/>
          <w:lang w:val="es-ES"/>
        </w:rPr>
        <w:t xml:space="preserve"> et al., 2022).</w:t>
      </w:r>
    </w:p>
    <w:p w14:paraId="6BD98404" w14:textId="77777777" w:rsidR="00E91A45" w:rsidRPr="000F74ED" w:rsidRDefault="00E91A45" w:rsidP="00E91A45">
      <w:pPr>
        <w:pStyle w:val="p1"/>
        <w:spacing w:line="360" w:lineRule="auto"/>
        <w:jc w:val="both"/>
        <w:rPr>
          <w:rFonts w:ascii="Times New Roman" w:hAnsi="Times New Roman"/>
          <w:color w:val="auto"/>
          <w:sz w:val="24"/>
          <w:szCs w:val="24"/>
          <w:lang w:val="es-ES"/>
        </w:rPr>
      </w:pPr>
    </w:p>
    <w:p w14:paraId="12AA8C89" w14:textId="77777777" w:rsidR="00E91A45" w:rsidRPr="000F74ED" w:rsidRDefault="00E91A45" w:rsidP="00E91A45">
      <w:pPr>
        <w:spacing w:line="360" w:lineRule="auto"/>
        <w:jc w:val="both"/>
        <w:rPr>
          <w:b/>
          <w:bCs/>
          <w:lang w:val="es-ES"/>
        </w:rPr>
      </w:pPr>
      <w:r w:rsidRPr="000F74ED">
        <w:rPr>
          <w:b/>
          <w:bCs/>
          <w:lang w:val="es-ES"/>
        </w:rPr>
        <w:t xml:space="preserve">2.3 </w:t>
      </w:r>
      <w:r w:rsidRPr="00111846">
        <w:rPr>
          <w:b/>
          <w:bCs/>
          <w:lang w:val="es-ES"/>
        </w:rPr>
        <w:t xml:space="preserve">Conceptualización </w:t>
      </w:r>
      <w:r w:rsidRPr="000F74ED">
        <w:rPr>
          <w:b/>
          <w:bCs/>
          <w:lang w:val="es-ES"/>
        </w:rPr>
        <w:t xml:space="preserve">legal del delito de online </w:t>
      </w:r>
      <w:proofErr w:type="spellStart"/>
      <w:r w:rsidRPr="000F74ED">
        <w:rPr>
          <w:b/>
          <w:bCs/>
          <w:lang w:val="es-ES"/>
        </w:rPr>
        <w:t>grooming</w:t>
      </w:r>
      <w:proofErr w:type="spellEnd"/>
    </w:p>
    <w:p w14:paraId="33DE19A5" w14:textId="77777777" w:rsidR="00E91A45" w:rsidRDefault="00E91A45" w:rsidP="00E91A45">
      <w:pPr>
        <w:spacing w:line="360" w:lineRule="auto"/>
        <w:ind w:firstLine="720"/>
        <w:jc w:val="both"/>
        <w:rPr>
          <w:lang w:val="es-ES"/>
        </w:rPr>
      </w:pPr>
      <w:r w:rsidRPr="000F74ED">
        <w:rPr>
          <w:lang w:val="es-ES"/>
        </w:rPr>
        <w:t xml:space="preserve">En España, el delito de </w:t>
      </w:r>
      <w:r w:rsidRPr="000F74ED">
        <w:rPr>
          <w:i/>
          <w:iCs/>
          <w:lang w:val="es-ES"/>
        </w:rPr>
        <w:t xml:space="preserve">online </w:t>
      </w:r>
      <w:proofErr w:type="spellStart"/>
      <w:r w:rsidRPr="000F74ED">
        <w:rPr>
          <w:i/>
          <w:iCs/>
          <w:lang w:val="es-ES"/>
        </w:rPr>
        <w:t>grooming</w:t>
      </w:r>
      <w:proofErr w:type="spellEnd"/>
      <w:r w:rsidRPr="000F74ED">
        <w:rPr>
          <w:lang w:val="es-ES"/>
        </w:rPr>
        <w:t xml:space="preserve"> está regulado en el artículo 183 del Código Penal, tras la modificación introducida por la Ley Orgánica 10/2022, de 6 de septiembre, de garantía integral de la libertad sexual. Esta modificación amplió la protección frente a las conductas de contacto a través de medios tecnológicos con menores de 16 años, con el objetivo de tener un encuentro físico con fines sexuales o de obtener material abusivo de menores.</w:t>
      </w:r>
    </w:p>
    <w:p w14:paraId="1DF85127" w14:textId="59788B60" w:rsidR="00E91A45" w:rsidRDefault="00E91A45" w:rsidP="00E91A45">
      <w:pPr>
        <w:spacing w:line="360" w:lineRule="auto"/>
        <w:jc w:val="both"/>
        <w:rPr>
          <w:lang w:val="es-ES"/>
        </w:rPr>
      </w:pPr>
      <w:r>
        <w:rPr>
          <w:lang w:val="es-ES"/>
        </w:rPr>
        <w:t>(Completar)</w:t>
      </w:r>
    </w:p>
    <w:p w14:paraId="622C8CD7" w14:textId="77777777" w:rsidR="00E91A45" w:rsidRPr="000F74ED" w:rsidRDefault="00E91A45" w:rsidP="00E91A45">
      <w:pPr>
        <w:pStyle w:val="p1"/>
        <w:spacing w:line="360" w:lineRule="auto"/>
        <w:jc w:val="both"/>
        <w:rPr>
          <w:rFonts w:ascii="Times New Roman" w:hAnsi="Times New Roman"/>
          <w:b/>
          <w:bCs/>
          <w:i/>
          <w:iCs/>
          <w:color w:val="auto"/>
          <w:sz w:val="24"/>
          <w:szCs w:val="24"/>
          <w:lang w:val="es-ES"/>
        </w:rPr>
      </w:pPr>
      <w:r w:rsidRPr="000F74ED">
        <w:rPr>
          <w:rFonts w:ascii="Times New Roman" w:hAnsi="Times New Roman"/>
          <w:b/>
          <w:bCs/>
          <w:color w:val="auto"/>
          <w:sz w:val="24"/>
          <w:szCs w:val="24"/>
          <w:lang w:val="es-ES"/>
        </w:rPr>
        <w:t xml:space="preserve">2.4 Situación actual del </w:t>
      </w:r>
      <w:r w:rsidRPr="000F74ED">
        <w:rPr>
          <w:rFonts w:ascii="Times New Roman" w:hAnsi="Times New Roman"/>
          <w:b/>
          <w:bCs/>
          <w:i/>
          <w:iCs/>
          <w:color w:val="auto"/>
          <w:sz w:val="24"/>
          <w:szCs w:val="24"/>
          <w:lang w:val="es-ES"/>
        </w:rPr>
        <w:t xml:space="preserve">online </w:t>
      </w:r>
      <w:proofErr w:type="spellStart"/>
      <w:r w:rsidRPr="000F74ED">
        <w:rPr>
          <w:rFonts w:ascii="Times New Roman" w:hAnsi="Times New Roman"/>
          <w:b/>
          <w:bCs/>
          <w:i/>
          <w:iCs/>
          <w:color w:val="auto"/>
          <w:sz w:val="24"/>
          <w:szCs w:val="24"/>
          <w:lang w:val="es-ES"/>
        </w:rPr>
        <w:t>grooming</w:t>
      </w:r>
      <w:proofErr w:type="spellEnd"/>
    </w:p>
    <w:p w14:paraId="6223EE51" w14:textId="77777777" w:rsidR="00E91A45" w:rsidRDefault="00E91A45" w:rsidP="00E91A45">
      <w:pPr>
        <w:spacing w:line="360" w:lineRule="auto"/>
        <w:ind w:firstLine="720"/>
        <w:jc w:val="both"/>
        <w:rPr>
          <w:lang w:val="es-ES"/>
        </w:rPr>
      </w:pPr>
      <w:r w:rsidRPr="000F74ED">
        <w:rPr>
          <w:lang w:val="es-ES"/>
        </w:rPr>
        <w:t>En las estadísticas de criminalidad del Portal Estadístico de Criminalidad del Ministerio del Interior (</w:t>
      </w:r>
      <w:r w:rsidRPr="002F795F">
        <w:rPr>
          <w:lang w:val="es-ES"/>
        </w:rPr>
        <w:t>2023</w:t>
      </w:r>
      <w:r w:rsidRPr="000F74ED">
        <w:rPr>
          <w:lang w:val="es-ES"/>
        </w:rPr>
        <w:t xml:space="preserve">), consta que 525 menores fueron víctimas de </w:t>
      </w:r>
      <w:r w:rsidRPr="000123E5">
        <w:rPr>
          <w:i/>
          <w:iCs/>
          <w:lang w:val="es-ES"/>
        </w:rPr>
        <w:t xml:space="preserve">online </w:t>
      </w:r>
      <w:proofErr w:type="spellStart"/>
      <w:r w:rsidRPr="000123E5">
        <w:rPr>
          <w:i/>
          <w:iCs/>
          <w:lang w:val="es-ES"/>
        </w:rPr>
        <w:t>grooming</w:t>
      </w:r>
      <w:proofErr w:type="spellEnd"/>
      <w:r w:rsidRPr="000F74ED">
        <w:rPr>
          <w:lang w:val="es-ES"/>
        </w:rPr>
        <w:t>, de los cuales 344 eran de género femenino y 181 de género masculino.</w:t>
      </w:r>
      <w:r>
        <w:rPr>
          <w:lang w:val="es-ES"/>
        </w:rPr>
        <w:t xml:space="preserve"> </w:t>
      </w:r>
    </w:p>
    <w:p w14:paraId="177A8DF1" w14:textId="77777777" w:rsidR="00E91A45" w:rsidRPr="002F795F" w:rsidRDefault="00E91A45" w:rsidP="00E91A45">
      <w:pPr>
        <w:spacing w:line="360" w:lineRule="auto"/>
        <w:jc w:val="both"/>
        <w:rPr>
          <w:color w:val="767171" w:themeColor="background2" w:themeShade="80"/>
          <w:lang w:val="es-ES"/>
        </w:rPr>
      </w:pPr>
      <w:r w:rsidRPr="002F795F">
        <w:rPr>
          <w:color w:val="767171" w:themeColor="background2" w:themeShade="80"/>
          <w:lang w:val="es-ES"/>
        </w:rPr>
        <w:t>(completar)</w:t>
      </w:r>
    </w:p>
    <w:p w14:paraId="53A41B56" w14:textId="77777777" w:rsidR="00E91A45" w:rsidRPr="00443A38" w:rsidRDefault="00E91A45" w:rsidP="00E91A45">
      <w:pPr>
        <w:spacing w:line="360" w:lineRule="auto"/>
        <w:jc w:val="both"/>
        <w:rPr>
          <w:b/>
          <w:bCs/>
          <w:u w:val="single"/>
          <w:lang w:val="es-ES"/>
        </w:rPr>
      </w:pPr>
      <w:r>
        <w:rPr>
          <w:b/>
          <w:bCs/>
          <w:lang w:val="es-ES"/>
        </w:rPr>
        <w:t>2.5</w:t>
      </w:r>
      <w:r w:rsidRPr="00443A38">
        <w:rPr>
          <w:b/>
          <w:bCs/>
          <w:lang w:val="es-ES"/>
        </w:rPr>
        <w:t xml:space="preserve"> Efectos relacionados con el carácter online del delito</w:t>
      </w:r>
      <w:r>
        <w:rPr>
          <w:b/>
          <w:bCs/>
          <w:lang w:val="es-ES"/>
        </w:rPr>
        <w:t xml:space="preserve"> </w:t>
      </w:r>
    </w:p>
    <w:p w14:paraId="59B98257" w14:textId="77777777" w:rsidR="00E91A45" w:rsidRDefault="00E91A45" w:rsidP="00E91A45">
      <w:pPr>
        <w:spacing w:line="360" w:lineRule="auto"/>
        <w:ind w:firstLine="720"/>
        <w:jc w:val="both"/>
        <w:rPr>
          <w:lang w:val="es-ES"/>
        </w:rPr>
      </w:pPr>
      <w:r w:rsidRPr="000F74ED">
        <w:rPr>
          <w:lang w:val="es-ES"/>
        </w:rPr>
        <w:t xml:space="preserve">Lo que caracteriza y diferencia al </w:t>
      </w:r>
      <w:r w:rsidRPr="000123E5">
        <w:rPr>
          <w:i/>
          <w:iCs/>
          <w:lang w:val="es-ES"/>
        </w:rPr>
        <w:t xml:space="preserve">online </w:t>
      </w:r>
      <w:proofErr w:type="spellStart"/>
      <w:r w:rsidRPr="000123E5">
        <w:rPr>
          <w:i/>
          <w:iCs/>
          <w:lang w:val="es-ES"/>
        </w:rPr>
        <w:t>grooming</w:t>
      </w:r>
      <w:proofErr w:type="spellEnd"/>
      <w:r w:rsidRPr="000F74ED">
        <w:rPr>
          <w:lang w:val="es-ES"/>
        </w:rPr>
        <w:t xml:space="preserve"> respecto a otros delitos de carácter sexual hacia menores es que tiene lugar en el mundo virtual. </w:t>
      </w:r>
      <w:r>
        <w:rPr>
          <w:lang w:val="es-ES"/>
        </w:rPr>
        <w:t xml:space="preserve"> Esto genera una serie de efectos psicológicos tanto en las víctimas como en los agresores que transforman el proceso de </w:t>
      </w:r>
      <w:proofErr w:type="spellStart"/>
      <w:r w:rsidRPr="00A76019">
        <w:rPr>
          <w:i/>
          <w:iCs/>
          <w:lang w:val="es-ES"/>
        </w:rPr>
        <w:t>grooming</w:t>
      </w:r>
      <w:proofErr w:type="spellEnd"/>
      <w:r>
        <w:rPr>
          <w:lang w:val="es-ES"/>
        </w:rPr>
        <w:t>. Las víctimas se enfrentan a otro tipo de vulnerabilidades y los agresores cambian y amplían sus posibles estrategias de contacto y manipulación de los menores.</w:t>
      </w:r>
    </w:p>
    <w:p w14:paraId="3CCA241D" w14:textId="77777777" w:rsidR="00E91A45" w:rsidRDefault="00E91A45" w:rsidP="00E91A45">
      <w:pPr>
        <w:spacing w:line="360" w:lineRule="auto"/>
        <w:jc w:val="both"/>
        <w:rPr>
          <w:lang w:val="es-ES"/>
        </w:rPr>
      </w:pPr>
      <w:r w:rsidRPr="000F74ED">
        <w:rPr>
          <w:lang w:val="es-ES"/>
        </w:rPr>
        <w:t>El efecto de desinhibición en línea</w:t>
      </w:r>
      <w:r>
        <w:rPr>
          <w:lang w:val="es-ES"/>
        </w:rPr>
        <w:t xml:space="preserve">, propuesto por </w:t>
      </w:r>
      <w:proofErr w:type="spellStart"/>
      <w:r>
        <w:rPr>
          <w:lang w:val="es-ES"/>
        </w:rPr>
        <w:t>Suler</w:t>
      </w:r>
      <w:proofErr w:type="spellEnd"/>
      <w:r>
        <w:rPr>
          <w:lang w:val="es-ES"/>
        </w:rPr>
        <w:t xml:space="preserve"> (2004),</w:t>
      </w:r>
      <w:r w:rsidRPr="000F74ED">
        <w:rPr>
          <w:lang w:val="es-ES"/>
        </w:rPr>
        <w:t xml:space="preserve"> hace referencia a cómo las personas en el entorno digital se sienten menos inhibidos y por lo tanto dicen y hacen cosas que normalmente no harían en la vida real. Los efectos de desinhibición en línea se pueden aplicar tanto en agresores como en víctimas</w:t>
      </w:r>
      <w:r>
        <w:rPr>
          <w:lang w:val="es-ES"/>
        </w:rPr>
        <w:t xml:space="preserve"> de </w:t>
      </w:r>
      <w:r w:rsidRPr="00B37315">
        <w:rPr>
          <w:i/>
          <w:iCs/>
          <w:lang w:val="es-ES"/>
        </w:rPr>
        <w:t xml:space="preserve">online </w:t>
      </w:r>
      <w:proofErr w:type="spellStart"/>
      <w:r w:rsidRPr="00B37315">
        <w:rPr>
          <w:i/>
          <w:iCs/>
          <w:lang w:val="es-ES"/>
        </w:rPr>
        <w:t>grooming</w:t>
      </w:r>
      <w:proofErr w:type="spellEnd"/>
      <w:r w:rsidRPr="000F74ED">
        <w:rPr>
          <w:lang w:val="es-ES"/>
        </w:rPr>
        <w:t>. Los agresores se pueden</w:t>
      </w:r>
      <w:r>
        <w:rPr>
          <w:lang w:val="es-ES"/>
        </w:rPr>
        <w:t xml:space="preserve"> sentir desinhibidos para cometer actos delictivos en línea y llevar a cabo el</w:t>
      </w:r>
      <w:r w:rsidRPr="000F74ED">
        <w:rPr>
          <w:lang w:val="es-ES"/>
        </w:rPr>
        <w:t xml:space="preserve"> contacto, manipulación y coerción hacia los menores. Las víctimas, por otra parte, pueden expresar emociones íntimas, establecer vínculos estrechos, revelar información confidencial y participar en conductas de </w:t>
      </w:r>
      <w:r w:rsidRPr="000F74ED">
        <w:rPr>
          <w:lang w:val="es-ES"/>
        </w:rPr>
        <w:lastRenderedPageBreak/>
        <w:t>riesgo como consecuencia de los efectos de la desinhibición.</w:t>
      </w:r>
      <w:r>
        <w:rPr>
          <w:lang w:val="es-ES"/>
        </w:rPr>
        <w:t xml:space="preserve"> </w:t>
      </w:r>
      <w:proofErr w:type="spellStart"/>
      <w:r w:rsidRPr="000F74ED">
        <w:rPr>
          <w:lang w:val="es-ES"/>
        </w:rPr>
        <w:t>Suler</w:t>
      </w:r>
      <w:proofErr w:type="spellEnd"/>
      <w:r w:rsidRPr="000F74ED">
        <w:rPr>
          <w:lang w:val="es-ES"/>
        </w:rPr>
        <w:t xml:space="preserve"> (2004) enumera 6 factores que generan el efecto de desinhibición en línea: el anonimato </w:t>
      </w:r>
      <w:proofErr w:type="spellStart"/>
      <w:r w:rsidRPr="000F74ED">
        <w:rPr>
          <w:lang w:val="es-ES"/>
        </w:rPr>
        <w:t>disociativo</w:t>
      </w:r>
      <w:proofErr w:type="spellEnd"/>
      <w:r w:rsidRPr="000F74ED">
        <w:rPr>
          <w:lang w:val="es-ES"/>
        </w:rPr>
        <w:t xml:space="preserve">, la invisibilidad, la </w:t>
      </w:r>
      <w:proofErr w:type="spellStart"/>
      <w:r w:rsidRPr="000F74ED">
        <w:rPr>
          <w:lang w:val="es-ES"/>
        </w:rPr>
        <w:t>asincronicidad</w:t>
      </w:r>
      <w:proofErr w:type="spellEnd"/>
      <w:r w:rsidRPr="000F74ED">
        <w:rPr>
          <w:lang w:val="es-ES"/>
        </w:rPr>
        <w:t xml:space="preserve">, la introyección </w:t>
      </w:r>
      <w:proofErr w:type="spellStart"/>
      <w:r w:rsidRPr="000F74ED">
        <w:rPr>
          <w:lang w:val="es-ES"/>
        </w:rPr>
        <w:t>solipsista</w:t>
      </w:r>
      <w:proofErr w:type="spellEnd"/>
      <w:r w:rsidRPr="000F74ED">
        <w:rPr>
          <w:lang w:val="es-ES"/>
        </w:rPr>
        <w:t xml:space="preserve">, la imaginación </w:t>
      </w:r>
      <w:proofErr w:type="spellStart"/>
      <w:r w:rsidRPr="000F74ED">
        <w:rPr>
          <w:lang w:val="es-ES"/>
        </w:rPr>
        <w:t>disociativa</w:t>
      </w:r>
      <w:proofErr w:type="spellEnd"/>
      <w:r w:rsidRPr="000F74ED">
        <w:rPr>
          <w:lang w:val="es-ES"/>
        </w:rPr>
        <w:t xml:space="preserve"> y la minimización de la autoridad</w:t>
      </w:r>
      <w:r>
        <w:rPr>
          <w:lang w:val="es-ES"/>
        </w:rPr>
        <w:t>.</w:t>
      </w:r>
    </w:p>
    <w:p w14:paraId="31D84494" w14:textId="77777777" w:rsidR="00E91A45" w:rsidRDefault="00E91A45" w:rsidP="00E91A45">
      <w:pPr>
        <w:spacing w:line="360" w:lineRule="auto"/>
        <w:ind w:firstLine="360"/>
        <w:jc w:val="both"/>
        <w:rPr>
          <w:lang w:val="es-ES"/>
        </w:rPr>
      </w:pPr>
      <w:r>
        <w:rPr>
          <w:lang w:val="es-ES"/>
        </w:rPr>
        <w:t xml:space="preserve">Asimismo, el estudio </w:t>
      </w:r>
      <w:proofErr w:type="spellStart"/>
      <w:r>
        <w:rPr>
          <w:lang w:val="es-ES"/>
        </w:rPr>
        <w:t>Joinson</w:t>
      </w:r>
      <w:proofErr w:type="spellEnd"/>
      <w:r>
        <w:rPr>
          <w:lang w:val="es-ES"/>
        </w:rPr>
        <w:t xml:space="preserve"> (2001) explica por qué los menores revelan más información personal en la comunicación online, que en la interacción cara a cara. Esto sucede porque en la comunicación online se crea una distancia psicológica por el anonimato visual, que disminuye la preocupación por cómo uno es percibido y aumenta la conexión con los propios pensamientos y emociones, lo que favorece la auto-revelación. La auto-revelación supone un claro riesgo para las víctimas, que pueden facilitar información sensible, personal y privada a sus agresores, lo que les a sus vulnerabilidades, facilitando la manipulación y el abuso. Por otro lado, estos efectos también influyen en los agresores, de manera que generan un efecto de desinhibición, al no preocuparse por cómo será percibida su conducta delictiva, y centrarse excesivamente en sus metas y deseos de abusar de los menores. Los agresores utilizan el anonimato y la distancia para mostrarse sexualmente explícitos desde el inicio, al mismo tiempo, las conversaciones por texto les permiten minimizar el impacto de lo que transmiten, transformando el tono del lenguaje. Los agresores en el medio digital también tratan de acelerar los procesos, lo que se observa en la utilización de estrategias de detección de riesgos previamente a establecer la relación con la víctima, en la rapidez para introducir temas sexuales y en como muchos de ellos llevan a cabo conversaciones de </w:t>
      </w:r>
      <w:proofErr w:type="spellStart"/>
      <w:r w:rsidRPr="00CA54C3">
        <w:rPr>
          <w:i/>
          <w:iCs/>
          <w:lang w:val="es-ES"/>
        </w:rPr>
        <w:t>grooming</w:t>
      </w:r>
      <w:proofErr w:type="spellEnd"/>
      <w:r>
        <w:rPr>
          <w:lang w:val="es-ES"/>
        </w:rPr>
        <w:t xml:space="preserve"> con varias víctimas y en varias plataformas a la vez (</w:t>
      </w:r>
      <w:proofErr w:type="spellStart"/>
      <w:r>
        <w:rPr>
          <w:lang w:val="es-ES"/>
        </w:rPr>
        <w:t>Joinson</w:t>
      </w:r>
      <w:proofErr w:type="spellEnd"/>
      <w:r>
        <w:rPr>
          <w:lang w:val="es-ES"/>
        </w:rPr>
        <w:t xml:space="preserve">, 2001; Black et al., 2015; </w:t>
      </w:r>
      <w:proofErr w:type="spellStart"/>
      <w:r>
        <w:rPr>
          <w:lang w:val="es-ES"/>
        </w:rPr>
        <w:t>Kloss</w:t>
      </w:r>
      <w:proofErr w:type="spellEnd"/>
      <w:r>
        <w:rPr>
          <w:lang w:val="es-ES"/>
        </w:rPr>
        <w:t xml:space="preserve"> et al., 2015).</w:t>
      </w:r>
    </w:p>
    <w:p w14:paraId="50CBA5A6" w14:textId="77777777" w:rsidR="00E91A45" w:rsidRDefault="00E91A45" w:rsidP="00E91A45">
      <w:pPr>
        <w:spacing w:line="360" w:lineRule="auto"/>
        <w:jc w:val="both"/>
        <w:rPr>
          <w:lang w:val="es-ES"/>
        </w:rPr>
      </w:pPr>
    </w:p>
    <w:p w14:paraId="2F9EC0E0" w14:textId="77777777" w:rsidR="00E91A45" w:rsidRPr="00AA2BB1" w:rsidRDefault="00E91A45" w:rsidP="00E91A45">
      <w:pPr>
        <w:pStyle w:val="ListParagraph"/>
        <w:numPr>
          <w:ilvl w:val="0"/>
          <w:numId w:val="4"/>
        </w:numPr>
        <w:spacing w:line="360" w:lineRule="auto"/>
        <w:jc w:val="both"/>
        <w:rPr>
          <w:b/>
          <w:bCs/>
        </w:rPr>
      </w:pPr>
      <w:r w:rsidRPr="00AA2BB1">
        <w:rPr>
          <w:b/>
          <w:bCs/>
        </w:rPr>
        <w:t xml:space="preserve">AGRESORES </w:t>
      </w:r>
    </w:p>
    <w:p w14:paraId="785A169B" w14:textId="77777777" w:rsidR="00E91A45" w:rsidRPr="00E91A45" w:rsidRDefault="00E91A45" w:rsidP="00E91A45">
      <w:pPr>
        <w:spacing w:line="360" w:lineRule="auto"/>
        <w:jc w:val="both"/>
        <w:rPr>
          <w:color w:val="767171" w:themeColor="background2" w:themeShade="80"/>
          <w:lang w:val="es-ES"/>
        </w:rPr>
      </w:pPr>
      <w:r w:rsidRPr="0032771B">
        <w:rPr>
          <w:lang w:val="es-ES"/>
        </w:rPr>
        <w:t xml:space="preserve">3.1 </w:t>
      </w:r>
      <w:r w:rsidRPr="0032771B">
        <w:rPr>
          <w:b/>
          <w:bCs/>
          <w:lang w:val="es-ES"/>
        </w:rPr>
        <w:t>Clasificación de agresores</w:t>
      </w:r>
      <w:r w:rsidRPr="0032771B">
        <w:rPr>
          <w:lang w:val="es-ES"/>
        </w:rPr>
        <w:t xml:space="preserve"> </w:t>
      </w:r>
      <w:r w:rsidRPr="00E91A45">
        <w:rPr>
          <w:color w:val="767171" w:themeColor="background2" w:themeShade="80"/>
          <w:lang w:val="es-ES"/>
        </w:rPr>
        <w:t xml:space="preserve">(Corregir, no solo </w:t>
      </w:r>
      <w:proofErr w:type="spellStart"/>
      <w:r w:rsidRPr="00E91A45">
        <w:rPr>
          <w:color w:val="767171" w:themeColor="background2" w:themeShade="80"/>
          <w:lang w:val="es-ES"/>
        </w:rPr>
        <w:t>Webster</w:t>
      </w:r>
      <w:proofErr w:type="spellEnd"/>
      <w:r w:rsidRPr="00E91A45">
        <w:rPr>
          <w:color w:val="767171" w:themeColor="background2" w:themeShade="80"/>
          <w:lang w:val="es-ES"/>
        </w:rPr>
        <w:t>)</w:t>
      </w:r>
    </w:p>
    <w:p w14:paraId="33223238" w14:textId="77777777" w:rsidR="00E91A45" w:rsidRPr="000F74ED" w:rsidRDefault="00E91A45" w:rsidP="00E91A45">
      <w:pPr>
        <w:spacing w:line="360" w:lineRule="auto"/>
        <w:ind w:firstLine="360"/>
        <w:jc w:val="both"/>
        <w:rPr>
          <w:lang w:val="es-ES"/>
        </w:rPr>
      </w:pPr>
      <w:r w:rsidRPr="000F74ED">
        <w:rPr>
          <w:lang w:val="es-ES"/>
        </w:rPr>
        <w:t xml:space="preserve">A la hora de estudiar al agresor de </w:t>
      </w:r>
      <w:r w:rsidRPr="00740BCD">
        <w:rPr>
          <w:i/>
          <w:iCs/>
          <w:lang w:val="es-ES"/>
        </w:rPr>
        <w:t xml:space="preserve">online </w:t>
      </w:r>
      <w:proofErr w:type="spellStart"/>
      <w:r w:rsidRPr="00740BCD">
        <w:rPr>
          <w:i/>
          <w:iCs/>
          <w:lang w:val="es-ES"/>
        </w:rPr>
        <w:t>grooming</w:t>
      </w:r>
      <w:proofErr w:type="spellEnd"/>
      <w:r w:rsidRPr="000F74ED">
        <w:rPr>
          <w:lang w:val="es-ES"/>
        </w:rPr>
        <w:t xml:space="preserve">, se puede atender a clasificaciones como la de </w:t>
      </w:r>
      <w:proofErr w:type="spellStart"/>
      <w:r w:rsidRPr="000F74ED">
        <w:rPr>
          <w:lang w:val="es-ES"/>
        </w:rPr>
        <w:t>Webster</w:t>
      </w:r>
      <w:proofErr w:type="spellEnd"/>
      <w:r w:rsidRPr="000F74ED">
        <w:rPr>
          <w:lang w:val="es-ES"/>
        </w:rPr>
        <w:t xml:space="preserve"> et al. (2012), en la que diferencia tres tipos de </w:t>
      </w:r>
      <w:proofErr w:type="spellStart"/>
      <w:r w:rsidRPr="00740BCD">
        <w:rPr>
          <w:i/>
          <w:iCs/>
          <w:lang w:val="es-ES"/>
        </w:rPr>
        <w:t>groomers</w:t>
      </w:r>
      <w:proofErr w:type="spellEnd"/>
      <w:r w:rsidRPr="000F74ED">
        <w:rPr>
          <w:lang w:val="es-ES"/>
        </w:rPr>
        <w:t>: “</w:t>
      </w:r>
      <w:proofErr w:type="spellStart"/>
      <w:r w:rsidRPr="000F74ED">
        <w:rPr>
          <w:i/>
          <w:iCs/>
          <w:lang w:val="es-ES"/>
        </w:rPr>
        <w:t>intimacy-seeking</w:t>
      </w:r>
      <w:proofErr w:type="spellEnd"/>
      <w:r w:rsidRPr="000F74ED">
        <w:rPr>
          <w:lang w:val="es-ES"/>
        </w:rPr>
        <w:t>” o buscador de intimidad, “</w:t>
      </w:r>
      <w:r w:rsidRPr="000F74ED">
        <w:rPr>
          <w:i/>
          <w:iCs/>
          <w:lang w:val="es-ES"/>
        </w:rPr>
        <w:t>adaptable-</w:t>
      </w:r>
      <w:proofErr w:type="spellStart"/>
      <w:r w:rsidRPr="000F74ED">
        <w:rPr>
          <w:i/>
          <w:iCs/>
          <w:lang w:val="es-ES"/>
        </w:rPr>
        <w:t>style</w:t>
      </w:r>
      <w:proofErr w:type="spellEnd"/>
      <w:r w:rsidRPr="000F74ED">
        <w:rPr>
          <w:lang w:val="es-ES"/>
        </w:rPr>
        <w:t>” o adaptable y “</w:t>
      </w:r>
      <w:proofErr w:type="spellStart"/>
      <w:r w:rsidRPr="000F74ED">
        <w:rPr>
          <w:i/>
          <w:iCs/>
          <w:lang w:val="es-ES"/>
        </w:rPr>
        <w:t>hypersexualized</w:t>
      </w:r>
      <w:proofErr w:type="spellEnd"/>
      <w:r w:rsidRPr="000F74ED">
        <w:rPr>
          <w:lang w:val="es-ES"/>
        </w:rPr>
        <w:t xml:space="preserve">” o </w:t>
      </w:r>
      <w:proofErr w:type="spellStart"/>
      <w:r w:rsidRPr="000F74ED">
        <w:rPr>
          <w:lang w:val="es-ES"/>
        </w:rPr>
        <w:t>hipersexualizado</w:t>
      </w:r>
      <w:proofErr w:type="spellEnd"/>
      <w:r w:rsidRPr="000F74ED">
        <w:rPr>
          <w:lang w:val="es-ES"/>
        </w:rPr>
        <w:t xml:space="preserve">. </w:t>
      </w:r>
    </w:p>
    <w:p w14:paraId="41ED5633" w14:textId="77777777" w:rsidR="00E91A45" w:rsidRPr="000F74ED" w:rsidRDefault="00E91A45" w:rsidP="00E91A45">
      <w:pPr>
        <w:pStyle w:val="ListParagraph"/>
        <w:numPr>
          <w:ilvl w:val="0"/>
          <w:numId w:val="2"/>
        </w:numPr>
        <w:spacing w:line="360" w:lineRule="auto"/>
        <w:jc w:val="both"/>
      </w:pPr>
      <w:r w:rsidRPr="000F74ED">
        <w:t>Buscador de intimidad</w:t>
      </w:r>
    </w:p>
    <w:p w14:paraId="4910C3C9" w14:textId="77777777" w:rsidR="00E91A45" w:rsidRPr="000F74ED" w:rsidRDefault="00E91A45" w:rsidP="00E91A45">
      <w:pPr>
        <w:spacing w:line="360" w:lineRule="auto"/>
        <w:ind w:firstLine="360"/>
        <w:jc w:val="both"/>
        <w:rPr>
          <w:lang w:val="es-ES"/>
        </w:rPr>
      </w:pPr>
      <w:r w:rsidRPr="000F74ED">
        <w:rPr>
          <w:lang w:val="es-ES"/>
        </w:rPr>
        <w:t xml:space="preserve">Este tipo de agresor busca una relación de intimidad con la víctima. Poseen creencias distorsionadas que para ellos justifican su conducta delictiva, como que el contacto con el menor es una “relación consentida”. Este tipo de </w:t>
      </w:r>
      <w:proofErr w:type="spellStart"/>
      <w:r w:rsidRPr="000F74ED">
        <w:rPr>
          <w:i/>
          <w:iCs/>
          <w:lang w:val="es-ES"/>
        </w:rPr>
        <w:t>groomers</w:t>
      </w:r>
      <w:proofErr w:type="spellEnd"/>
      <w:r w:rsidRPr="000F74ED">
        <w:rPr>
          <w:lang w:val="es-ES"/>
        </w:rPr>
        <w:t xml:space="preserve"> no encubren su identidad, ya que al buscar la intimidad con </w:t>
      </w:r>
      <w:r>
        <w:rPr>
          <w:lang w:val="es-ES"/>
        </w:rPr>
        <w:t>la víctima</w:t>
      </w:r>
      <w:r w:rsidRPr="000F74ED">
        <w:rPr>
          <w:lang w:val="es-ES"/>
        </w:rPr>
        <w:t xml:space="preserve"> desean ser aceptados por como son, como se daría en una relación de intimidad real y consentida. Los agresores de este grupo no poseen imágenes de </w:t>
      </w:r>
      <w:r w:rsidRPr="000F74ED">
        <w:rPr>
          <w:lang w:val="es-ES"/>
        </w:rPr>
        <w:lastRenderedPageBreak/>
        <w:t xml:space="preserve">carácter sexual de menores ni mantienen contacto con otros </w:t>
      </w:r>
      <w:r w:rsidRPr="000F74ED">
        <w:rPr>
          <w:i/>
          <w:iCs/>
          <w:lang w:val="es-ES"/>
        </w:rPr>
        <w:t xml:space="preserve">online </w:t>
      </w:r>
      <w:proofErr w:type="spellStart"/>
      <w:r w:rsidRPr="000F74ED">
        <w:rPr>
          <w:i/>
          <w:iCs/>
          <w:lang w:val="es-ES"/>
        </w:rPr>
        <w:t>groomers</w:t>
      </w:r>
      <w:proofErr w:type="spellEnd"/>
      <w:r w:rsidRPr="000F74ED">
        <w:rPr>
          <w:lang w:val="es-ES"/>
        </w:rPr>
        <w:t xml:space="preserve">. Además, </w:t>
      </w:r>
      <w:r>
        <w:rPr>
          <w:lang w:val="es-ES"/>
        </w:rPr>
        <w:t>invierten</w:t>
      </w:r>
      <w:r w:rsidRPr="000F74ED">
        <w:rPr>
          <w:lang w:val="es-ES"/>
        </w:rPr>
        <w:t xml:space="preserve"> una gran cantidad de tiempo en </w:t>
      </w:r>
      <w:r>
        <w:rPr>
          <w:lang w:val="es-ES"/>
        </w:rPr>
        <w:t>conversaciones</w:t>
      </w:r>
      <w:r w:rsidRPr="000F74ED">
        <w:rPr>
          <w:lang w:val="es-ES"/>
        </w:rPr>
        <w:t xml:space="preserve">, antes tener un encuentro en persona. Los </w:t>
      </w:r>
      <w:proofErr w:type="spellStart"/>
      <w:r w:rsidRPr="000F74ED">
        <w:rPr>
          <w:i/>
          <w:iCs/>
          <w:lang w:val="es-ES"/>
        </w:rPr>
        <w:t>groomers</w:t>
      </w:r>
      <w:proofErr w:type="spellEnd"/>
      <w:r w:rsidRPr="000F74ED">
        <w:rPr>
          <w:lang w:val="es-ES"/>
        </w:rPr>
        <w:t xml:space="preserve"> de este grupo suelen llegar a reunirse con la víctima para profundizar en la “relación”.</w:t>
      </w:r>
      <w:r>
        <w:rPr>
          <w:lang w:val="es-ES"/>
        </w:rPr>
        <w:t xml:space="preserve"> </w:t>
      </w:r>
      <w:r w:rsidRPr="000F74ED">
        <w:rPr>
          <w:lang w:val="es-ES"/>
        </w:rPr>
        <w:t xml:space="preserve">Los buscadores de intimidad no suelen tener condenas previas por delitos sexuales y su vulnerabilidad suele ser la soledad emocional, por lo que tienden a estar en congruencia emocional con los menores. No perciben su conducta como un riesgo, al considerar el contacto como parte de la intimidad y no como una conducta delictiva. El </w:t>
      </w:r>
      <w:proofErr w:type="spellStart"/>
      <w:r w:rsidRPr="000F74ED">
        <w:rPr>
          <w:i/>
          <w:iCs/>
          <w:lang w:val="es-ES"/>
        </w:rPr>
        <w:t>groomer</w:t>
      </w:r>
      <w:proofErr w:type="spellEnd"/>
      <w:r w:rsidRPr="000F74ED">
        <w:rPr>
          <w:i/>
          <w:iCs/>
          <w:lang w:val="es-ES"/>
        </w:rPr>
        <w:t xml:space="preserve"> </w:t>
      </w:r>
      <w:r w:rsidRPr="000F74ED">
        <w:rPr>
          <w:lang w:val="es-ES"/>
        </w:rPr>
        <w:t>buscador de intimidad podría coincidir con una víctima vulnerable, coincidiendo en las carencias afectivas, baja autoestima y necesidad de establecer un vínculo de cercanía emocional</w:t>
      </w:r>
      <w:r>
        <w:rPr>
          <w:lang w:val="es-ES"/>
        </w:rPr>
        <w:t xml:space="preserve"> (</w:t>
      </w:r>
      <w:proofErr w:type="spellStart"/>
      <w:r>
        <w:rPr>
          <w:lang w:val="es-ES"/>
        </w:rPr>
        <w:t>Webster</w:t>
      </w:r>
      <w:proofErr w:type="spellEnd"/>
      <w:r>
        <w:rPr>
          <w:lang w:val="es-ES"/>
        </w:rPr>
        <w:t xml:space="preserve"> et al., 2012).</w:t>
      </w:r>
    </w:p>
    <w:p w14:paraId="2333C705" w14:textId="77777777" w:rsidR="00E91A45" w:rsidRPr="000F74ED" w:rsidRDefault="00E91A45" w:rsidP="00E91A45">
      <w:pPr>
        <w:pStyle w:val="ListParagraph"/>
        <w:numPr>
          <w:ilvl w:val="0"/>
          <w:numId w:val="2"/>
        </w:numPr>
        <w:spacing w:line="360" w:lineRule="auto"/>
        <w:jc w:val="both"/>
      </w:pPr>
      <w:r w:rsidRPr="000F74ED">
        <w:t xml:space="preserve">Adaptable </w:t>
      </w:r>
    </w:p>
    <w:p w14:paraId="1466CBDB" w14:textId="77777777" w:rsidR="00E91A45" w:rsidRPr="000F74ED" w:rsidRDefault="00E91A45" w:rsidP="00E91A45">
      <w:pPr>
        <w:spacing w:line="360" w:lineRule="auto"/>
        <w:ind w:firstLine="360"/>
        <w:jc w:val="both"/>
        <w:rPr>
          <w:lang w:val="es-ES"/>
        </w:rPr>
      </w:pPr>
      <w:r w:rsidRPr="000F74ED">
        <w:rPr>
          <w:lang w:val="es-ES"/>
        </w:rPr>
        <w:t xml:space="preserve">Los agresores adaptables se caracterizan por adaptar su conducta, su identidad, la velocidad del contacto y sus técnicas de </w:t>
      </w:r>
      <w:proofErr w:type="spellStart"/>
      <w:r w:rsidRPr="000F74ED">
        <w:rPr>
          <w:i/>
          <w:iCs/>
          <w:lang w:val="es-ES"/>
        </w:rPr>
        <w:t>grooming</w:t>
      </w:r>
      <w:proofErr w:type="spellEnd"/>
      <w:r w:rsidRPr="000F74ED">
        <w:rPr>
          <w:lang w:val="es-ES"/>
        </w:rPr>
        <w:t xml:space="preserve"> a la respuesta de la víctima. Estos </w:t>
      </w:r>
      <w:proofErr w:type="spellStart"/>
      <w:r w:rsidRPr="006D1E71">
        <w:rPr>
          <w:i/>
          <w:iCs/>
          <w:lang w:val="es-ES"/>
        </w:rPr>
        <w:t>groomers</w:t>
      </w:r>
      <w:proofErr w:type="spellEnd"/>
      <w:r w:rsidRPr="000F74ED">
        <w:rPr>
          <w:lang w:val="es-ES"/>
        </w:rPr>
        <w:t xml:space="preserve"> no consideran el encuentro como una relación, sino que se centran en sus propias necesidades e interés sexual hacia </w:t>
      </w:r>
      <w:r>
        <w:rPr>
          <w:lang w:val="es-ES"/>
        </w:rPr>
        <w:t xml:space="preserve">los </w:t>
      </w:r>
      <w:r w:rsidRPr="000F74ED">
        <w:rPr>
          <w:lang w:val="es-ES"/>
        </w:rPr>
        <w:t xml:space="preserve">menores. Tienen la creencia errónea de que </w:t>
      </w:r>
      <w:r>
        <w:rPr>
          <w:lang w:val="es-ES"/>
        </w:rPr>
        <w:t>las víctimas</w:t>
      </w:r>
      <w:r w:rsidRPr="000F74ED">
        <w:rPr>
          <w:lang w:val="es-ES"/>
        </w:rPr>
        <w:t xml:space="preserve"> son lo suficientemente madur</w:t>
      </w:r>
      <w:r>
        <w:rPr>
          <w:lang w:val="es-ES"/>
        </w:rPr>
        <w:t>a</w:t>
      </w:r>
      <w:r w:rsidRPr="000F74ED">
        <w:rPr>
          <w:lang w:val="es-ES"/>
        </w:rPr>
        <w:t xml:space="preserve">s y capaces de frenar el contacto si lo desean. </w:t>
      </w:r>
    </w:p>
    <w:p w14:paraId="46A75D83" w14:textId="77777777" w:rsidR="00E91A45" w:rsidRPr="000F74ED" w:rsidRDefault="00E91A45" w:rsidP="00E91A45">
      <w:pPr>
        <w:spacing w:line="360" w:lineRule="auto"/>
        <w:jc w:val="both"/>
        <w:rPr>
          <w:lang w:val="es-ES"/>
        </w:rPr>
      </w:pPr>
      <w:r w:rsidRPr="000F74ED">
        <w:rPr>
          <w:lang w:val="es-ES"/>
        </w:rPr>
        <w:t xml:space="preserve">Suelen tener condenas previas por delitos sexuales y poseen imágenes sexuales de menores, aunque no en grandes cantidades. Tienen </w:t>
      </w:r>
      <w:r>
        <w:rPr>
          <w:lang w:val="es-ES"/>
        </w:rPr>
        <w:t xml:space="preserve">alta </w:t>
      </w:r>
      <w:r w:rsidRPr="000F74ED">
        <w:rPr>
          <w:lang w:val="es-ES"/>
        </w:rPr>
        <w:t xml:space="preserve">percepción del riesgo, utilizando carpetas ocultas o dispositivos adicionales para llevar a cabo las conversaciones con </w:t>
      </w:r>
      <w:r>
        <w:rPr>
          <w:lang w:val="es-ES"/>
        </w:rPr>
        <w:t>las víctimas (</w:t>
      </w:r>
      <w:proofErr w:type="spellStart"/>
      <w:r>
        <w:rPr>
          <w:lang w:val="es-ES"/>
        </w:rPr>
        <w:t>Webster</w:t>
      </w:r>
      <w:proofErr w:type="spellEnd"/>
      <w:r>
        <w:rPr>
          <w:lang w:val="es-ES"/>
        </w:rPr>
        <w:t xml:space="preserve"> et al., 2012).</w:t>
      </w:r>
    </w:p>
    <w:p w14:paraId="1DBB32F9" w14:textId="77777777" w:rsidR="00E91A45" w:rsidRPr="000F74ED" w:rsidRDefault="00E91A45" w:rsidP="00E91A45">
      <w:pPr>
        <w:pStyle w:val="ListParagraph"/>
        <w:numPr>
          <w:ilvl w:val="0"/>
          <w:numId w:val="2"/>
        </w:numPr>
        <w:spacing w:line="360" w:lineRule="auto"/>
        <w:jc w:val="both"/>
      </w:pPr>
      <w:proofErr w:type="spellStart"/>
      <w:r w:rsidRPr="000F74ED">
        <w:t>Hipersexualizado</w:t>
      </w:r>
      <w:proofErr w:type="spellEnd"/>
      <w:r w:rsidRPr="000F74ED">
        <w:t xml:space="preserve">: </w:t>
      </w:r>
    </w:p>
    <w:p w14:paraId="319F3FC4" w14:textId="77777777" w:rsidR="00E91A45" w:rsidRPr="000F74ED" w:rsidRDefault="00E91A45" w:rsidP="00E91A45">
      <w:pPr>
        <w:spacing w:line="360" w:lineRule="auto"/>
        <w:ind w:firstLine="360"/>
        <w:jc w:val="both"/>
        <w:rPr>
          <w:lang w:val="es-ES"/>
        </w:rPr>
      </w:pPr>
      <w:r w:rsidRPr="000F74ED">
        <w:rPr>
          <w:lang w:val="es-ES"/>
        </w:rPr>
        <w:t xml:space="preserve">Este tipo de </w:t>
      </w:r>
      <w:proofErr w:type="spellStart"/>
      <w:r w:rsidRPr="000F74ED">
        <w:rPr>
          <w:lang w:val="es-ES"/>
        </w:rPr>
        <w:t>agresore</w:t>
      </w:r>
      <w:proofErr w:type="spellEnd"/>
      <w:r w:rsidRPr="000F74ED">
        <w:rPr>
          <w:lang w:val="es-ES"/>
        </w:rPr>
        <w:t xml:space="preserve"> se caracteriza por tener una obsesión sexual. Su contacto con los menores es sumamente </w:t>
      </w:r>
      <w:proofErr w:type="spellStart"/>
      <w:r w:rsidRPr="000F74ED">
        <w:rPr>
          <w:lang w:val="es-ES"/>
        </w:rPr>
        <w:t>sexualizado</w:t>
      </w:r>
      <w:proofErr w:type="spellEnd"/>
      <w:r w:rsidRPr="000F74ED">
        <w:rPr>
          <w:lang w:val="es-ES"/>
        </w:rPr>
        <w:t xml:space="preserve"> y rápido. A la hora de establecer contacto con </w:t>
      </w:r>
      <w:r>
        <w:rPr>
          <w:lang w:val="es-ES"/>
        </w:rPr>
        <w:t>las víctimas</w:t>
      </w:r>
      <w:r w:rsidRPr="000F74ED">
        <w:rPr>
          <w:lang w:val="es-ES"/>
        </w:rPr>
        <w:t xml:space="preserve"> adoptan identidades falsas y usan imágenes explícitas como foto de perfil. </w:t>
      </w:r>
      <w:proofErr w:type="spellStart"/>
      <w:r w:rsidRPr="000F74ED">
        <w:rPr>
          <w:lang w:val="es-ES"/>
        </w:rPr>
        <w:t>Sexualizan</w:t>
      </w:r>
      <w:proofErr w:type="spellEnd"/>
      <w:r w:rsidRPr="000F74ED">
        <w:rPr>
          <w:lang w:val="es-ES"/>
        </w:rPr>
        <w:t xml:space="preserve"> y deshumanizan a </w:t>
      </w:r>
      <w:r>
        <w:rPr>
          <w:lang w:val="es-ES"/>
        </w:rPr>
        <w:t>los menores</w:t>
      </w:r>
      <w:r w:rsidRPr="000F74ED">
        <w:rPr>
          <w:lang w:val="es-ES"/>
        </w:rPr>
        <w:t xml:space="preserve"> y poseen grandes cantidades de material abusivo de menores y pornografía extrema de adultos. Ante el riesgo a ser captados, son menos cuidadosos que los adaptables. </w:t>
      </w:r>
    </w:p>
    <w:p w14:paraId="455E1CB7" w14:textId="77777777" w:rsidR="00E91A45" w:rsidRPr="000F74ED" w:rsidRDefault="00E91A45" w:rsidP="00E91A45">
      <w:pPr>
        <w:spacing w:line="360" w:lineRule="auto"/>
        <w:jc w:val="both"/>
        <w:rPr>
          <w:lang w:val="es-ES"/>
        </w:rPr>
      </w:pPr>
      <w:r w:rsidRPr="000F74ED">
        <w:rPr>
          <w:lang w:val="es-ES"/>
        </w:rPr>
        <w:t xml:space="preserve">Las víctimas de este tipo de agresores podrían ser menores </w:t>
      </w:r>
      <w:r>
        <w:rPr>
          <w:lang w:val="es-ES"/>
        </w:rPr>
        <w:t>arriesgados</w:t>
      </w:r>
      <w:r w:rsidRPr="000F74ED">
        <w:rPr>
          <w:lang w:val="es-ES"/>
        </w:rPr>
        <w:t>, por la curiosidad hacia los perfiles de los agresores o las conversaciones con contenido sexual</w:t>
      </w:r>
      <w:r>
        <w:rPr>
          <w:lang w:val="es-ES"/>
        </w:rPr>
        <w:t xml:space="preserve"> (</w:t>
      </w:r>
      <w:proofErr w:type="spellStart"/>
      <w:r>
        <w:rPr>
          <w:lang w:val="es-ES"/>
        </w:rPr>
        <w:t>Webster</w:t>
      </w:r>
      <w:proofErr w:type="spellEnd"/>
      <w:r>
        <w:rPr>
          <w:lang w:val="es-ES"/>
        </w:rPr>
        <w:t xml:space="preserve"> et al., 2012).</w:t>
      </w:r>
    </w:p>
    <w:p w14:paraId="69F932FF" w14:textId="1D103D9B" w:rsidR="00E91A45" w:rsidRPr="00E91A45" w:rsidRDefault="00E91A45" w:rsidP="00E91A45">
      <w:pPr>
        <w:pStyle w:val="ListParagraph"/>
        <w:numPr>
          <w:ilvl w:val="1"/>
          <w:numId w:val="4"/>
        </w:numPr>
        <w:spacing w:line="360" w:lineRule="auto"/>
        <w:jc w:val="both"/>
        <w:rPr>
          <w:color w:val="767171" w:themeColor="background2" w:themeShade="80"/>
        </w:rPr>
      </w:pPr>
      <w:r w:rsidRPr="00E07097">
        <w:rPr>
          <w:b/>
          <w:bCs/>
        </w:rPr>
        <w:t>Modus operandi</w:t>
      </w:r>
      <w:r>
        <w:rPr>
          <w:b/>
          <w:bCs/>
        </w:rPr>
        <w:t xml:space="preserve"> </w:t>
      </w:r>
      <w:r w:rsidRPr="00E91A45">
        <w:rPr>
          <w:color w:val="767171" w:themeColor="background2" w:themeShade="80"/>
        </w:rPr>
        <w:t>(Corregir)</w:t>
      </w:r>
    </w:p>
    <w:p w14:paraId="18265959" w14:textId="77777777" w:rsidR="00E91A45" w:rsidRPr="00B33C05" w:rsidRDefault="00E91A45" w:rsidP="00E91A45">
      <w:pPr>
        <w:spacing w:line="360" w:lineRule="auto"/>
        <w:ind w:firstLine="720"/>
        <w:jc w:val="both"/>
        <w:rPr>
          <w:lang w:val="es-ES"/>
        </w:rPr>
      </w:pPr>
      <w:r w:rsidRPr="00E07097">
        <w:rPr>
          <w:lang w:val="es-ES"/>
        </w:rPr>
        <w:t xml:space="preserve">En cuanto al modus operandi, los agresores suelen seguir una serie de pasos en el proceso de </w:t>
      </w:r>
      <w:r w:rsidRPr="00E07097">
        <w:rPr>
          <w:i/>
          <w:iCs/>
          <w:lang w:val="es-ES"/>
        </w:rPr>
        <w:t xml:space="preserve">online </w:t>
      </w:r>
      <w:proofErr w:type="spellStart"/>
      <w:r w:rsidRPr="00E07097">
        <w:rPr>
          <w:i/>
          <w:iCs/>
          <w:lang w:val="es-ES"/>
        </w:rPr>
        <w:t>grooming</w:t>
      </w:r>
      <w:proofErr w:type="spellEnd"/>
      <w:r w:rsidRPr="00E07097">
        <w:rPr>
          <w:i/>
          <w:iCs/>
          <w:lang w:val="es-ES"/>
        </w:rPr>
        <w:t xml:space="preserve">. </w:t>
      </w:r>
      <w:r w:rsidRPr="00B33C05">
        <w:rPr>
          <w:lang w:val="es-ES"/>
        </w:rPr>
        <w:t>Las fases del proceso</w:t>
      </w:r>
      <w:r w:rsidRPr="00B33C05">
        <w:rPr>
          <w:i/>
          <w:iCs/>
          <w:lang w:val="es-ES"/>
        </w:rPr>
        <w:t xml:space="preserve"> </w:t>
      </w:r>
      <w:r w:rsidRPr="00B33C05">
        <w:rPr>
          <w:lang w:val="es-ES"/>
        </w:rPr>
        <w:t xml:space="preserve">consisten en: establecer un vínculo de confianza, aislar a la víctima, valorar el riesgo, romper con la indemnidad sexual de la víctima y hacer peticiones sexuales (O’ </w:t>
      </w:r>
      <w:proofErr w:type="spellStart"/>
      <w:r w:rsidRPr="00B33C05">
        <w:rPr>
          <w:lang w:val="es-ES"/>
        </w:rPr>
        <w:t>Connell</w:t>
      </w:r>
      <w:proofErr w:type="spellEnd"/>
      <w:r w:rsidRPr="00B33C05">
        <w:rPr>
          <w:lang w:val="es-ES"/>
        </w:rPr>
        <w:t>, 2003).</w:t>
      </w:r>
    </w:p>
    <w:p w14:paraId="123E76B7" w14:textId="77777777" w:rsidR="00E91A45" w:rsidRDefault="00E91A45" w:rsidP="00E91A45">
      <w:pPr>
        <w:tabs>
          <w:tab w:val="left" w:pos="1746"/>
        </w:tabs>
        <w:spacing w:line="360" w:lineRule="auto"/>
        <w:jc w:val="both"/>
        <w:rPr>
          <w:lang w:val="es-ES"/>
        </w:rPr>
      </w:pPr>
      <w:r w:rsidRPr="000F74ED">
        <w:rPr>
          <w:lang w:val="es-ES"/>
        </w:rPr>
        <w:lastRenderedPageBreak/>
        <w:t>De Santisteban y Gámez-Guadix (2017)</w:t>
      </w:r>
      <w:r>
        <w:rPr>
          <w:lang w:val="es-ES"/>
        </w:rPr>
        <w:t xml:space="preserve"> explican como los agresores acceden a las posibles víctimas para comenzar el proceso de </w:t>
      </w:r>
      <w:proofErr w:type="spellStart"/>
      <w:r w:rsidRPr="000D57E4">
        <w:rPr>
          <w:i/>
          <w:iCs/>
          <w:lang w:val="es-ES"/>
        </w:rPr>
        <w:t>grooming</w:t>
      </w:r>
      <w:proofErr w:type="spellEnd"/>
      <w:r>
        <w:rPr>
          <w:lang w:val="es-ES"/>
        </w:rPr>
        <w:t xml:space="preserve">. </w:t>
      </w:r>
      <w:r w:rsidRPr="000F74ED">
        <w:rPr>
          <w:lang w:val="es-ES"/>
        </w:rPr>
        <w:t xml:space="preserve">Para acceder a los menores utilizan chats, agregan a menores al azar en redes sociales o eligen en función de la edad y el género. </w:t>
      </w:r>
    </w:p>
    <w:p w14:paraId="65FAC385" w14:textId="0ADE77F7" w:rsidR="00E91A45" w:rsidRPr="00E91A45" w:rsidRDefault="00E91A45" w:rsidP="00E91A45">
      <w:pPr>
        <w:tabs>
          <w:tab w:val="left" w:pos="426"/>
        </w:tabs>
        <w:spacing w:line="360" w:lineRule="auto"/>
        <w:jc w:val="both"/>
        <w:rPr>
          <w:lang w:val="es-ES"/>
        </w:rPr>
      </w:pPr>
      <w:r>
        <w:rPr>
          <w:lang w:val="es-ES"/>
        </w:rPr>
        <w:tab/>
      </w:r>
      <w:r w:rsidRPr="000F74ED">
        <w:rPr>
          <w:lang w:val="es-ES"/>
        </w:rPr>
        <w:t xml:space="preserve">Una vez tienen acceso a los menores, se adaptan a su lenguaje y temas de conversación para facilitar la interacción. Además, mejoran o crean una nueva identidad, tratando de resultar más atractivos, cogiendo imágenes de chicos jóvenes y atractivos, que llamen la atención de las víctimas. También se hacen pasar por figuras relevantes o relacionadas con ámbitos populares entre los </w:t>
      </w:r>
      <w:r>
        <w:rPr>
          <w:lang w:val="es-ES"/>
        </w:rPr>
        <w:t xml:space="preserve">adolescentes (De </w:t>
      </w:r>
      <w:r w:rsidRPr="000F74ED">
        <w:rPr>
          <w:lang w:val="es-ES"/>
        </w:rPr>
        <w:t>Santisteban y Gámez-Guadix</w:t>
      </w:r>
      <w:r>
        <w:rPr>
          <w:lang w:val="es-ES"/>
        </w:rPr>
        <w:t xml:space="preserve">, </w:t>
      </w:r>
      <w:r w:rsidRPr="000F74ED">
        <w:rPr>
          <w:lang w:val="es-ES"/>
        </w:rPr>
        <w:t>2017)</w:t>
      </w:r>
      <w:r>
        <w:rPr>
          <w:lang w:val="es-ES"/>
        </w:rPr>
        <w:t xml:space="preserve">. Estas conductas estarían dentro de la fase de formar un vínculo de confianza, en la que los agresores también tratan con las víctimas temas sobre su vida familiar o escolar y tratarán de que el menor sienta al agresor como un apoyo o amigo (O’ </w:t>
      </w:r>
      <w:proofErr w:type="spellStart"/>
      <w:r>
        <w:rPr>
          <w:lang w:val="es-ES"/>
        </w:rPr>
        <w:t>Connell</w:t>
      </w:r>
      <w:proofErr w:type="spellEnd"/>
      <w:r>
        <w:rPr>
          <w:lang w:val="es-ES"/>
        </w:rPr>
        <w:t>, 2003).</w:t>
      </w:r>
    </w:p>
    <w:p w14:paraId="602BBE53" w14:textId="77777777" w:rsidR="00E91A45" w:rsidRDefault="00E91A45" w:rsidP="00E91A45">
      <w:pPr>
        <w:spacing w:line="360" w:lineRule="auto"/>
        <w:ind w:firstLine="720"/>
        <w:jc w:val="both"/>
        <w:rPr>
          <w:lang w:val="es-ES"/>
        </w:rPr>
      </w:pPr>
      <w:r w:rsidRPr="00807D7D">
        <w:rPr>
          <w:lang w:val="es-ES"/>
        </w:rPr>
        <w:t>En la fase de evaluación del riesgo</w:t>
      </w:r>
      <w:r>
        <w:rPr>
          <w:lang w:val="es-ES"/>
        </w:rPr>
        <w:t xml:space="preserve">, el agresor hace preguntas para conocer la posibilidad de ser captado por parte del entorno del menor (O’ </w:t>
      </w:r>
      <w:proofErr w:type="spellStart"/>
      <w:r>
        <w:rPr>
          <w:lang w:val="es-ES"/>
        </w:rPr>
        <w:t>Connell</w:t>
      </w:r>
      <w:proofErr w:type="spellEnd"/>
      <w:r>
        <w:rPr>
          <w:lang w:val="es-ES"/>
        </w:rPr>
        <w:t>, 2003). Los agresores también hacen un estudio de la víctima y su entorno, para</w:t>
      </w:r>
      <w:r w:rsidRPr="000F74ED">
        <w:rPr>
          <w:lang w:val="es-ES"/>
        </w:rPr>
        <w:t xml:space="preserve"> adaptar las estrategias según las características, actitudes y situación de la víctima. </w:t>
      </w:r>
      <w:r>
        <w:rPr>
          <w:lang w:val="es-ES"/>
        </w:rPr>
        <w:t xml:space="preserve"> </w:t>
      </w:r>
      <w:r w:rsidRPr="000F74ED">
        <w:rPr>
          <w:lang w:val="es-ES"/>
        </w:rPr>
        <w:t>Los agresores se preocupan por aspectos de la vida diaria de las víctimas, como su rutina, actividades o compañía en los diferentes momentos del día o semana. De esta manera, los agresores controlan los momentos en los que pueden establecer más contacto con las víctimas o cuando tienen menos supervisión</w:t>
      </w:r>
      <w:r>
        <w:rPr>
          <w:lang w:val="es-ES"/>
        </w:rPr>
        <w:t xml:space="preserve"> (</w:t>
      </w:r>
      <w:r w:rsidRPr="000F74ED">
        <w:rPr>
          <w:lang w:val="es-ES"/>
        </w:rPr>
        <w:t>De Santisteban y Gámez-Guadix</w:t>
      </w:r>
      <w:r>
        <w:rPr>
          <w:lang w:val="es-ES"/>
        </w:rPr>
        <w:t xml:space="preserve">, </w:t>
      </w:r>
      <w:r w:rsidRPr="000F74ED">
        <w:rPr>
          <w:lang w:val="es-ES"/>
        </w:rPr>
        <w:t>2017)</w:t>
      </w:r>
      <w:r>
        <w:rPr>
          <w:lang w:val="es-ES"/>
        </w:rPr>
        <w:t>.</w:t>
      </w:r>
    </w:p>
    <w:p w14:paraId="093168DF" w14:textId="77777777" w:rsidR="00E91A45" w:rsidRDefault="00E91A45" w:rsidP="00E91A45">
      <w:pPr>
        <w:spacing w:line="360" w:lineRule="auto"/>
        <w:ind w:firstLine="720"/>
        <w:jc w:val="both"/>
        <w:rPr>
          <w:lang w:val="es-ES"/>
        </w:rPr>
      </w:pPr>
      <w:r>
        <w:rPr>
          <w:lang w:val="es-ES"/>
        </w:rPr>
        <w:t xml:space="preserve">Previamente a introducir temas sexuales con la víctima, el agresor introduce en la relación un sentido de confianza especial y exclusividad. Trata de ganarse completamente la confianza del menor, invitándole a hablar de cualquier cosa e insinuando que no lo puede hablar con nadie más (O’ </w:t>
      </w:r>
      <w:proofErr w:type="spellStart"/>
      <w:r>
        <w:rPr>
          <w:lang w:val="es-ES"/>
        </w:rPr>
        <w:t>Connell</w:t>
      </w:r>
      <w:proofErr w:type="spellEnd"/>
      <w:r>
        <w:rPr>
          <w:lang w:val="es-ES"/>
        </w:rPr>
        <w:t xml:space="preserve">, 2003). </w:t>
      </w:r>
    </w:p>
    <w:p w14:paraId="4790EA02" w14:textId="77777777" w:rsidR="00E91A45" w:rsidRDefault="00E91A45" w:rsidP="00E91A45">
      <w:pPr>
        <w:spacing w:line="360" w:lineRule="auto"/>
        <w:ind w:firstLine="720"/>
        <w:jc w:val="both"/>
        <w:rPr>
          <w:lang w:val="es-ES"/>
        </w:rPr>
      </w:pPr>
      <w:r>
        <w:rPr>
          <w:lang w:val="es-ES"/>
        </w:rPr>
        <w:t xml:space="preserve">Los agresores </w:t>
      </w:r>
      <w:r w:rsidRPr="000F74ED">
        <w:rPr>
          <w:lang w:val="es-ES"/>
        </w:rPr>
        <w:t xml:space="preserve">conocen los conflictos familiares de los menores y las carencias materiales o necesidades económicas de las familias. </w:t>
      </w:r>
      <w:r>
        <w:rPr>
          <w:lang w:val="es-ES"/>
        </w:rPr>
        <w:t>T</w:t>
      </w:r>
      <w:r w:rsidRPr="000F74ED">
        <w:rPr>
          <w:lang w:val="es-ES"/>
        </w:rPr>
        <w:t>ambién se aprovechan de situaciones de vulnerabilidad de las víctimas como antecedentes de maltrato o negligencia o problemas psicológicos para generar confianza y dependencia por parte de las víctimas</w:t>
      </w:r>
      <w:r>
        <w:rPr>
          <w:lang w:val="es-ES"/>
        </w:rPr>
        <w:t xml:space="preserve"> (</w:t>
      </w:r>
      <w:r w:rsidRPr="000F74ED">
        <w:rPr>
          <w:lang w:val="es-ES"/>
        </w:rPr>
        <w:t>De Santisteban y Gámez-Guadix</w:t>
      </w:r>
      <w:r>
        <w:rPr>
          <w:lang w:val="es-ES"/>
        </w:rPr>
        <w:t xml:space="preserve">, </w:t>
      </w:r>
      <w:r w:rsidRPr="000F74ED">
        <w:rPr>
          <w:lang w:val="es-ES"/>
        </w:rPr>
        <w:t>2017)</w:t>
      </w:r>
      <w:r>
        <w:rPr>
          <w:lang w:val="es-ES"/>
        </w:rPr>
        <w:t>.</w:t>
      </w:r>
    </w:p>
    <w:p w14:paraId="1D6E3502" w14:textId="77777777" w:rsidR="00E91A45" w:rsidRDefault="00E91A45" w:rsidP="00E91A45">
      <w:pPr>
        <w:spacing w:line="360" w:lineRule="auto"/>
        <w:ind w:firstLine="720"/>
        <w:jc w:val="both"/>
        <w:rPr>
          <w:lang w:val="es-ES"/>
        </w:rPr>
      </w:pPr>
      <w:r>
        <w:rPr>
          <w:lang w:val="es-ES"/>
        </w:rPr>
        <w:t xml:space="preserve">Los </w:t>
      </w:r>
      <w:proofErr w:type="spellStart"/>
      <w:r w:rsidRPr="0036217D">
        <w:rPr>
          <w:i/>
          <w:iCs/>
          <w:lang w:val="es-ES"/>
        </w:rPr>
        <w:t>groomers</w:t>
      </w:r>
      <w:proofErr w:type="spellEnd"/>
      <w:r>
        <w:rPr>
          <w:lang w:val="es-ES"/>
        </w:rPr>
        <w:t xml:space="preserve"> llevan a cabo la ruptura con la indemnidad sexual de la víctima de manera progresiva y tras haber generado un vínculo de confianza con la víctima, de manera que los menores no detectan el riesgo de manera inmediata (O’ </w:t>
      </w:r>
      <w:proofErr w:type="spellStart"/>
      <w:r>
        <w:rPr>
          <w:lang w:val="es-ES"/>
        </w:rPr>
        <w:t>Connell</w:t>
      </w:r>
      <w:proofErr w:type="spellEnd"/>
      <w:r>
        <w:rPr>
          <w:lang w:val="es-ES"/>
        </w:rPr>
        <w:t>, 2003).</w:t>
      </w:r>
    </w:p>
    <w:p w14:paraId="27F43EE2" w14:textId="77777777" w:rsidR="00E91A45" w:rsidRDefault="00E91A45" w:rsidP="00E91A45">
      <w:pPr>
        <w:tabs>
          <w:tab w:val="left" w:pos="1746"/>
        </w:tabs>
        <w:spacing w:line="360" w:lineRule="auto"/>
        <w:jc w:val="both"/>
        <w:rPr>
          <w:lang w:val="es-ES"/>
        </w:rPr>
      </w:pPr>
      <w:r>
        <w:rPr>
          <w:lang w:val="es-ES"/>
        </w:rPr>
        <w:t xml:space="preserve">En la etapa de ruptura con la </w:t>
      </w:r>
      <w:proofErr w:type="gramStart"/>
      <w:r>
        <w:rPr>
          <w:lang w:val="es-ES"/>
        </w:rPr>
        <w:t>indemnidad sexual y peticiones sexuales</w:t>
      </w:r>
      <w:proofErr w:type="gramEnd"/>
      <w:r>
        <w:rPr>
          <w:lang w:val="es-ES"/>
        </w:rPr>
        <w:t xml:space="preserve"> a las víctimas es cuando mayores diferencias entre agresores se ven, en función de lo que quieren y buscan en las víctimas (O’ </w:t>
      </w:r>
      <w:proofErr w:type="spellStart"/>
      <w:r>
        <w:rPr>
          <w:lang w:val="es-ES"/>
        </w:rPr>
        <w:t>Connell</w:t>
      </w:r>
      <w:proofErr w:type="spellEnd"/>
      <w:r>
        <w:rPr>
          <w:lang w:val="es-ES"/>
        </w:rPr>
        <w:t>, 2003).</w:t>
      </w:r>
    </w:p>
    <w:p w14:paraId="601D1D92" w14:textId="77777777" w:rsidR="00E91A45" w:rsidRPr="000F74ED" w:rsidRDefault="00E91A45" w:rsidP="00E91A45">
      <w:pPr>
        <w:spacing w:line="360" w:lineRule="auto"/>
        <w:ind w:firstLine="360"/>
        <w:jc w:val="both"/>
        <w:rPr>
          <w:lang w:val="es-ES"/>
        </w:rPr>
      </w:pPr>
      <w:r>
        <w:rPr>
          <w:lang w:val="es-ES"/>
        </w:rPr>
        <w:lastRenderedPageBreak/>
        <w:t xml:space="preserve">Según la investigación de </w:t>
      </w:r>
      <w:proofErr w:type="spellStart"/>
      <w:r w:rsidRPr="000F74ED">
        <w:rPr>
          <w:lang w:val="es-ES"/>
        </w:rPr>
        <w:t>De</w:t>
      </w:r>
      <w:proofErr w:type="spellEnd"/>
      <w:r w:rsidRPr="000F74ED">
        <w:rPr>
          <w:lang w:val="es-ES"/>
        </w:rPr>
        <w:t xml:space="preserve"> Santisteban y Gámez-Guadix</w:t>
      </w:r>
      <w:r>
        <w:rPr>
          <w:lang w:val="es-ES"/>
        </w:rPr>
        <w:t xml:space="preserve"> (</w:t>
      </w:r>
      <w:r w:rsidRPr="000F74ED">
        <w:rPr>
          <w:lang w:val="es-ES"/>
        </w:rPr>
        <w:t>2017)</w:t>
      </w:r>
      <w:r>
        <w:rPr>
          <w:lang w:val="es-ES"/>
        </w:rPr>
        <w:t>, l</w:t>
      </w:r>
      <w:r w:rsidRPr="000F74ED">
        <w:rPr>
          <w:lang w:val="es-ES"/>
        </w:rPr>
        <w:t xml:space="preserve">os </w:t>
      </w:r>
      <w:proofErr w:type="spellStart"/>
      <w:r w:rsidRPr="000F74ED">
        <w:rPr>
          <w:i/>
          <w:iCs/>
          <w:lang w:val="es-ES"/>
        </w:rPr>
        <w:t>groomers</w:t>
      </w:r>
      <w:proofErr w:type="spellEnd"/>
      <w:r w:rsidRPr="000F74ED">
        <w:rPr>
          <w:lang w:val="es-ES"/>
        </w:rPr>
        <w:t xml:space="preserve"> desarrollan diferentes estrategias de manipulación en función de las necesidades o características tanto emocionales como materiales que han observado en las víctimas. Las principales estrategias que utilizan con el engaño, la corrupción, la implicación y la agresión.</w:t>
      </w:r>
    </w:p>
    <w:p w14:paraId="58045017" w14:textId="77777777" w:rsidR="00E91A45" w:rsidRPr="000F74ED" w:rsidRDefault="00E91A45" w:rsidP="00E91A45">
      <w:pPr>
        <w:pStyle w:val="ListParagraph"/>
        <w:numPr>
          <w:ilvl w:val="0"/>
          <w:numId w:val="2"/>
        </w:numPr>
        <w:tabs>
          <w:tab w:val="left" w:pos="1746"/>
        </w:tabs>
        <w:spacing w:line="360" w:lineRule="auto"/>
        <w:jc w:val="both"/>
      </w:pPr>
      <w:r w:rsidRPr="000F74ED">
        <w:t xml:space="preserve">Engaño: esta técnica no solo la utilizan para ocultar sus intenciones. Hay casos, en los que los agresores utilizan el engaño para mantener su identidad falsa, inventando personajes, utilizando fotos de otras personas o menores, manipulando vídeos o utilizando a terceros para enviar contenido simulado. En otros casos, emplean amenazas falsas, por ejemplo, afirmando que tienen acceso a los contactos o dispositivos de la víctima. </w:t>
      </w:r>
    </w:p>
    <w:p w14:paraId="38816B55" w14:textId="77777777" w:rsidR="00E91A45" w:rsidRPr="000F74ED" w:rsidRDefault="00E91A45" w:rsidP="00E91A45">
      <w:pPr>
        <w:pStyle w:val="ListParagraph"/>
        <w:numPr>
          <w:ilvl w:val="0"/>
          <w:numId w:val="2"/>
        </w:numPr>
        <w:tabs>
          <w:tab w:val="left" w:pos="1746"/>
        </w:tabs>
        <w:spacing w:line="360" w:lineRule="auto"/>
        <w:jc w:val="both"/>
      </w:pPr>
      <w:r w:rsidRPr="000F74ED">
        <w:t xml:space="preserve">Corrupción: los agresores ofrecen recompensas materiales a las víctimas a cambio de sexo o colaboración en trabajos, que después resultan ser una tapadera para obtener fines sexuales. </w:t>
      </w:r>
    </w:p>
    <w:p w14:paraId="57FF61B6" w14:textId="77777777" w:rsidR="00E91A45" w:rsidRPr="000F74ED" w:rsidRDefault="00E91A45" w:rsidP="00E91A45">
      <w:pPr>
        <w:pStyle w:val="ListParagraph"/>
        <w:numPr>
          <w:ilvl w:val="0"/>
          <w:numId w:val="2"/>
        </w:numPr>
        <w:tabs>
          <w:tab w:val="left" w:pos="1746"/>
        </w:tabs>
        <w:spacing w:line="360" w:lineRule="auto"/>
        <w:jc w:val="both"/>
        <w:rPr>
          <w:b/>
          <w:bCs/>
          <w:color w:val="C00000"/>
        </w:rPr>
      </w:pPr>
      <w:r w:rsidRPr="000F74ED">
        <w:t xml:space="preserve">Implicación: mediante esta estrategia los </w:t>
      </w:r>
      <w:proofErr w:type="spellStart"/>
      <w:r w:rsidRPr="000F74ED">
        <w:rPr>
          <w:i/>
          <w:iCs/>
        </w:rPr>
        <w:t>groomers</w:t>
      </w:r>
      <w:proofErr w:type="spellEnd"/>
      <w:r w:rsidRPr="000F74ED">
        <w:rPr>
          <w:i/>
          <w:iCs/>
        </w:rPr>
        <w:t xml:space="preserve"> </w:t>
      </w:r>
      <w:r w:rsidRPr="000F74ED">
        <w:t xml:space="preserve">se centran en crear un vínculo afectivo con la víctima, manipulándola para hacerle ver la relación como libre e igualitaria. Se identifican diferentes formas de implicación, como la inversión de tiempo, las muestras de atención constante o incluso la adopción de diferentes roles según lo que el menor necesite, como un amigo, pareja, profesor, confidente… Con el tiempo los agresores vuelven las conversaciones más íntimas y aparecen las peticiones sexuales, aprovechando la confianza. </w:t>
      </w:r>
    </w:p>
    <w:p w14:paraId="7B54680B" w14:textId="77777777" w:rsidR="00E91A45" w:rsidRPr="00A80526" w:rsidRDefault="00E91A45" w:rsidP="00E91A45">
      <w:pPr>
        <w:pStyle w:val="ListParagraph"/>
        <w:numPr>
          <w:ilvl w:val="0"/>
          <w:numId w:val="2"/>
        </w:numPr>
        <w:tabs>
          <w:tab w:val="left" w:pos="1746"/>
        </w:tabs>
        <w:spacing w:line="360" w:lineRule="auto"/>
        <w:jc w:val="both"/>
        <w:rPr>
          <w:b/>
          <w:bCs/>
          <w:color w:val="C00000"/>
        </w:rPr>
      </w:pPr>
      <w:r w:rsidRPr="000F74ED">
        <w:t xml:space="preserve">Agresión: cuando las víctimas se niegan a las peticiones del agresor o buscan terminar con la relación abusiva, los agresores llevan a cabo conductas de agresión para mantener el control sobre la víctima y evitar que se denuncie la relación abusiva. Estas conductas pueden ser amenazas con difundir fotos íntimas o información personal o incluso publicar material sexual sin consentimiento. </w:t>
      </w:r>
    </w:p>
    <w:p w14:paraId="70286188" w14:textId="77777777" w:rsidR="00E91A45" w:rsidRDefault="00E91A45" w:rsidP="00E91A45">
      <w:pPr>
        <w:spacing w:line="360" w:lineRule="auto"/>
        <w:ind w:firstLine="360"/>
        <w:jc w:val="both"/>
        <w:rPr>
          <w:lang w:val="es-ES"/>
        </w:rPr>
      </w:pPr>
      <w:r w:rsidRPr="00EE1648">
        <w:rPr>
          <w:lang w:val="es-ES"/>
        </w:rPr>
        <w:t>A través de las estrategias los agresores logran su objetivo de establecer un contacto sexual con los menores, ya sea a través de internet, con el intercambio de contenido sexual o en un encuentro personal. El contacto puede ser puntual o sostenido. El contacto sexual sostenido suele ser consecuencia de la manipulación de los agresores a los menores. Además, la mayoría de los agresores tienen encuentros sexuales con más de una víctima</w:t>
      </w:r>
      <w:r>
        <w:rPr>
          <w:lang w:val="es-ES"/>
        </w:rPr>
        <w:t xml:space="preserve"> (</w:t>
      </w:r>
      <w:r w:rsidRPr="000F74ED">
        <w:rPr>
          <w:lang w:val="es-ES"/>
        </w:rPr>
        <w:t>De Santisteban y Gámez-Guadix</w:t>
      </w:r>
      <w:r>
        <w:rPr>
          <w:lang w:val="es-ES"/>
        </w:rPr>
        <w:t xml:space="preserve">, </w:t>
      </w:r>
      <w:r w:rsidRPr="000F74ED">
        <w:rPr>
          <w:lang w:val="es-ES"/>
        </w:rPr>
        <w:t>2017)</w:t>
      </w:r>
      <w:r>
        <w:rPr>
          <w:lang w:val="es-ES"/>
        </w:rPr>
        <w:t>.</w:t>
      </w:r>
    </w:p>
    <w:p w14:paraId="5832A234" w14:textId="77777777" w:rsidR="00E91A45" w:rsidRDefault="00E91A45" w:rsidP="00E91A45">
      <w:pPr>
        <w:spacing w:line="360" w:lineRule="auto"/>
        <w:jc w:val="both"/>
        <w:rPr>
          <w:b/>
          <w:bCs/>
          <w:lang w:val="es-ES"/>
        </w:rPr>
      </w:pPr>
    </w:p>
    <w:p w14:paraId="6DC06252" w14:textId="77777777" w:rsidR="00E91A45" w:rsidRDefault="00E91A45" w:rsidP="00E91A45">
      <w:pPr>
        <w:spacing w:line="360" w:lineRule="auto"/>
        <w:jc w:val="both"/>
        <w:rPr>
          <w:b/>
          <w:bCs/>
          <w:lang w:val="es-ES"/>
        </w:rPr>
      </w:pPr>
    </w:p>
    <w:p w14:paraId="01E80F57" w14:textId="77777777" w:rsidR="00E91A45" w:rsidRPr="000F74ED" w:rsidRDefault="00E91A45" w:rsidP="00E91A45">
      <w:pPr>
        <w:spacing w:line="360" w:lineRule="auto"/>
        <w:jc w:val="both"/>
        <w:rPr>
          <w:b/>
          <w:bCs/>
          <w:lang w:val="es-ES"/>
        </w:rPr>
      </w:pPr>
    </w:p>
    <w:p w14:paraId="29859236" w14:textId="77777777" w:rsidR="00E91A45" w:rsidRPr="000F74ED" w:rsidRDefault="00E91A45" w:rsidP="00E91A45">
      <w:pPr>
        <w:pStyle w:val="ListParagraph"/>
        <w:numPr>
          <w:ilvl w:val="0"/>
          <w:numId w:val="4"/>
        </w:numPr>
        <w:spacing w:line="360" w:lineRule="auto"/>
        <w:jc w:val="both"/>
        <w:rPr>
          <w:b/>
          <w:bCs/>
        </w:rPr>
      </w:pPr>
      <w:r w:rsidRPr="000F74ED">
        <w:rPr>
          <w:b/>
          <w:bCs/>
        </w:rPr>
        <w:lastRenderedPageBreak/>
        <w:t xml:space="preserve">VÍCTIMAS </w:t>
      </w:r>
    </w:p>
    <w:p w14:paraId="0446FBFC" w14:textId="77777777" w:rsidR="00E91A45" w:rsidRPr="002A65C4" w:rsidRDefault="00E91A45" w:rsidP="00E91A45">
      <w:pPr>
        <w:spacing w:line="360" w:lineRule="auto"/>
        <w:ind w:firstLine="360"/>
        <w:jc w:val="both"/>
        <w:rPr>
          <w:color w:val="FF0000"/>
          <w:lang w:val="es-ES"/>
        </w:rPr>
      </w:pPr>
      <w:r w:rsidRPr="000F74ED">
        <w:rPr>
          <w:lang w:val="es-ES"/>
        </w:rPr>
        <w:t xml:space="preserve">Las víctimas del delito de </w:t>
      </w:r>
      <w:r w:rsidRPr="000F74ED">
        <w:rPr>
          <w:i/>
          <w:iCs/>
          <w:lang w:val="es-ES"/>
        </w:rPr>
        <w:t xml:space="preserve">online </w:t>
      </w:r>
      <w:proofErr w:type="spellStart"/>
      <w:r w:rsidRPr="000F74ED">
        <w:rPr>
          <w:i/>
          <w:iCs/>
          <w:lang w:val="es-ES"/>
        </w:rPr>
        <w:t>grooming</w:t>
      </w:r>
      <w:proofErr w:type="spellEnd"/>
      <w:r w:rsidRPr="000F74ED">
        <w:rPr>
          <w:i/>
          <w:iCs/>
          <w:lang w:val="es-ES"/>
        </w:rPr>
        <w:t xml:space="preserve"> </w:t>
      </w:r>
      <w:r w:rsidRPr="000F74ED">
        <w:rPr>
          <w:lang w:val="es-ES"/>
        </w:rPr>
        <w:t xml:space="preserve">son menores de edad, generalmente adolescentes, que, por las características de su etapa evolutiva, su madurez y su exposición al mundo de internet, pueden ser vulnerables a las estrategias de manipulación de los </w:t>
      </w:r>
      <w:proofErr w:type="spellStart"/>
      <w:r w:rsidRPr="000F74ED">
        <w:rPr>
          <w:lang w:val="es-ES"/>
        </w:rPr>
        <w:t>groomers</w:t>
      </w:r>
      <w:proofErr w:type="spellEnd"/>
      <w:r w:rsidRPr="000F74ED">
        <w:rPr>
          <w:lang w:val="es-ES"/>
        </w:rPr>
        <w:t xml:space="preserve">. </w:t>
      </w:r>
    </w:p>
    <w:p w14:paraId="323DA846" w14:textId="77777777" w:rsidR="00E91A45" w:rsidRPr="000F74ED" w:rsidRDefault="00E91A45" w:rsidP="00E91A45">
      <w:pPr>
        <w:pStyle w:val="p1"/>
        <w:spacing w:line="360" w:lineRule="auto"/>
        <w:jc w:val="both"/>
        <w:rPr>
          <w:rFonts w:ascii="Times New Roman" w:hAnsi="Times New Roman"/>
          <w:color w:val="auto"/>
          <w:sz w:val="24"/>
          <w:szCs w:val="24"/>
          <w:lang w:val="es-ES"/>
        </w:rPr>
      </w:pPr>
      <w:r w:rsidRPr="000F74ED">
        <w:rPr>
          <w:rFonts w:ascii="Times New Roman" w:hAnsi="Times New Roman"/>
          <w:color w:val="auto"/>
          <w:sz w:val="24"/>
          <w:szCs w:val="24"/>
          <w:lang w:val="es-ES"/>
        </w:rPr>
        <w:t xml:space="preserve">A la hora de estudiar a las víctimas de </w:t>
      </w:r>
      <w:r w:rsidRPr="000F74ED">
        <w:rPr>
          <w:rFonts w:ascii="Times New Roman" w:hAnsi="Times New Roman"/>
          <w:i/>
          <w:iCs/>
          <w:color w:val="auto"/>
          <w:sz w:val="24"/>
          <w:szCs w:val="24"/>
          <w:lang w:val="es-ES"/>
        </w:rPr>
        <w:t xml:space="preserve">online </w:t>
      </w:r>
      <w:proofErr w:type="spellStart"/>
      <w:r w:rsidRPr="000F74ED">
        <w:rPr>
          <w:rFonts w:ascii="Times New Roman" w:hAnsi="Times New Roman"/>
          <w:i/>
          <w:iCs/>
          <w:color w:val="auto"/>
          <w:sz w:val="24"/>
          <w:szCs w:val="24"/>
          <w:lang w:val="es-ES"/>
        </w:rPr>
        <w:t>grooming</w:t>
      </w:r>
      <w:proofErr w:type="spellEnd"/>
      <w:r w:rsidRPr="000F74ED">
        <w:rPr>
          <w:rFonts w:ascii="Times New Roman" w:hAnsi="Times New Roman"/>
          <w:color w:val="auto"/>
          <w:sz w:val="24"/>
          <w:szCs w:val="24"/>
          <w:lang w:val="es-ES"/>
        </w:rPr>
        <w:t xml:space="preserve">, se observa que existen una serie de factores sociodemográficos que generan más riesgo en las víctimas. Se puede atender a factores como la edad, el género, la orientación sexual, la familia, las relaciones sociales y el estado psicológico del menor. </w:t>
      </w:r>
    </w:p>
    <w:p w14:paraId="026D41FA" w14:textId="77777777" w:rsidR="00E91A45" w:rsidRPr="000F74ED" w:rsidRDefault="00E91A45" w:rsidP="00E91A45">
      <w:pPr>
        <w:pStyle w:val="p1"/>
        <w:spacing w:line="360" w:lineRule="auto"/>
        <w:jc w:val="both"/>
        <w:rPr>
          <w:rFonts w:ascii="Times New Roman" w:hAnsi="Times New Roman"/>
          <w:color w:val="auto"/>
          <w:sz w:val="24"/>
          <w:szCs w:val="24"/>
          <w:lang w:val="es-ES"/>
        </w:rPr>
      </w:pPr>
    </w:p>
    <w:p w14:paraId="3488BE4E" w14:textId="77777777" w:rsidR="00E91A45" w:rsidRPr="000F74ED" w:rsidRDefault="00E91A45" w:rsidP="00E91A45">
      <w:pPr>
        <w:pStyle w:val="ListParagraph"/>
        <w:numPr>
          <w:ilvl w:val="1"/>
          <w:numId w:val="4"/>
        </w:numPr>
        <w:spacing w:line="360" w:lineRule="auto"/>
        <w:jc w:val="both"/>
      </w:pPr>
      <w:r w:rsidRPr="000F74ED">
        <w:t>Edad</w:t>
      </w:r>
    </w:p>
    <w:p w14:paraId="0D0E97AC" w14:textId="1DFCB34C" w:rsidR="00E91A45" w:rsidRPr="00E91A45" w:rsidRDefault="00E91A45" w:rsidP="00E91A45">
      <w:pPr>
        <w:pStyle w:val="p1"/>
        <w:spacing w:line="360" w:lineRule="auto"/>
        <w:ind w:firstLine="360"/>
        <w:jc w:val="both"/>
        <w:rPr>
          <w:rFonts w:ascii="Times New Roman" w:hAnsi="Times New Roman"/>
          <w:color w:val="auto"/>
          <w:sz w:val="24"/>
          <w:szCs w:val="24"/>
          <w:lang w:val="es-ES"/>
        </w:rPr>
      </w:pPr>
      <w:r w:rsidRPr="000F74ED">
        <w:rPr>
          <w:rFonts w:ascii="Times New Roman" w:hAnsi="Times New Roman"/>
          <w:color w:val="auto"/>
          <w:sz w:val="24"/>
          <w:szCs w:val="24"/>
          <w:lang w:val="es-ES"/>
        </w:rPr>
        <w:t>La edad media de las víctimas son los 14 años</w:t>
      </w:r>
      <w:r>
        <w:rPr>
          <w:rFonts w:ascii="Times New Roman" w:hAnsi="Times New Roman"/>
          <w:color w:val="auto"/>
          <w:sz w:val="24"/>
          <w:szCs w:val="24"/>
          <w:lang w:val="es-ES"/>
        </w:rPr>
        <w:t>. l</w:t>
      </w:r>
      <w:r w:rsidRPr="000F74ED">
        <w:rPr>
          <w:rFonts w:ascii="Times New Roman" w:hAnsi="Times New Roman"/>
          <w:color w:val="auto"/>
          <w:sz w:val="24"/>
          <w:szCs w:val="24"/>
          <w:lang w:val="es-ES"/>
        </w:rPr>
        <w:t xml:space="preserve">os adolescentes tienen más riesgo de convertirse en víctimas de online </w:t>
      </w:r>
      <w:proofErr w:type="spellStart"/>
      <w:r w:rsidRPr="000F74ED">
        <w:rPr>
          <w:rFonts w:ascii="Times New Roman" w:hAnsi="Times New Roman"/>
          <w:color w:val="auto"/>
          <w:sz w:val="24"/>
          <w:szCs w:val="24"/>
          <w:lang w:val="es-ES"/>
        </w:rPr>
        <w:t>grooming</w:t>
      </w:r>
      <w:proofErr w:type="spellEnd"/>
      <w:r w:rsidRPr="000F74ED">
        <w:rPr>
          <w:rFonts w:ascii="Times New Roman" w:hAnsi="Times New Roman"/>
          <w:color w:val="auto"/>
          <w:sz w:val="24"/>
          <w:szCs w:val="24"/>
          <w:lang w:val="es-ES"/>
        </w:rPr>
        <w:t xml:space="preserve"> debido a las características de esta etapa, como </w:t>
      </w:r>
      <w:r>
        <w:rPr>
          <w:rFonts w:ascii="Times New Roman" w:hAnsi="Times New Roman"/>
          <w:color w:val="auto"/>
          <w:sz w:val="24"/>
          <w:szCs w:val="24"/>
          <w:lang w:val="es-ES"/>
        </w:rPr>
        <w:t>la necesidad de</w:t>
      </w:r>
      <w:r w:rsidRPr="000F74ED">
        <w:rPr>
          <w:rFonts w:ascii="Times New Roman" w:hAnsi="Times New Roman"/>
          <w:color w:val="auto"/>
          <w:sz w:val="24"/>
          <w:szCs w:val="24"/>
          <w:lang w:val="es-ES"/>
        </w:rPr>
        <w:t xml:space="preserve"> </w:t>
      </w:r>
      <w:r>
        <w:rPr>
          <w:rFonts w:ascii="Times New Roman" w:hAnsi="Times New Roman"/>
          <w:color w:val="auto"/>
          <w:sz w:val="24"/>
          <w:szCs w:val="24"/>
          <w:lang w:val="es-ES"/>
        </w:rPr>
        <w:t>pertenencia y aprobación social</w:t>
      </w:r>
      <w:r w:rsidRPr="000F74ED">
        <w:rPr>
          <w:rFonts w:ascii="Times New Roman" w:hAnsi="Times New Roman"/>
          <w:color w:val="auto"/>
          <w:sz w:val="24"/>
          <w:szCs w:val="24"/>
          <w:lang w:val="es-ES"/>
        </w:rPr>
        <w:t xml:space="preserve">, la menor percepción del riesgo, </w:t>
      </w:r>
      <w:r>
        <w:rPr>
          <w:rFonts w:ascii="Times New Roman" w:hAnsi="Times New Roman"/>
          <w:color w:val="auto"/>
          <w:sz w:val="24"/>
          <w:szCs w:val="24"/>
          <w:lang w:val="es-ES"/>
        </w:rPr>
        <w:t>la menor capacidad de autocontrol y</w:t>
      </w:r>
      <w:r w:rsidRPr="000F74ED">
        <w:rPr>
          <w:rFonts w:ascii="Times New Roman" w:hAnsi="Times New Roman"/>
          <w:color w:val="auto"/>
          <w:sz w:val="24"/>
          <w:szCs w:val="24"/>
          <w:lang w:val="es-ES"/>
        </w:rPr>
        <w:t xml:space="preserve"> el desarrollo de la curiosidad sexual (Riberas-Gutiérrez et al., 2023</w:t>
      </w:r>
      <w:r>
        <w:rPr>
          <w:rFonts w:ascii="Times New Roman" w:hAnsi="Times New Roman"/>
          <w:color w:val="auto"/>
          <w:sz w:val="24"/>
          <w:szCs w:val="24"/>
          <w:lang w:val="es-ES"/>
        </w:rPr>
        <w:t xml:space="preserve">; </w:t>
      </w:r>
      <w:proofErr w:type="spellStart"/>
      <w:r>
        <w:rPr>
          <w:rFonts w:ascii="Times New Roman" w:hAnsi="Times New Roman"/>
          <w:color w:val="auto"/>
          <w:sz w:val="24"/>
          <w:szCs w:val="24"/>
          <w:lang w:val="es-ES"/>
        </w:rPr>
        <w:t>Save</w:t>
      </w:r>
      <w:proofErr w:type="spellEnd"/>
      <w:r>
        <w:rPr>
          <w:rFonts w:ascii="Times New Roman" w:hAnsi="Times New Roman"/>
          <w:color w:val="auto"/>
          <w:sz w:val="24"/>
          <w:szCs w:val="24"/>
          <w:lang w:val="es-ES"/>
        </w:rPr>
        <w:t xml:space="preserve"> </w:t>
      </w:r>
      <w:proofErr w:type="spellStart"/>
      <w:r>
        <w:rPr>
          <w:rFonts w:ascii="Times New Roman" w:hAnsi="Times New Roman"/>
          <w:color w:val="auto"/>
          <w:sz w:val="24"/>
          <w:szCs w:val="24"/>
          <w:lang w:val="es-ES"/>
        </w:rPr>
        <w:t>the</w:t>
      </w:r>
      <w:proofErr w:type="spellEnd"/>
      <w:r>
        <w:rPr>
          <w:rFonts w:ascii="Times New Roman" w:hAnsi="Times New Roman"/>
          <w:color w:val="auto"/>
          <w:sz w:val="24"/>
          <w:szCs w:val="24"/>
          <w:lang w:val="es-ES"/>
        </w:rPr>
        <w:t xml:space="preserve"> </w:t>
      </w:r>
      <w:proofErr w:type="spellStart"/>
      <w:r>
        <w:rPr>
          <w:rFonts w:ascii="Times New Roman" w:hAnsi="Times New Roman"/>
          <w:color w:val="auto"/>
          <w:sz w:val="24"/>
          <w:szCs w:val="24"/>
          <w:lang w:val="es-ES"/>
        </w:rPr>
        <w:t>Children</w:t>
      </w:r>
      <w:proofErr w:type="spellEnd"/>
      <w:r>
        <w:rPr>
          <w:rFonts w:ascii="Times New Roman" w:hAnsi="Times New Roman"/>
          <w:color w:val="auto"/>
          <w:sz w:val="24"/>
          <w:szCs w:val="24"/>
          <w:lang w:val="es-ES"/>
        </w:rPr>
        <w:t>, 2025).</w:t>
      </w:r>
    </w:p>
    <w:p w14:paraId="03DD600E" w14:textId="77777777" w:rsidR="00E91A45" w:rsidRPr="000F74ED" w:rsidRDefault="00E91A45" w:rsidP="00E91A45">
      <w:pPr>
        <w:pStyle w:val="ListParagraph"/>
        <w:numPr>
          <w:ilvl w:val="1"/>
          <w:numId w:val="4"/>
        </w:numPr>
        <w:spacing w:line="360" w:lineRule="auto"/>
        <w:jc w:val="both"/>
      </w:pPr>
      <w:r w:rsidRPr="000F74ED">
        <w:t>Género</w:t>
      </w:r>
    </w:p>
    <w:p w14:paraId="5EBA9FE6" w14:textId="77777777" w:rsidR="00E91A45" w:rsidRPr="000F74ED" w:rsidRDefault="00E91A45" w:rsidP="00E91A45">
      <w:pPr>
        <w:spacing w:line="360" w:lineRule="auto"/>
        <w:ind w:firstLine="360"/>
        <w:jc w:val="both"/>
        <w:rPr>
          <w:lang w:val="es-ES"/>
        </w:rPr>
      </w:pPr>
      <w:r w:rsidRPr="000F74ED">
        <w:rPr>
          <w:lang w:val="es-ES"/>
        </w:rPr>
        <w:t xml:space="preserve">En cuanto al género, muchas más chicas reciben propuestas sexuales online. Sin embargo, los chicos son más propensos a aceptar. Esto se puede deber al estigma que sufren las mujeres y a que los chicos están más predispuestos a llevar a cabo conductas de riesgo. (Calvete et al., 2021). </w:t>
      </w:r>
    </w:p>
    <w:p w14:paraId="389517D7" w14:textId="5CAA1F0B" w:rsidR="00E91A45" w:rsidRPr="00B33C05" w:rsidRDefault="00E91A45" w:rsidP="00E91A45">
      <w:pPr>
        <w:spacing w:line="360" w:lineRule="auto"/>
        <w:ind w:firstLine="360"/>
        <w:jc w:val="both"/>
        <w:rPr>
          <w:color w:val="FF0000"/>
          <w:lang w:val="es-ES"/>
        </w:rPr>
      </w:pPr>
      <w:r w:rsidRPr="000F74ED">
        <w:rPr>
          <w:lang w:val="es-ES"/>
        </w:rPr>
        <w:t xml:space="preserve">Las estrategias de </w:t>
      </w:r>
      <w:proofErr w:type="spellStart"/>
      <w:r w:rsidRPr="000F74ED">
        <w:rPr>
          <w:i/>
          <w:iCs/>
          <w:lang w:val="es-ES"/>
        </w:rPr>
        <w:t>grooming</w:t>
      </w:r>
      <w:proofErr w:type="spellEnd"/>
      <w:r w:rsidRPr="000F74ED">
        <w:rPr>
          <w:lang w:val="es-ES"/>
        </w:rPr>
        <w:t xml:space="preserve"> varían en función del género de la víctima. Por ejemplo, cuando los agresores interactúan con chicas, emplean más tiempo en las conversaciones, tanto de temas sexuales como no sexuales, lo que alarga el proceso de </w:t>
      </w:r>
      <w:proofErr w:type="spellStart"/>
      <w:r w:rsidRPr="000F74ED">
        <w:rPr>
          <w:i/>
          <w:iCs/>
          <w:lang w:val="es-ES"/>
        </w:rPr>
        <w:t>grooming</w:t>
      </w:r>
      <w:proofErr w:type="spellEnd"/>
      <w:r w:rsidRPr="000F74ED">
        <w:rPr>
          <w:lang w:val="es-ES"/>
        </w:rPr>
        <w:t xml:space="preserve">. Además, en estos casos, los agresores suelen buscar establecer vínculos románticos y se esfuerzan por hacer que las víctimas se sientan especiales o queridas. Por otro lado, </w:t>
      </w:r>
      <w:r w:rsidRPr="00E91A45">
        <w:rPr>
          <w:color w:val="767171" w:themeColor="background2" w:themeShade="80"/>
          <w:lang w:val="es-ES"/>
        </w:rPr>
        <w:t xml:space="preserve">los agresores que hablan con chicos parecen más centrados en la gratificación sexual inmediata – CORREGIR </w:t>
      </w:r>
      <w:r w:rsidRPr="000F74ED">
        <w:rPr>
          <w:lang w:val="es-ES"/>
        </w:rPr>
        <w:t xml:space="preserve">(Van </w:t>
      </w:r>
      <w:proofErr w:type="spellStart"/>
      <w:r w:rsidRPr="000F74ED">
        <w:rPr>
          <w:lang w:val="es-ES"/>
        </w:rPr>
        <w:t>Gijn-Grosvenor</w:t>
      </w:r>
      <w:proofErr w:type="spellEnd"/>
      <w:r w:rsidRPr="000F74ED">
        <w:rPr>
          <w:lang w:val="es-ES"/>
        </w:rPr>
        <w:t xml:space="preserve"> and </w:t>
      </w:r>
      <w:proofErr w:type="spellStart"/>
      <w:r w:rsidRPr="000F74ED">
        <w:rPr>
          <w:lang w:val="es-ES"/>
        </w:rPr>
        <w:t>Lamb</w:t>
      </w:r>
      <w:proofErr w:type="spellEnd"/>
      <w:r w:rsidRPr="000F74ED">
        <w:rPr>
          <w:lang w:val="es-ES"/>
        </w:rPr>
        <w:t>, 2016</w:t>
      </w:r>
      <w:r w:rsidRPr="000A39FF">
        <w:rPr>
          <w:color w:val="FF0000"/>
          <w:lang w:val="es-ES"/>
        </w:rPr>
        <w:t xml:space="preserve">). </w:t>
      </w:r>
    </w:p>
    <w:p w14:paraId="4AC0726A" w14:textId="77777777" w:rsidR="00E91A45" w:rsidRPr="000F74ED" w:rsidRDefault="00E91A45" w:rsidP="00E91A45">
      <w:pPr>
        <w:spacing w:line="360" w:lineRule="auto"/>
        <w:ind w:firstLine="360"/>
        <w:jc w:val="both"/>
        <w:rPr>
          <w:lang w:val="es-ES"/>
        </w:rPr>
      </w:pPr>
      <w:r w:rsidRPr="000F74ED">
        <w:rPr>
          <w:lang w:val="es-ES"/>
        </w:rPr>
        <w:t xml:space="preserve">También existen diferencias de género a la hora de aceptar el contacto con desconocidos en internet. Según </w:t>
      </w:r>
      <w:proofErr w:type="spellStart"/>
      <w:r w:rsidRPr="000F74ED">
        <w:rPr>
          <w:lang w:val="es-ES"/>
        </w:rPr>
        <w:t>Reneses</w:t>
      </w:r>
      <w:proofErr w:type="spellEnd"/>
      <w:r w:rsidRPr="000F74ED">
        <w:rPr>
          <w:lang w:val="es-ES"/>
        </w:rPr>
        <w:t xml:space="preserve"> et al. (2025), las chicas tienden a ser más restrictivas, no aceptan a desconocidas en redes sociales, y si reciben mensajes suelen ignorarlos o bloquearlos si persisten. Por el contrario, los chicos tienden a investigar el perfil o solicitar más información cuando reciben propuestas o mensajes. </w:t>
      </w:r>
      <w:r>
        <w:rPr>
          <w:lang w:val="es-ES"/>
        </w:rPr>
        <w:t xml:space="preserve">Asimismo, </w:t>
      </w:r>
      <w:r w:rsidRPr="000F74ED">
        <w:rPr>
          <w:lang w:val="es-ES"/>
        </w:rPr>
        <w:t xml:space="preserve">es importante </w:t>
      </w:r>
      <w:r>
        <w:rPr>
          <w:lang w:val="es-ES"/>
        </w:rPr>
        <w:t>destacar</w:t>
      </w:r>
      <w:r w:rsidRPr="000F74ED">
        <w:rPr>
          <w:lang w:val="es-ES"/>
        </w:rPr>
        <w:t xml:space="preserve"> que </w:t>
      </w:r>
      <w:r>
        <w:rPr>
          <w:lang w:val="es-ES"/>
        </w:rPr>
        <w:t>las</w:t>
      </w:r>
      <w:r w:rsidRPr="000F74ED">
        <w:rPr>
          <w:lang w:val="es-ES"/>
        </w:rPr>
        <w:t xml:space="preserve"> adolescentes han </w:t>
      </w:r>
      <w:r>
        <w:rPr>
          <w:lang w:val="es-ES"/>
        </w:rPr>
        <w:t>llegado a normalizar,</w:t>
      </w:r>
      <w:r w:rsidRPr="000F74ED">
        <w:rPr>
          <w:lang w:val="es-ES"/>
        </w:rPr>
        <w:t xml:space="preserve"> en cierta medida</w:t>
      </w:r>
      <w:r>
        <w:rPr>
          <w:lang w:val="es-ES"/>
        </w:rPr>
        <w:t>,</w:t>
      </w:r>
      <w:r w:rsidRPr="000F74ED">
        <w:rPr>
          <w:lang w:val="es-ES"/>
        </w:rPr>
        <w:t xml:space="preserve"> el recibir propuestas sexuales por parte de adultos </w:t>
      </w:r>
      <w:r w:rsidRPr="000F74ED">
        <w:rPr>
          <w:lang w:val="es-ES"/>
        </w:rPr>
        <w:lastRenderedPageBreak/>
        <w:t xml:space="preserve">a través de internet, lo que </w:t>
      </w:r>
      <w:r>
        <w:rPr>
          <w:lang w:val="es-ES"/>
        </w:rPr>
        <w:t>señala los estereotipos de que las chicas</w:t>
      </w:r>
      <w:r w:rsidRPr="000F74ED">
        <w:rPr>
          <w:lang w:val="es-ES"/>
        </w:rPr>
        <w:t xml:space="preserve"> </w:t>
      </w:r>
      <w:r>
        <w:rPr>
          <w:lang w:val="es-ES"/>
        </w:rPr>
        <w:t>han de desarrollar</w:t>
      </w:r>
      <w:r w:rsidRPr="000F74ED">
        <w:rPr>
          <w:lang w:val="es-ES"/>
        </w:rPr>
        <w:t xml:space="preserve"> su sexualidad</w:t>
      </w:r>
      <w:r>
        <w:rPr>
          <w:lang w:val="es-ES"/>
        </w:rPr>
        <w:t xml:space="preserve"> en base al miedo</w:t>
      </w:r>
      <w:r w:rsidRPr="000F74ED">
        <w:rPr>
          <w:color w:val="FF0000"/>
          <w:lang w:val="es-ES"/>
        </w:rPr>
        <w:t xml:space="preserve"> </w:t>
      </w:r>
      <w:r w:rsidRPr="00841E79">
        <w:rPr>
          <w:lang w:val="es-ES"/>
        </w:rPr>
        <w:t>a</w:t>
      </w:r>
      <w:r>
        <w:rPr>
          <w:lang w:val="es-ES"/>
        </w:rPr>
        <w:t>nte la posible victimización</w:t>
      </w:r>
      <w:r w:rsidRPr="00841E79">
        <w:rPr>
          <w:lang w:val="es-ES"/>
        </w:rPr>
        <w:t xml:space="preserve"> </w:t>
      </w:r>
      <w:r w:rsidRPr="000F74ED">
        <w:rPr>
          <w:lang w:val="es-ES"/>
        </w:rPr>
        <w:t>(</w:t>
      </w:r>
      <w:proofErr w:type="spellStart"/>
      <w:r w:rsidRPr="000F74ED">
        <w:rPr>
          <w:lang w:val="es-ES"/>
        </w:rPr>
        <w:t>Reneses</w:t>
      </w:r>
      <w:proofErr w:type="spellEnd"/>
      <w:r w:rsidRPr="000F74ED">
        <w:rPr>
          <w:lang w:val="es-ES"/>
        </w:rPr>
        <w:t xml:space="preserve"> et al., 2025). </w:t>
      </w:r>
    </w:p>
    <w:p w14:paraId="53F22825" w14:textId="77777777" w:rsidR="00E91A45" w:rsidRPr="000F74ED" w:rsidRDefault="00E91A45" w:rsidP="00E91A45">
      <w:pPr>
        <w:pStyle w:val="ListParagraph"/>
        <w:numPr>
          <w:ilvl w:val="1"/>
          <w:numId w:val="4"/>
        </w:numPr>
        <w:spacing w:line="360" w:lineRule="auto"/>
        <w:jc w:val="both"/>
      </w:pPr>
      <w:r w:rsidRPr="000F74ED">
        <w:t>Orientación sexual</w:t>
      </w:r>
    </w:p>
    <w:p w14:paraId="0BFAF2E7" w14:textId="77777777" w:rsidR="00E91A45" w:rsidRPr="000F74ED" w:rsidRDefault="00E91A45" w:rsidP="00E91A45">
      <w:pPr>
        <w:spacing w:line="360" w:lineRule="auto"/>
        <w:ind w:firstLine="360"/>
        <w:jc w:val="both"/>
        <w:rPr>
          <w:lang w:val="es-ES"/>
        </w:rPr>
      </w:pPr>
      <w:r w:rsidRPr="000F74ED">
        <w:rPr>
          <w:lang w:val="es-ES"/>
        </w:rPr>
        <w:t>La orientación sexual también es un factor de riesgo importante, especialmente en chicos homosexuales o aquellos confusos sobre su orientación sexual, ya que pueden utilizar el internet como medio de información sobre la homosexualidad u otras orientaciones sexuales. Bajo el riesgo de que los agresores se aprovechen de esta vulnerabilidad presentándose como una fuente de apoyo (</w:t>
      </w:r>
      <w:bookmarkStart w:id="0" w:name="bbb0775"/>
      <w:proofErr w:type="spellStart"/>
      <w:r w:rsidRPr="000F74ED">
        <w:fldChar w:fldCharType="begin"/>
      </w:r>
      <w:r w:rsidRPr="000F74ED">
        <w:rPr>
          <w:lang w:val="es-ES"/>
        </w:rPr>
        <w:instrText xml:space="preserve"> HYPERLINK "https://www.sciencedirect.com/science/article/pii/S135917891200122X" \l "bb0775" </w:instrText>
      </w:r>
      <w:r w:rsidRPr="000F74ED">
        <w:fldChar w:fldCharType="separate"/>
      </w:r>
      <w:r w:rsidRPr="000F74ED">
        <w:rPr>
          <w:rStyle w:val="anchor-text"/>
          <w:lang w:val="es-ES"/>
        </w:rPr>
        <w:t>Wolak</w:t>
      </w:r>
      <w:proofErr w:type="spellEnd"/>
      <w:r w:rsidRPr="000F74ED">
        <w:rPr>
          <w:rStyle w:val="anchor-text"/>
          <w:lang w:val="es-ES"/>
        </w:rPr>
        <w:t xml:space="preserve"> et al., 2004</w:t>
      </w:r>
      <w:r w:rsidRPr="000F74ED">
        <w:fldChar w:fldCharType="end"/>
      </w:r>
      <w:bookmarkEnd w:id="0"/>
      <w:r w:rsidRPr="000F74ED">
        <w:rPr>
          <w:lang w:val="es-ES"/>
        </w:rPr>
        <w:t>).</w:t>
      </w:r>
    </w:p>
    <w:p w14:paraId="35454B21" w14:textId="77777777" w:rsidR="00E91A45" w:rsidRPr="000F74ED" w:rsidRDefault="00E91A45" w:rsidP="00E91A45">
      <w:pPr>
        <w:spacing w:line="360" w:lineRule="auto"/>
        <w:jc w:val="both"/>
        <w:rPr>
          <w:color w:val="00B0F0"/>
          <w:lang w:val="es-ES"/>
        </w:rPr>
      </w:pPr>
    </w:p>
    <w:p w14:paraId="3E600835" w14:textId="77777777" w:rsidR="00E91A45" w:rsidRPr="000F74ED" w:rsidRDefault="00E91A45" w:rsidP="00E91A45">
      <w:pPr>
        <w:spacing w:line="360" w:lineRule="auto"/>
        <w:ind w:firstLine="360"/>
        <w:jc w:val="both"/>
        <w:rPr>
          <w:lang w:val="es-ES"/>
        </w:rPr>
      </w:pPr>
      <w:r w:rsidRPr="000F74ED">
        <w:rPr>
          <w:lang w:val="es-ES"/>
        </w:rPr>
        <w:t xml:space="preserve">En el estudio de </w:t>
      </w:r>
      <w:proofErr w:type="spellStart"/>
      <w:r w:rsidRPr="000F74ED">
        <w:rPr>
          <w:lang w:val="es-ES"/>
        </w:rPr>
        <w:t>Reneses</w:t>
      </w:r>
      <w:proofErr w:type="spellEnd"/>
      <w:r w:rsidRPr="000F74ED">
        <w:rPr>
          <w:lang w:val="es-ES"/>
        </w:rPr>
        <w:t xml:space="preserve"> et al. (2024) señalan que, aunque ninguna de las víctimas se identificó como homosexual, algunos agresores se acercaban a las víctimas tratando de promover su curiosidad sexual. En estas ocasiones, el temor a ser percibido o revelado como homosexual puede actuar como barrera para denunciar la situación de </w:t>
      </w:r>
      <w:proofErr w:type="spellStart"/>
      <w:r w:rsidRPr="000F74ED">
        <w:rPr>
          <w:lang w:val="es-ES"/>
        </w:rPr>
        <w:t>grooming</w:t>
      </w:r>
      <w:proofErr w:type="spellEnd"/>
      <w:r w:rsidRPr="000F74ED">
        <w:rPr>
          <w:lang w:val="es-ES"/>
        </w:rPr>
        <w:t>, especialmente en chicos contactados por hombres. En la investigación, también se recoge el testimonio de un agresor homosexual, que explica como la homosexualidad y la falta de información pueden actuar como factor de riesgo al buscar ayuda o consejos de una persona más mayor que ya sabe del tema (</w:t>
      </w:r>
      <w:proofErr w:type="spellStart"/>
      <w:r w:rsidRPr="000F74ED">
        <w:rPr>
          <w:lang w:val="es-ES"/>
        </w:rPr>
        <w:t>Reneses</w:t>
      </w:r>
      <w:proofErr w:type="spellEnd"/>
      <w:r w:rsidRPr="000F74ED">
        <w:rPr>
          <w:lang w:val="es-ES"/>
        </w:rPr>
        <w:t xml:space="preserve"> et al., 2024).</w:t>
      </w:r>
    </w:p>
    <w:p w14:paraId="05279D38" w14:textId="77777777" w:rsidR="00E91A45" w:rsidRPr="000F74ED" w:rsidRDefault="00E91A45" w:rsidP="00E91A45">
      <w:pPr>
        <w:pStyle w:val="ListParagraph"/>
        <w:numPr>
          <w:ilvl w:val="1"/>
          <w:numId w:val="4"/>
        </w:numPr>
        <w:spacing w:line="360" w:lineRule="auto"/>
        <w:jc w:val="both"/>
      </w:pPr>
      <w:r w:rsidRPr="000F74ED">
        <w:t>Familia</w:t>
      </w:r>
    </w:p>
    <w:p w14:paraId="5BC71727" w14:textId="77777777" w:rsidR="00E91A45" w:rsidRDefault="00E91A45" w:rsidP="00E91A45">
      <w:pPr>
        <w:spacing w:line="360" w:lineRule="auto"/>
        <w:ind w:firstLine="360"/>
        <w:jc w:val="both"/>
        <w:rPr>
          <w:lang w:val="es-ES"/>
        </w:rPr>
      </w:pPr>
      <w:r>
        <w:rPr>
          <w:lang w:val="es-ES"/>
        </w:rPr>
        <w:t xml:space="preserve">Según el estudio de </w:t>
      </w:r>
      <w:proofErr w:type="spellStart"/>
      <w:r>
        <w:rPr>
          <w:lang w:val="es-ES"/>
        </w:rPr>
        <w:t>Wolak</w:t>
      </w:r>
      <w:proofErr w:type="spellEnd"/>
      <w:r>
        <w:rPr>
          <w:lang w:val="es-ES"/>
        </w:rPr>
        <w:t xml:space="preserve"> et al. (2003) las dinámicas familiares disfuncionales como el conflicto elevado con los padres y la baja comunicación familiar se asocian con un mayor riesgo para que los menores busquen vínculos en internet, ya que, a través de ellos buscan compensar sus carencias afectivas.</w:t>
      </w:r>
    </w:p>
    <w:p w14:paraId="7FD01AA4" w14:textId="77777777" w:rsidR="00E91A45" w:rsidRDefault="00E91A45" w:rsidP="00E91A45">
      <w:pPr>
        <w:spacing w:line="360" w:lineRule="auto"/>
        <w:jc w:val="both"/>
        <w:rPr>
          <w:lang w:val="es-ES"/>
        </w:rPr>
      </w:pPr>
    </w:p>
    <w:p w14:paraId="6D9AFFDC" w14:textId="77777777" w:rsidR="00E91A45" w:rsidRPr="008A5530" w:rsidRDefault="00E91A45" w:rsidP="00E91A45">
      <w:pPr>
        <w:spacing w:line="360" w:lineRule="auto"/>
        <w:ind w:firstLine="360"/>
        <w:jc w:val="both"/>
        <w:rPr>
          <w:lang w:val="es-ES"/>
        </w:rPr>
      </w:pPr>
      <w:r>
        <w:rPr>
          <w:lang w:val="es-ES"/>
        </w:rPr>
        <w:t xml:space="preserve">Los agresores estudian las características de la familia de sus víctimas, para llevar a cabo la manipulación y control. Indagan sobre la presencia o ausencia de figuras parentales, si supervisan a los menores y si hay comunicación familiar. De esta manera las dinámicas familiares en las que hay falta de figuras de protección y apoyo y se convierten en factores de riesgo para la victimización de </w:t>
      </w:r>
      <w:r w:rsidRPr="001F3F2B">
        <w:rPr>
          <w:i/>
          <w:iCs/>
          <w:lang w:val="es-ES"/>
        </w:rPr>
        <w:t xml:space="preserve">online </w:t>
      </w:r>
      <w:proofErr w:type="spellStart"/>
      <w:r w:rsidRPr="001F3F2B">
        <w:rPr>
          <w:i/>
          <w:iCs/>
          <w:lang w:val="es-ES"/>
        </w:rPr>
        <w:t>grooming</w:t>
      </w:r>
      <w:proofErr w:type="spellEnd"/>
      <w:r>
        <w:rPr>
          <w:lang w:val="es-ES"/>
        </w:rPr>
        <w:t xml:space="preserve"> (Williams et al., 2012).</w:t>
      </w:r>
    </w:p>
    <w:p w14:paraId="6E56858B" w14:textId="77777777" w:rsidR="00E91A45" w:rsidRPr="00374CE4" w:rsidRDefault="00E91A45" w:rsidP="00E91A45">
      <w:pPr>
        <w:spacing w:line="360" w:lineRule="auto"/>
        <w:jc w:val="both"/>
        <w:rPr>
          <w:lang w:val="es-ES"/>
        </w:rPr>
      </w:pPr>
    </w:p>
    <w:p w14:paraId="084E119F" w14:textId="77777777" w:rsidR="00E91A45" w:rsidRPr="000F74ED" w:rsidRDefault="00E91A45" w:rsidP="00E91A45">
      <w:pPr>
        <w:pStyle w:val="ListParagraph"/>
        <w:numPr>
          <w:ilvl w:val="1"/>
          <w:numId w:val="4"/>
        </w:numPr>
        <w:spacing w:line="360" w:lineRule="auto"/>
        <w:jc w:val="both"/>
      </w:pPr>
      <w:r w:rsidRPr="000F74ED">
        <w:t>Relaciones sociales</w:t>
      </w:r>
    </w:p>
    <w:p w14:paraId="3606B86F" w14:textId="77777777" w:rsidR="00E91A45" w:rsidRPr="000F74ED" w:rsidRDefault="00E91A45" w:rsidP="00E91A45">
      <w:pPr>
        <w:spacing w:line="360" w:lineRule="auto"/>
        <w:ind w:firstLine="360"/>
        <w:jc w:val="both"/>
        <w:rPr>
          <w:lang w:val="es-ES"/>
        </w:rPr>
      </w:pPr>
      <w:proofErr w:type="spellStart"/>
      <w:r w:rsidRPr="000F74ED">
        <w:rPr>
          <w:lang w:val="es-ES"/>
        </w:rPr>
        <w:t>Laclote</w:t>
      </w:r>
      <w:proofErr w:type="spellEnd"/>
      <w:r w:rsidRPr="000F74ED">
        <w:rPr>
          <w:lang w:val="es-ES"/>
        </w:rPr>
        <w:t xml:space="preserve"> et al. (2025) identifican la falta de amistades como factor de riesgo para la victimización de online </w:t>
      </w:r>
      <w:proofErr w:type="spellStart"/>
      <w:r w:rsidRPr="000F74ED">
        <w:rPr>
          <w:lang w:val="es-ES"/>
        </w:rPr>
        <w:t>grooming</w:t>
      </w:r>
      <w:proofErr w:type="spellEnd"/>
      <w:r w:rsidRPr="000F74ED">
        <w:rPr>
          <w:lang w:val="es-ES"/>
        </w:rPr>
        <w:t xml:space="preserve">. También sugieren que los menores con dificultades para establecer interacciones cara a cara son más vulnerables a ser víctimas de dinámicas de online </w:t>
      </w:r>
      <w:proofErr w:type="spellStart"/>
      <w:r w:rsidRPr="000F74ED">
        <w:rPr>
          <w:lang w:val="es-ES"/>
        </w:rPr>
        <w:t>grooming</w:t>
      </w:r>
      <w:proofErr w:type="spellEnd"/>
      <w:r w:rsidRPr="000F74ED">
        <w:rPr>
          <w:lang w:val="es-ES"/>
        </w:rPr>
        <w:t>.</w:t>
      </w:r>
    </w:p>
    <w:p w14:paraId="3ADE5297" w14:textId="77777777" w:rsidR="00E91A45" w:rsidRPr="000F74ED" w:rsidRDefault="00E91A45" w:rsidP="00E91A45">
      <w:pPr>
        <w:spacing w:line="360" w:lineRule="auto"/>
        <w:ind w:firstLine="360"/>
        <w:jc w:val="both"/>
        <w:rPr>
          <w:lang w:val="es-ES"/>
        </w:rPr>
      </w:pPr>
      <w:r w:rsidRPr="000F74ED">
        <w:rPr>
          <w:lang w:val="es-ES"/>
        </w:rPr>
        <w:lastRenderedPageBreak/>
        <w:t>Otros autores como El-Asam et al. (2023) han estudiado cómo aquellos adolescentes con necesidades especiales y que, por tanto, sufren más aislamiento social, recurren a internet para conectar con otros y compensar su aislamiento. La socialización mediante internet los expone a más riesgos. En la investigación de El-Asam et al. (2023) se observa cómo los adolescentes con necesidades especiales son más propensos a involucrarse en dinámicas relacionales de riesgo</w:t>
      </w:r>
      <w:r>
        <w:rPr>
          <w:lang w:val="es-ES"/>
        </w:rPr>
        <w:t>.</w:t>
      </w:r>
    </w:p>
    <w:p w14:paraId="7E1343A4" w14:textId="77777777" w:rsidR="00E91A45" w:rsidRDefault="00E91A45" w:rsidP="00E91A45">
      <w:pPr>
        <w:pStyle w:val="ListParagraph"/>
        <w:numPr>
          <w:ilvl w:val="1"/>
          <w:numId w:val="4"/>
        </w:numPr>
        <w:spacing w:line="360" w:lineRule="auto"/>
        <w:jc w:val="both"/>
      </w:pPr>
      <w:r w:rsidRPr="000F74ED">
        <w:t>Estado psicológico</w:t>
      </w:r>
    </w:p>
    <w:p w14:paraId="4416F426" w14:textId="77777777" w:rsidR="00E91A45" w:rsidRPr="00E05C4D" w:rsidRDefault="00E91A45" w:rsidP="00E91A45">
      <w:pPr>
        <w:spacing w:line="360" w:lineRule="auto"/>
        <w:ind w:firstLine="360"/>
        <w:jc w:val="both"/>
        <w:rPr>
          <w:lang w:val="es-ES"/>
        </w:rPr>
      </w:pPr>
      <w:proofErr w:type="spellStart"/>
      <w:r w:rsidRPr="00D53A2F">
        <w:rPr>
          <w:lang w:val="es-ES"/>
        </w:rPr>
        <w:t>Webster</w:t>
      </w:r>
      <w:proofErr w:type="spellEnd"/>
      <w:r w:rsidRPr="00D53A2F">
        <w:rPr>
          <w:lang w:val="es-ES"/>
        </w:rPr>
        <w:t xml:space="preserve"> et al. (2012) clasifican a </w:t>
      </w:r>
      <w:r>
        <w:rPr>
          <w:lang w:val="es-ES"/>
        </w:rPr>
        <w:t>los menores</w:t>
      </w:r>
      <w:r w:rsidRPr="00D53A2F">
        <w:rPr>
          <w:lang w:val="es-ES"/>
        </w:rPr>
        <w:t xml:space="preserve"> en vulnerables o </w:t>
      </w:r>
      <w:proofErr w:type="spellStart"/>
      <w:r>
        <w:rPr>
          <w:lang w:val="es-ES"/>
        </w:rPr>
        <w:t>arriesgadoss</w:t>
      </w:r>
      <w:proofErr w:type="spellEnd"/>
      <w:r>
        <w:rPr>
          <w:lang w:val="es-ES"/>
        </w:rPr>
        <w:t xml:space="preserve">. Los menores vulnerables son aquellas que presentan baja autoestima, sentimientos de soledad, necesidad de afecto, problemas psicológicos como ansiedad, depresión y signos de autolesión, por todo esto, tienen una gran necesidad de sentirse escuchados y queridos, lo que les convierte en menores </w:t>
      </w:r>
      <w:r w:rsidRPr="002E6C2D">
        <w:rPr>
          <w:lang w:val="es-ES"/>
        </w:rPr>
        <w:t xml:space="preserve">en riesgo de convertirse en víctimas de </w:t>
      </w:r>
      <w:r>
        <w:rPr>
          <w:lang w:val="es-ES"/>
        </w:rPr>
        <w:t>abuso sexual online.</w:t>
      </w:r>
      <w:r w:rsidRPr="002E6C2D">
        <w:rPr>
          <w:lang w:val="es-ES"/>
        </w:rPr>
        <w:t xml:space="preserve"> </w:t>
      </w:r>
      <w:r w:rsidRPr="00E64BF7">
        <w:rPr>
          <w:lang w:val="es-ES"/>
        </w:rPr>
        <w:t xml:space="preserve">En el </w:t>
      </w:r>
      <w:r>
        <w:rPr>
          <w:lang w:val="es-ES"/>
        </w:rPr>
        <w:t>e</w:t>
      </w:r>
      <w:r w:rsidRPr="00E64BF7">
        <w:rPr>
          <w:lang w:val="es-ES"/>
        </w:rPr>
        <w:t xml:space="preserve">studio de </w:t>
      </w:r>
      <w:proofErr w:type="spellStart"/>
      <w:r w:rsidRPr="00E64BF7">
        <w:rPr>
          <w:lang w:val="es-ES"/>
        </w:rPr>
        <w:t>R</w:t>
      </w:r>
      <w:r>
        <w:rPr>
          <w:lang w:val="es-ES"/>
        </w:rPr>
        <w:t>eneses</w:t>
      </w:r>
      <w:proofErr w:type="spellEnd"/>
      <w:r>
        <w:rPr>
          <w:lang w:val="es-ES"/>
        </w:rPr>
        <w:t xml:space="preserve"> et al. (2024) las víctimas mencionan como se sienten apoyadas y valoradas por los agresores, mientras que estos destacan como se aprovechan de estas vulnerabilidades para manipular a las víctimas</w:t>
      </w:r>
      <w:r w:rsidRPr="002E6C2D">
        <w:rPr>
          <w:lang w:val="es-ES"/>
        </w:rPr>
        <w:t>. Además, el haber sufrido abuso sexuales previamente también es un factor de riesgo para la victimización de abuso sexual online (</w:t>
      </w:r>
      <w:proofErr w:type="spellStart"/>
      <w:r w:rsidRPr="002E6C2D">
        <w:rPr>
          <w:lang w:val="es-ES"/>
        </w:rPr>
        <w:t>Webster</w:t>
      </w:r>
      <w:proofErr w:type="spellEnd"/>
      <w:r w:rsidRPr="002E6C2D">
        <w:rPr>
          <w:lang w:val="es-ES"/>
        </w:rPr>
        <w:t xml:space="preserve"> et al., 2012; </w:t>
      </w:r>
      <w:proofErr w:type="spellStart"/>
      <w:r w:rsidRPr="002E6C2D">
        <w:rPr>
          <w:lang w:val="es-ES"/>
        </w:rPr>
        <w:t>Jonsson</w:t>
      </w:r>
      <w:proofErr w:type="spellEnd"/>
      <w:r w:rsidRPr="002E6C2D">
        <w:rPr>
          <w:lang w:val="es-ES"/>
        </w:rPr>
        <w:t xml:space="preserve"> et al., 2019</w:t>
      </w:r>
      <w:r>
        <w:rPr>
          <w:lang w:val="es-ES"/>
        </w:rPr>
        <w:t xml:space="preserve">; </w:t>
      </w:r>
      <w:proofErr w:type="spellStart"/>
      <w:r>
        <w:rPr>
          <w:lang w:val="es-ES"/>
        </w:rPr>
        <w:t>Reneses</w:t>
      </w:r>
      <w:proofErr w:type="spellEnd"/>
      <w:r>
        <w:rPr>
          <w:lang w:val="es-ES"/>
        </w:rPr>
        <w:t xml:space="preserve"> et al., 2024</w:t>
      </w:r>
      <w:r w:rsidRPr="002E6C2D">
        <w:rPr>
          <w:lang w:val="es-ES"/>
        </w:rPr>
        <w:t xml:space="preserve">). </w:t>
      </w:r>
    </w:p>
    <w:p w14:paraId="3FA11C2A" w14:textId="77777777" w:rsidR="00E91A45" w:rsidRPr="002D0B37" w:rsidRDefault="00E91A45" w:rsidP="00E91A45">
      <w:pPr>
        <w:spacing w:line="360" w:lineRule="auto"/>
        <w:ind w:firstLine="360"/>
        <w:jc w:val="both"/>
        <w:rPr>
          <w:lang w:val="es-ES"/>
        </w:rPr>
      </w:pPr>
      <w:r>
        <w:rPr>
          <w:lang w:val="es-ES"/>
        </w:rPr>
        <w:t xml:space="preserve">Por otro lado, los menores arriesgados destacan por su personalidad abierta y sociable y su aparente confianza en sí mismos en internet. Este tipo de menores utilizan fotografías y nombres de usuario con connotación sexual en sus perfiles, buscan nuevas experiencias, se muestran desinhibidos en línea y tienen la percepción de tener el control de la situación. En la interacción con este tipo de víctimas, los </w:t>
      </w:r>
      <w:proofErr w:type="spellStart"/>
      <w:r w:rsidRPr="00F42997">
        <w:rPr>
          <w:i/>
          <w:iCs/>
          <w:lang w:val="es-ES"/>
        </w:rPr>
        <w:t>groomers</w:t>
      </w:r>
      <w:proofErr w:type="spellEnd"/>
      <w:r>
        <w:rPr>
          <w:lang w:val="es-ES"/>
        </w:rPr>
        <w:t xml:space="preserve"> interpretan que pueden establecer contacto sexual con los menores y que están dando su consentimiento </w:t>
      </w:r>
      <w:r w:rsidRPr="002E6C2D">
        <w:rPr>
          <w:lang w:val="es-ES"/>
        </w:rPr>
        <w:t>(</w:t>
      </w:r>
      <w:proofErr w:type="spellStart"/>
      <w:r w:rsidRPr="002E6C2D">
        <w:rPr>
          <w:lang w:val="es-ES"/>
        </w:rPr>
        <w:t>Webster</w:t>
      </w:r>
      <w:proofErr w:type="spellEnd"/>
      <w:r w:rsidRPr="002E6C2D">
        <w:rPr>
          <w:lang w:val="es-ES"/>
        </w:rPr>
        <w:t xml:space="preserve"> et al., 2012</w:t>
      </w:r>
      <w:r>
        <w:rPr>
          <w:lang w:val="es-ES"/>
        </w:rPr>
        <w:t>).</w:t>
      </w:r>
    </w:p>
    <w:p w14:paraId="22C2403D" w14:textId="77777777" w:rsidR="00E91A45" w:rsidRPr="00780FE4" w:rsidRDefault="00E91A45" w:rsidP="00E91A45">
      <w:pPr>
        <w:rPr>
          <w:lang w:val="es-ES"/>
        </w:rPr>
      </w:pPr>
    </w:p>
    <w:p w14:paraId="11273ADB" w14:textId="77777777" w:rsidR="00E91A45" w:rsidRPr="009F6D56" w:rsidRDefault="00E91A45" w:rsidP="00E91A45">
      <w:pPr>
        <w:pStyle w:val="ListParagraph"/>
        <w:numPr>
          <w:ilvl w:val="0"/>
          <w:numId w:val="5"/>
        </w:numPr>
        <w:spacing w:line="360" w:lineRule="auto"/>
        <w:jc w:val="both"/>
        <w:rPr>
          <w:b/>
          <w:bCs/>
        </w:rPr>
      </w:pPr>
      <w:r w:rsidRPr="009F6D56">
        <w:rPr>
          <w:b/>
          <w:bCs/>
        </w:rPr>
        <w:t>MENORES RESILIENTES</w:t>
      </w:r>
      <w:r>
        <w:rPr>
          <w:b/>
          <w:bCs/>
        </w:rPr>
        <w:t xml:space="preserve"> (factores de protección)</w:t>
      </w:r>
    </w:p>
    <w:p w14:paraId="29099D1B" w14:textId="77777777" w:rsidR="00E91A45" w:rsidRPr="00EC6615" w:rsidRDefault="00E91A45" w:rsidP="00E91A45">
      <w:pPr>
        <w:spacing w:line="360" w:lineRule="auto"/>
        <w:ind w:firstLine="360"/>
        <w:jc w:val="both"/>
        <w:rPr>
          <w:color w:val="000000" w:themeColor="text1"/>
          <w:lang w:val="es-ES"/>
        </w:rPr>
      </w:pPr>
      <w:r w:rsidRPr="008D5CF6">
        <w:rPr>
          <w:lang w:val="es-ES"/>
        </w:rPr>
        <w:t xml:space="preserve">Los menores </w:t>
      </w:r>
      <w:proofErr w:type="spellStart"/>
      <w:r w:rsidRPr="008D5CF6">
        <w:rPr>
          <w:lang w:val="es-ES"/>
        </w:rPr>
        <w:t>resilientes</w:t>
      </w:r>
      <w:proofErr w:type="spellEnd"/>
      <w:r w:rsidRPr="008D5CF6">
        <w:rPr>
          <w:lang w:val="es-ES"/>
        </w:rPr>
        <w:t xml:space="preserve"> son aquellos que se niegan a continuar el contacto online con aquellas personas </w:t>
      </w:r>
      <w:proofErr w:type="spellStart"/>
      <w:r>
        <w:rPr>
          <w:lang w:val="es-ES"/>
        </w:rPr>
        <w:t>personas</w:t>
      </w:r>
      <w:proofErr w:type="spellEnd"/>
      <w:r>
        <w:rPr>
          <w:lang w:val="es-ES"/>
        </w:rPr>
        <w:t xml:space="preserve"> que perciben como raras o sospechosas. Estos menores cortan de inmediato el contacto cuando la conversación se vuelve sexual, reconocen el riesgo e incluso amenazan con denunciar al agresor </w:t>
      </w:r>
      <w:r w:rsidRPr="00EC6615">
        <w:rPr>
          <w:lang w:val="es-ES"/>
        </w:rPr>
        <w:t>(</w:t>
      </w:r>
      <w:proofErr w:type="spellStart"/>
      <w:r w:rsidRPr="00EC6615">
        <w:rPr>
          <w:lang w:val="es-ES"/>
        </w:rPr>
        <w:t>Webster</w:t>
      </w:r>
      <w:proofErr w:type="spellEnd"/>
      <w:r w:rsidRPr="00EC6615">
        <w:rPr>
          <w:lang w:val="es-ES"/>
        </w:rPr>
        <w:t xml:space="preserve"> et al., 2012)</w:t>
      </w:r>
      <w:r>
        <w:rPr>
          <w:lang w:val="es-ES"/>
        </w:rPr>
        <w:t>.</w:t>
      </w:r>
    </w:p>
    <w:p w14:paraId="70DCDB77" w14:textId="77777777" w:rsidR="00E91A45" w:rsidRPr="00E91A45" w:rsidRDefault="00E91A45" w:rsidP="00E91A45">
      <w:pPr>
        <w:spacing w:line="360" w:lineRule="auto"/>
        <w:jc w:val="both"/>
        <w:rPr>
          <w:color w:val="767171" w:themeColor="background2" w:themeShade="80"/>
        </w:rPr>
      </w:pPr>
      <w:r w:rsidRPr="00E91A45">
        <w:rPr>
          <w:color w:val="767171" w:themeColor="background2" w:themeShade="80"/>
        </w:rPr>
        <w:t>(INCLUIR FCATORES DE PROTECCIÓN)</w:t>
      </w:r>
    </w:p>
    <w:p w14:paraId="63DC4915" w14:textId="77777777" w:rsidR="00E91A45" w:rsidRPr="000F74ED" w:rsidRDefault="00E91A45" w:rsidP="00E91A45">
      <w:pPr>
        <w:spacing w:line="360" w:lineRule="auto"/>
        <w:jc w:val="both"/>
        <w:rPr>
          <w:b/>
          <w:bCs/>
          <w:lang w:val="es-ES"/>
        </w:rPr>
      </w:pPr>
    </w:p>
    <w:p w14:paraId="14EC975A" w14:textId="77777777" w:rsidR="00E91A45" w:rsidRPr="009F6D56" w:rsidRDefault="00E91A45" w:rsidP="00E91A45">
      <w:pPr>
        <w:pStyle w:val="ListParagraph"/>
        <w:numPr>
          <w:ilvl w:val="0"/>
          <w:numId w:val="5"/>
        </w:numPr>
        <w:spacing w:line="360" w:lineRule="auto"/>
        <w:jc w:val="both"/>
        <w:rPr>
          <w:b/>
          <w:bCs/>
        </w:rPr>
      </w:pPr>
      <w:r w:rsidRPr="009F6D56">
        <w:rPr>
          <w:b/>
          <w:bCs/>
        </w:rPr>
        <w:t>DISCUSIÓN</w:t>
      </w:r>
    </w:p>
    <w:p w14:paraId="537720AD" w14:textId="77777777" w:rsidR="00E91A45" w:rsidRDefault="00E91A45" w:rsidP="00E91A45">
      <w:pPr>
        <w:spacing w:line="360" w:lineRule="auto"/>
        <w:ind w:left="360"/>
        <w:jc w:val="both"/>
        <w:rPr>
          <w:lang w:val="es-ES"/>
        </w:rPr>
      </w:pPr>
    </w:p>
    <w:p w14:paraId="27E79A09" w14:textId="77777777" w:rsidR="00E91A45" w:rsidRDefault="00E91A45" w:rsidP="00E91A45">
      <w:pPr>
        <w:spacing w:line="360" w:lineRule="auto"/>
        <w:jc w:val="both"/>
        <w:rPr>
          <w:lang w:val="es-ES"/>
        </w:rPr>
      </w:pPr>
    </w:p>
    <w:p w14:paraId="7B0D2302" w14:textId="7C464406" w:rsidR="00E91A45" w:rsidRPr="00DA1E12" w:rsidRDefault="00E91A45" w:rsidP="00E91A45">
      <w:pPr>
        <w:spacing w:line="360" w:lineRule="auto"/>
        <w:jc w:val="both"/>
        <w:rPr>
          <w:b/>
          <w:bCs/>
          <w:color w:val="FF0000"/>
          <w:lang w:val="es-ES"/>
        </w:rPr>
      </w:pPr>
      <w:r w:rsidRPr="000F74ED">
        <w:rPr>
          <w:b/>
          <w:bCs/>
          <w:lang w:val="es-ES"/>
        </w:rPr>
        <w:lastRenderedPageBreak/>
        <w:t>BIBLIOGRAFÍA</w:t>
      </w:r>
      <w:r>
        <w:rPr>
          <w:b/>
          <w:bCs/>
          <w:lang w:val="es-ES"/>
        </w:rPr>
        <w:t xml:space="preserve"> </w:t>
      </w:r>
    </w:p>
    <w:p w14:paraId="4204F877" w14:textId="77777777" w:rsidR="00E91A45" w:rsidRDefault="00E91A45" w:rsidP="00E91A45">
      <w:pPr>
        <w:spacing w:line="360" w:lineRule="auto"/>
        <w:ind w:hanging="720"/>
        <w:jc w:val="both"/>
        <w:rPr>
          <w:lang w:val="es-ES"/>
        </w:rPr>
      </w:pPr>
      <w:r w:rsidRPr="00C82C12">
        <w:rPr>
          <w:lang w:val="es-ES"/>
        </w:rPr>
        <w:t xml:space="preserve">Andrade, B., Guadix, I., Rial, A. y Suárez, F. (2021). </w:t>
      </w:r>
      <w:r w:rsidRPr="00C82C12">
        <w:rPr>
          <w:i/>
          <w:iCs/>
          <w:lang w:val="es-ES"/>
        </w:rPr>
        <w:t>Impacto de la tecnología en la adolescencia. Relaciones, riesgos y oportunidades.</w:t>
      </w:r>
      <w:r w:rsidRPr="00C82C12">
        <w:rPr>
          <w:lang w:val="es-ES"/>
        </w:rPr>
        <w:t xml:space="preserve"> Madrid: UNICEF España. ISBN: 978-84-124058-2-8.</w:t>
      </w:r>
    </w:p>
    <w:p w14:paraId="53BCC712" w14:textId="77777777" w:rsidR="00E91A45" w:rsidRDefault="00E91A45" w:rsidP="00E91A45">
      <w:pPr>
        <w:spacing w:line="360" w:lineRule="auto"/>
        <w:ind w:hanging="720"/>
        <w:jc w:val="both"/>
      </w:pPr>
      <w:r w:rsidRPr="00B33C05">
        <w:rPr>
          <w:shd w:val="clear" w:color="auto" w:fill="FFFFFF"/>
          <w:lang w:val="es-ES"/>
        </w:rPr>
        <w:t xml:space="preserve">Bennett, N., </w:t>
      </w:r>
      <w:r>
        <w:rPr>
          <w:shd w:val="clear" w:color="auto" w:fill="FFFFFF"/>
          <w:lang w:val="es-ES"/>
        </w:rPr>
        <w:t>y</w:t>
      </w:r>
      <w:r w:rsidRPr="00B33C05">
        <w:rPr>
          <w:shd w:val="clear" w:color="auto" w:fill="FFFFFF"/>
          <w:lang w:val="es-ES"/>
        </w:rPr>
        <w:t xml:space="preserve"> </w:t>
      </w:r>
      <w:proofErr w:type="spellStart"/>
      <w:r w:rsidRPr="00B33C05">
        <w:rPr>
          <w:shd w:val="clear" w:color="auto" w:fill="FFFFFF"/>
          <w:lang w:val="es-ES"/>
        </w:rPr>
        <w:t>O’Donohue</w:t>
      </w:r>
      <w:proofErr w:type="spellEnd"/>
      <w:r w:rsidRPr="00B33C05">
        <w:rPr>
          <w:shd w:val="clear" w:color="auto" w:fill="FFFFFF"/>
          <w:lang w:val="es-ES"/>
        </w:rPr>
        <w:t xml:space="preserve">, W. (2014). </w:t>
      </w:r>
      <w:r w:rsidRPr="0006141D">
        <w:rPr>
          <w:shd w:val="clear" w:color="auto" w:fill="FFFFFF"/>
        </w:rPr>
        <w:t>The Construct of Grooming in Child Sexual Abuse: Conceptual and Measurement Issues. </w:t>
      </w:r>
      <w:r w:rsidRPr="0006141D">
        <w:rPr>
          <w:i/>
          <w:iCs/>
          <w:shd w:val="clear" w:color="auto" w:fill="FFFFFF"/>
        </w:rPr>
        <w:t>Journal of Child Sexual Abuse</w:t>
      </w:r>
      <w:r w:rsidRPr="0006141D">
        <w:rPr>
          <w:shd w:val="clear" w:color="auto" w:fill="FFFFFF"/>
        </w:rPr>
        <w:t>, </w:t>
      </w:r>
      <w:r w:rsidRPr="0006141D">
        <w:rPr>
          <w:i/>
          <w:iCs/>
          <w:shd w:val="clear" w:color="auto" w:fill="FFFFFF"/>
        </w:rPr>
        <w:t>23</w:t>
      </w:r>
      <w:r w:rsidRPr="0006141D">
        <w:rPr>
          <w:shd w:val="clear" w:color="auto" w:fill="FFFFFF"/>
        </w:rPr>
        <w:t>(8), 957–976.</w:t>
      </w:r>
      <w:r>
        <w:rPr>
          <w:shd w:val="clear" w:color="auto" w:fill="FFFFFF"/>
        </w:rPr>
        <w:t xml:space="preserve"> </w:t>
      </w:r>
      <w:hyperlink r:id="rId6" w:history="1">
        <w:r w:rsidRPr="00733D98">
          <w:rPr>
            <w:rStyle w:val="Hyperlink"/>
          </w:rPr>
          <w:t>https://doi.org/10.1080/10538712.2014.960632</w:t>
        </w:r>
      </w:hyperlink>
    </w:p>
    <w:p w14:paraId="0C2DCF37" w14:textId="77777777" w:rsidR="00E91A45" w:rsidRPr="00B33C05" w:rsidRDefault="00E91A45" w:rsidP="00E91A45">
      <w:pPr>
        <w:spacing w:line="360" w:lineRule="auto"/>
        <w:ind w:hanging="720"/>
        <w:jc w:val="both"/>
        <w:rPr>
          <w:lang w:val="es-ES"/>
        </w:rPr>
      </w:pPr>
      <w:r w:rsidRPr="0074318F">
        <w:t xml:space="preserve">Black, P. J., </w:t>
      </w:r>
      <w:proofErr w:type="spellStart"/>
      <w:r w:rsidRPr="0074318F">
        <w:t>Wollis</w:t>
      </w:r>
      <w:proofErr w:type="spellEnd"/>
      <w:r w:rsidRPr="0074318F">
        <w:t xml:space="preserve">, M., Woodworth, M., </w:t>
      </w:r>
      <w:r>
        <w:t>y</w:t>
      </w:r>
      <w:r w:rsidRPr="0074318F">
        <w:t xml:space="preserve"> Hancock, J. T. (2015). A linguistic analysis of grooming strategies of online child sex offenders: Implications for our</w:t>
      </w:r>
      <w:r>
        <w:t xml:space="preserve"> </w:t>
      </w:r>
      <w:r w:rsidRPr="0074318F">
        <w:t xml:space="preserve">understanding of predatory sexual </w:t>
      </w:r>
      <w:proofErr w:type="spellStart"/>
      <w:r w:rsidRPr="0074318F">
        <w:t>behavior</w:t>
      </w:r>
      <w:proofErr w:type="spellEnd"/>
      <w:r w:rsidRPr="0074318F">
        <w:t xml:space="preserve"> in an increasingly computer-mediated world. </w:t>
      </w:r>
      <w:proofErr w:type="spellStart"/>
      <w:r w:rsidRPr="005C7FBF">
        <w:rPr>
          <w:i/>
          <w:iCs/>
          <w:lang w:val="es-ES"/>
        </w:rPr>
        <w:t>Child</w:t>
      </w:r>
      <w:proofErr w:type="spellEnd"/>
      <w:r w:rsidRPr="005C7FBF">
        <w:rPr>
          <w:i/>
          <w:iCs/>
          <w:lang w:val="es-ES"/>
        </w:rPr>
        <w:t xml:space="preserve"> Abuse</w:t>
      </w:r>
      <w:r>
        <w:rPr>
          <w:i/>
          <w:iCs/>
          <w:lang w:val="es-ES"/>
        </w:rPr>
        <w:t xml:space="preserve"> &amp;</w:t>
      </w:r>
      <w:r w:rsidRPr="005C7FBF">
        <w:rPr>
          <w:i/>
          <w:iCs/>
          <w:lang w:val="es-ES"/>
        </w:rPr>
        <w:t xml:space="preserve"> </w:t>
      </w:r>
      <w:proofErr w:type="spellStart"/>
      <w:r w:rsidRPr="005C7FBF">
        <w:rPr>
          <w:i/>
          <w:iCs/>
          <w:lang w:val="es-ES"/>
        </w:rPr>
        <w:t>Neglect</w:t>
      </w:r>
      <w:proofErr w:type="spellEnd"/>
      <w:r w:rsidRPr="00B33C05">
        <w:rPr>
          <w:lang w:val="es-ES"/>
        </w:rPr>
        <w:t>, 44, 140–149.</w:t>
      </w:r>
    </w:p>
    <w:p w14:paraId="54732401" w14:textId="77777777" w:rsidR="00E91A45" w:rsidRDefault="00E91A45" w:rsidP="00E91A45">
      <w:pPr>
        <w:spacing w:line="360" w:lineRule="auto"/>
        <w:ind w:hanging="720"/>
        <w:jc w:val="both"/>
        <w:rPr>
          <w:rStyle w:val="Hyperlink"/>
          <w:rFonts w:eastAsiaTheme="majorEastAsia"/>
        </w:rPr>
      </w:pPr>
      <w:r w:rsidRPr="00C82C12">
        <w:rPr>
          <w:lang w:val="es-ES"/>
        </w:rPr>
        <w:t xml:space="preserve">Calvete, E., Fernández-González, L., </w:t>
      </w:r>
      <w:proofErr w:type="spellStart"/>
      <w:r w:rsidRPr="00C82C12">
        <w:rPr>
          <w:lang w:val="es-ES"/>
        </w:rPr>
        <w:t>Royuela</w:t>
      </w:r>
      <w:proofErr w:type="spellEnd"/>
      <w:r w:rsidRPr="00C82C12">
        <w:rPr>
          <w:lang w:val="es-ES"/>
        </w:rPr>
        <w:t xml:space="preserve">-Colomer, E., </w:t>
      </w:r>
      <w:proofErr w:type="spellStart"/>
      <w:r w:rsidRPr="00C82C12">
        <w:rPr>
          <w:lang w:val="es-ES"/>
        </w:rPr>
        <w:t>Morea</w:t>
      </w:r>
      <w:proofErr w:type="spellEnd"/>
      <w:r w:rsidRPr="00C82C12">
        <w:rPr>
          <w:lang w:val="es-ES"/>
        </w:rPr>
        <w:t xml:space="preserve">, A., </w:t>
      </w:r>
      <w:proofErr w:type="spellStart"/>
      <w:r w:rsidRPr="00C82C12">
        <w:rPr>
          <w:lang w:val="es-ES"/>
        </w:rPr>
        <w:t>Larrucea-Iruretagoyena</w:t>
      </w:r>
      <w:proofErr w:type="spellEnd"/>
      <w:r w:rsidRPr="00C82C12">
        <w:rPr>
          <w:lang w:val="es-ES"/>
        </w:rPr>
        <w:t xml:space="preserve">, M., Machimbarrena, J. M., </w:t>
      </w:r>
      <w:proofErr w:type="spellStart"/>
      <w:r w:rsidRPr="00C82C12">
        <w:rPr>
          <w:lang w:val="es-ES"/>
        </w:rPr>
        <w:t>Gónzalez</w:t>
      </w:r>
      <w:proofErr w:type="spellEnd"/>
      <w:r w:rsidRPr="00C82C12">
        <w:rPr>
          <w:lang w:val="es-ES"/>
        </w:rPr>
        <w:t xml:space="preserve">-Cabrera, J., y </w:t>
      </w:r>
      <w:proofErr w:type="spellStart"/>
      <w:r w:rsidRPr="00C82C12">
        <w:rPr>
          <w:lang w:val="es-ES"/>
        </w:rPr>
        <w:t>Orue</w:t>
      </w:r>
      <w:proofErr w:type="spellEnd"/>
      <w:r w:rsidRPr="00C82C12">
        <w:rPr>
          <w:lang w:val="es-ES"/>
        </w:rPr>
        <w:t xml:space="preserve">, I. (2021). </w:t>
      </w:r>
      <w:r w:rsidRPr="00C82C12">
        <w:t xml:space="preserve">Moderating factors of the association between being sexually solicited by adults and active online sexual </w:t>
      </w:r>
      <w:proofErr w:type="spellStart"/>
      <w:r w:rsidRPr="00C82C12">
        <w:t>behaviors</w:t>
      </w:r>
      <w:proofErr w:type="spellEnd"/>
      <w:r w:rsidRPr="00C82C12">
        <w:t xml:space="preserve"> in adolescents. </w:t>
      </w:r>
      <w:r w:rsidRPr="00C82C12">
        <w:rPr>
          <w:i/>
          <w:iCs/>
        </w:rPr>
        <w:t xml:space="preserve">Computers in Human </w:t>
      </w:r>
      <w:proofErr w:type="spellStart"/>
      <w:r w:rsidRPr="00C82C12">
        <w:rPr>
          <w:i/>
          <w:iCs/>
        </w:rPr>
        <w:t>Behavior</w:t>
      </w:r>
      <w:proofErr w:type="spellEnd"/>
      <w:r w:rsidRPr="00C82C12">
        <w:rPr>
          <w:i/>
          <w:iCs/>
        </w:rPr>
        <w:t>, 124</w:t>
      </w:r>
      <w:r w:rsidRPr="00C82C12">
        <w:t xml:space="preserve">, 106935. </w:t>
      </w:r>
      <w:hyperlink r:id="rId7" w:history="1">
        <w:r w:rsidRPr="00C82C12">
          <w:rPr>
            <w:rStyle w:val="Hyperlink"/>
            <w:rFonts w:eastAsiaTheme="majorEastAsia"/>
          </w:rPr>
          <w:t>https://doi.org/10.1016/j.chb.2021.106935</w:t>
        </w:r>
      </w:hyperlink>
    </w:p>
    <w:p w14:paraId="60392EF3" w14:textId="77777777" w:rsidR="00E91A45" w:rsidRPr="00B33C05" w:rsidRDefault="00E91A45" w:rsidP="00E91A45">
      <w:pPr>
        <w:spacing w:line="360" w:lineRule="auto"/>
        <w:ind w:hanging="720"/>
        <w:jc w:val="both"/>
        <w:rPr>
          <w:rStyle w:val="Hyperlink"/>
          <w:rFonts w:eastAsiaTheme="majorEastAsia"/>
          <w:lang w:val="es-ES"/>
        </w:rPr>
      </w:pPr>
      <w:r>
        <w:t xml:space="preserve">Conte, J. R. (1984). The Justice System and Sexual Abuse of Children. </w:t>
      </w:r>
      <w:r w:rsidRPr="00B33C05">
        <w:rPr>
          <w:i/>
          <w:iCs/>
          <w:lang w:val="es-ES"/>
        </w:rPr>
        <w:t xml:space="preserve">Social </w:t>
      </w:r>
      <w:proofErr w:type="spellStart"/>
      <w:r w:rsidRPr="00B33C05">
        <w:rPr>
          <w:i/>
          <w:iCs/>
          <w:lang w:val="es-ES"/>
        </w:rPr>
        <w:t>Service</w:t>
      </w:r>
      <w:proofErr w:type="spellEnd"/>
      <w:r w:rsidRPr="00B33C05">
        <w:rPr>
          <w:i/>
          <w:iCs/>
          <w:lang w:val="es-ES"/>
        </w:rPr>
        <w:t xml:space="preserve"> </w:t>
      </w:r>
      <w:proofErr w:type="spellStart"/>
      <w:r w:rsidRPr="00B33C05">
        <w:rPr>
          <w:i/>
          <w:iCs/>
          <w:lang w:val="es-ES"/>
        </w:rPr>
        <w:t>Review</w:t>
      </w:r>
      <w:proofErr w:type="spellEnd"/>
      <w:r w:rsidRPr="00B33C05">
        <w:rPr>
          <w:lang w:val="es-ES"/>
        </w:rPr>
        <w:t xml:space="preserve">, </w:t>
      </w:r>
      <w:r w:rsidRPr="00B33C05">
        <w:rPr>
          <w:i/>
          <w:iCs/>
          <w:lang w:val="es-ES"/>
        </w:rPr>
        <w:t>58</w:t>
      </w:r>
      <w:r w:rsidRPr="00B33C05">
        <w:rPr>
          <w:lang w:val="es-ES"/>
        </w:rPr>
        <w:t xml:space="preserve">(4), 556–568. </w:t>
      </w:r>
      <w:hyperlink r:id="rId8" w:history="1">
        <w:r w:rsidRPr="00B33C05">
          <w:rPr>
            <w:rStyle w:val="Hyperlink"/>
            <w:lang w:val="es-ES"/>
          </w:rPr>
          <w:t>https://doi.org/10.1086/644238</w:t>
        </w:r>
      </w:hyperlink>
    </w:p>
    <w:p w14:paraId="0CCB1266" w14:textId="77777777" w:rsidR="00E91A45" w:rsidRPr="0094699E" w:rsidRDefault="00E91A45" w:rsidP="00E91A45">
      <w:pPr>
        <w:spacing w:line="360" w:lineRule="auto"/>
        <w:ind w:hanging="720"/>
        <w:jc w:val="both"/>
      </w:pPr>
      <w:r w:rsidRPr="004B2C01">
        <w:rPr>
          <w:lang w:val="es-ES"/>
        </w:rPr>
        <w:t xml:space="preserve">De Santisteban, P. y Gámez-Guadix, M. (2017). </w:t>
      </w:r>
      <w:r w:rsidRPr="00C82C12">
        <w:rPr>
          <w:lang w:val="es-ES"/>
        </w:rPr>
        <w:t xml:space="preserve">Estrategias de persuasión en </w:t>
      </w:r>
      <w:proofErr w:type="spellStart"/>
      <w:r w:rsidRPr="00C82C12">
        <w:rPr>
          <w:lang w:val="es-ES"/>
        </w:rPr>
        <w:t>grooming</w:t>
      </w:r>
      <w:proofErr w:type="spellEnd"/>
      <w:r w:rsidRPr="00C82C12">
        <w:rPr>
          <w:lang w:val="es-ES"/>
        </w:rPr>
        <w:t xml:space="preserve"> online de menores: un análisis cualitativo con agresores en prisión. </w:t>
      </w:r>
      <w:r w:rsidRPr="00C82C12">
        <w:rPr>
          <w:i/>
          <w:iCs/>
        </w:rPr>
        <w:t>Psychosocial Intervention, 26</w:t>
      </w:r>
      <w:r w:rsidRPr="00C82C12">
        <w:t xml:space="preserve">, 139-146. </w:t>
      </w:r>
      <w:hyperlink r:id="rId9" w:history="1">
        <w:r w:rsidRPr="00C82C12">
          <w:rPr>
            <w:rStyle w:val="Hyperlink"/>
          </w:rPr>
          <w:t>https://doi.org/10.1016/j.psi.2017.02.001</w:t>
        </w:r>
      </w:hyperlink>
    </w:p>
    <w:p w14:paraId="658D78AB" w14:textId="77777777" w:rsidR="00E91A45" w:rsidRPr="0094699E" w:rsidRDefault="00E91A45" w:rsidP="00E91A45">
      <w:pPr>
        <w:spacing w:line="360" w:lineRule="auto"/>
        <w:ind w:hanging="720"/>
        <w:jc w:val="both"/>
        <w:rPr>
          <w:u w:val="single"/>
          <w:shd w:val="clear" w:color="auto" w:fill="FFFFFF"/>
          <w:lang w:val="es-ES"/>
        </w:rPr>
      </w:pPr>
      <w:r w:rsidRPr="00E91A45">
        <w:rPr>
          <w:spacing w:val="1"/>
        </w:rPr>
        <w:t>El-</w:t>
      </w:r>
      <w:proofErr w:type="spellStart"/>
      <w:r w:rsidRPr="00E91A45">
        <w:rPr>
          <w:spacing w:val="1"/>
        </w:rPr>
        <w:t>Asam</w:t>
      </w:r>
      <w:proofErr w:type="spellEnd"/>
      <w:r w:rsidRPr="00E91A45">
        <w:rPr>
          <w:spacing w:val="1"/>
        </w:rPr>
        <w:t xml:space="preserve">, A., Colley-Chahal, L. J., y Katz, A. (2023). </w:t>
      </w:r>
      <w:r w:rsidRPr="00C82C12">
        <w:rPr>
          <w:spacing w:val="1"/>
        </w:rPr>
        <w:t>Social isolation and online relationship-risk encounters among adolescents with special educational needs. </w:t>
      </w:r>
      <w:proofErr w:type="spellStart"/>
      <w:r w:rsidRPr="00C82C12">
        <w:rPr>
          <w:i/>
          <w:iCs/>
          <w:spacing w:val="1"/>
          <w:lang w:val="es-ES"/>
        </w:rPr>
        <w:t>Youth</w:t>
      </w:r>
      <w:proofErr w:type="spellEnd"/>
      <w:r w:rsidRPr="00C82C12">
        <w:rPr>
          <w:i/>
          <w:iCs/>
          <w:spacing w:val="1"/>
          <w:lang w:val="es-ES"/>
        </w:rPr>
        <w:t>, 3</w:t>
      </w:r>
      <w:r w:rsidRPr="00C82C12">
        <w:rPr>
          <w:spacing w:val="1"/>
          <w:lang w:val="es-ES"/>
        </w:rPr>
        <w:t>, 671–688.</w:t>
      </w:r>
      <w:r w:rsidRPr="00C82C12">
        <w:rPr>
          <w:shd w:val="clear" w:color="auto" w:fill="FFFFFF"/>
          <w:lang w:val="es-ES"/>
        </w:rPr>
        <w:t xml:space="preserve">  </w:t>
      </w:r>
      <w:hyperlink r:id="rId10" w:history="1">
        <w:r w:rsidRPr="00C82C12">
          <w:rPr>
            <w:rStyle w:val="Hyperlink"/>
            <w:shd w:val="clear" w:color="auto" w:fill="FFFFFF"/>
            <w:lang w:val="es-ES"/>
          </w:rPr>
          <w:t>https://doi.org/10.3390/youth3020044</w:t>
        </w:r>
      </w:hyperlink>
    </w:p>
    <w:p w14:paraId="7F5B1900" w14:textId="77777777" w:rsidR="00E91A45" w:rsidRDefault="00E91A45" w:rsidP="00E91A45">
      <w:pPr>
        <w:spacing w:line="360" w:lineRule="auto"/>
        <w:ind w:hanging="720"/>
        <w:jc w:val="both"/>
        <w:rPr>
          <w:rStyle w:val="Hyperlink"/>
          <w:shd w:val="clear" w:color="auto" w:fill="FFFFFF"/>
        </w:rPr>
      </w:pPr>
      <w:r w:rsidRPr="00C82C12">
        <w:rPr>
          <w:shd w:val="clear" w:color="auto" w:fill="FFFFFF"/>
          <w:lang w:val="es-ES"/>
        </w:rPr>
        <w:t>Gámez-Guadix, M., Mateos-Pérez, E., Alcázar, M. A., Martínez-</w:t>
      </w:r>
      <w:proofErr w:type="spellStart"/>
      <w:r w:rsidRPr="00C82C12">
        <w:rPr>
          <w:shd w:val="clear" w:color="auto" w:fill="FFFFFF"/>
          <w:lang w:val="es-ES"/>
        </w:rPr>
        <w:t>Bacaicoa</w:t>
      </w:r>
      <w:proofErr w:type="spellEnd"/>
      <w:r w:rsidRPr="00C82C12">
        <w:rPr>
          <w:shd w:val="clear" w:color="auto" w:fill="FFFFFF"/>
          <w:lang w:val="es-ES"/>
        </w:rPr>
        <w:t xml:space="preserve">, J., </w:t>
      </w:r>
      <w:r>
        <w:rPr>
          <w:shd w:val="clear" w:color="auto" w:fill="FFFFFF"/>
          <w:lang w:val="es-ES"/>
        </w:rPr>
        <w:t>y</w:t>
      </w:r>
      <w:r w:rsidRPr="00C82C12">
        <w:rPr>
          <w:shd w:val="clear" w:color="auto" w:fill="FFFFFF"/>
          <w:lang w:val="es-ES"/>
        </w:rPr>
        <w:t xml:space="preserve"> </w:t>
      </w:r>
      <w:proofErr w:type="spellStart"/>
      <w:r w:rsidRPr="00C82C12">
        <w:rPr>
          <w:shd w:val="clear" w:color="auto" w:fill="FFFFFF"/>
          <w:lang w:val="es-ES"/>
        </w:rPr>
        <w:t>Wachs</w:t>
      </w:r>
      <w:proofErr w:type="spellEnd"/>
      <w:r w:rsidRPr="00C82C12">
        <w:rPr>
          <w:shd w:val="clear" w:color="auto" w:fill="FFFFFF"/>
          <w:lang w:val="es-ES"/>
        </w:rPr>
        <w:t xml:space="preserve">, S. (2023). </w:t>
      </w:r>
      <w:r w:rsidRPr="00C82C12">
        <w:rPr>
          <w:shd w:val="clear" w:color="auto" w:fill="FFFFFF"/>
        </w:rPr>
        <w:t>Stability of the online grooming victimization of minors: Prevalence and association with shame, guilt, and mental health outcomes over one year. </w:t>
      </w:r>
      <w:r w:rsidRPr="00C82C12">
        <w:rPr>
          <w:i/>
          <w:iCs/>
          <w:shd w:val="clear" w:color="auto" w:fill="FFFFFF"/>
        </w:rPr>
        <w:t>Journal of adolescence</w:t>
      </w:r>
      <w:r w:rsidRPr="00C82C12">
        <w:rPr>
          <w:shd w:val="clear" w:color="auto" w:fill="FFFFFF"/>
        </w:rPr>
        <w:t>, </w:t>
      </w:r>
      <w:r w:rsidRPr="00C82C12">
        <w:rPr>
          <w:i/>
          <w:iCs/>
          <w:shd w:val="clear" w:color="auto" w:fill="FFFFFF"/>
        </w:rPr>
        <w:t>95</w:t>
      </w:r>
      <w:r w:rsidRPr="00C82C12">
        <w:rPr>
          <w:shd w:val="clear" w:color="auto" w:fill="FFFFFF"/>
        </w:rPr>
        <w:t xml:space="preserve">(8), 1715–1724. </w:t>
      </w:r>
      <w:hyperlink r:id="rId11" w:history="1">
        <w:r w:rsidRPr="00C82C12">
          <w:rPr>
            <w:rStyle w:val="Hyperlink"/>
            <w:shd w:val="clear" w:color="auto" w:fill="FFFFFF"/>
          </w:rPr>
          <w:t>https://doi.org/10.1002/jad.12240</w:t>
        </w:r>
      </w:hyperlink>
    </w:p>
    <w:p w14:paraId="64DB0FE1" w14:textId="77777777" w:rsidR="00E91A45" w:rsidRDefault="00E91A45" w:rsidP="00E91A45">
      <w:pPr>
        <w:spacing w:line="360" w:lineRule="auto"/>
        <w:ind w:hanging="720"/>
        <w:jc w:val="both"/>
        <w:rPr>
          <w:shd w:val="clear" w:color="auto" w:fill="FFFFFF"/>
        </w:rPr>
      </w:pPr>
      <w:proofErr w:type="spellStart"/>
      <w:r w:rsidRPr="00E62DA2">
        <w:rPr>
          <w:shd w:val="clear" w:color="auto" w:fill="FFFFFF"/>
        </w:rPr>
        <w:t>Groth</w:t>
      </w:r>
      <w:proofErr w:type="spellEnd"/>
      <w:r w:rsidRPr="00E62DA2">
        <w:rPr>
          <w:shd w:val="clear" w:color="auto" w:fill="FFFFFF"/>
        </w:rPr>
        <w:t xml:space="preserve">, A. N., </w:t>
      </w:r>
      <w:r>
        <w:rPr>
          <w:shd w:val="clear" w:color="auto" w:fill="FFFFFF"/>
        </w:rPr>
        <w:t>y</w:t>
      </w:r>
      <w:r w:rsidRPr="00E62DA2">
        <w:rPr>
          <w:shd w:val="clear" w:color="auto" w:fill="FFFFFF"/>
        </w:rPr>
        <w:t xml:space="preserve"> Birnbaum, H. J. (1979). </w:t>
      </w:r>
      <w:r w:rsidRPr="00E62DA2">
        <w:rPr>
          <w:i/>
          <w:iCs/>
          <w:shd w:val="clear" w:color="auto" w:fill="FFFFFF"/>
        </w:rPr>
        <w:t>Men who rape: The psychology of the</w:t>
      </w:r>
      <w:r>
        <w:rPr>
          <w:shd w:val="clear" w:color="auto" w:fill="FFFFFF"/>
        </w:rPr>
        <w:t xml:space="preserve"> </w:t>
      </w:r>
      <w:r w:rsidRPr="00E62DA2">
        <w:rPr>
          <w:i/>
          <w:iCs/>
          <w:shd w:val="clear" w:color="auto" w:fill="FFFFFF"/>
        </w:rPr>
        <w:t>offender</w:t>
      </w:r>
      <w:r w:rsidRPr="00E62DA2">
        <w:rPr>
          <w:shd w:val="clear" w:color="auto" w:fill="FFFFFF"/>
        </w:rPr>
        <w:t>. New York, NY: Plenum Press.</w:t>
      </w:r>
    </w:p>
    <w:p w14:paraId="42FD26BF" w14:textId="77777777" w:rsidR="00E91A45" w:rsidRPr="00C82C12" w:rsidRDefault="00E91A45" w:rsidP="00E91A45">
      <w:pPr>
        <w:spacing w:line="360" w:lineRule="auto"/>
        <w:ind w:hanging="720"/>
        <w:jc w:val="both"/>
        <w:rPr>
          <w:shd w:val="clear" w:color="auto" w:fill="FFFFFF"/>
        </w:rPr>
      </w:pPr>
      <w:r w:rsidRPr="00B33C05">
        <w:t xml:space="preserve">Hui, L. D. T., Xin, C. W., y Khader, M. (2015). </w:t>
      </w:r>
      <w:r w:rsidRPr="00C82C12">
        <w:t xml:space="preserve">Understanding the </w:t>
      </w:r>
      <w:proofErr w:type="spellStart"/>
      <w:r w:rsidRPr="00C82C12">
        <w:t>behavioral</w:t>
      </w:r>
      <w:proofErr w:type="spellEnd"/>
      <w:r w:rsidRPr="00C82C12">
        <w:t xml:space="preserve"> aspects of cyber sexual grooming: Implications for law enforcement. </w:t>
      </w:r>
      <w:r w:rsidRPr="00C82C12">
        <w:rPr>
          <w:i/>
          <w:iCs/>
        </w:rPr>
        <w:t>International Journal of Police</w:t>
      </w:r>
    </w:p>
    <w:p w14:paraId="04C43878" w14:textId="77777777" w:rsidR="00E91A45" w:rsidRPr="0094699E" w:rsidRDefault="00E91A45" w:rsidP="00E91A45">
      <w:pPr>
        <w:spacing w:line="360" w:lineRule="auto"/>
        <w:ind w:left="720" w:hanging="720"/>
        <w:jc w:val="both"/>
        <w:rPr>
          <w:rFonts w:eastAsiaTheme="majorEastAsia"/>
          <w:u w:val="single"/>
        </w:rPr>
      </w:pPr>
      <w:r w:rsidRPr="00C82C12">
        <w:rPr>
          <w:i/>
          <w:iCs/>
        </w:rPr>
        <w:t>Science &amp; Management</w:t>
      </w:r>
      <w:r w:rsidRPr="00C82C12">
        <w:t xml:space="preserve">, 17(1), 40-49. </w:t>
      </w:r>
      <w:hyperlink r:id="rId12" w:history="1">
        <w:r w:rsidRPr="00C82C12">
          <w:rPr>
            <w:rStyle w:val="Hyperlink"/>
            <w:rFonts w:eastAsiaTheme="majorEastAsia"/>
          </w:rPr>
          <w:t>https://doi.org/10.1177/1461355714566782</w:t>
        </w:r>
      </w:hyperlink>
    </w:p>
    <w:p w14:paraId="76B70737" w14:textId="77777777" w:rsidR="00E91A45" w:rsidRPr="00836A70" w:rsidRDefault="00E91A45" w:rsidP="00E91A45">
      <w:pPr>
        <w:spacing w:line="360" w:lineRule="auto"/>
        <w:ind w:left="709" w:hanging="1418"/>
        <w:jc w:val="both"/>
        <w:rPr>
          <w:rFonts w:eastAsiaTheme="majorEastAsia"/>
          <w:u w:val="single"/>
        </w:rPr>
      </w:pPr>
      <w:proofErr w:type="spellStart"/>
      <w:r w:rsidRPr="009E71ED">
        <w:t>Joinson</w:t>
      </w:r>
      <w:proofErr w:type="spellEnd"/>
      <w:r w:rsidRPr="009E71ED">
        <w:t>, A. N. (2001). Self-disclosure in computer-mediated communication: The role of self-awareness and visual anonymity. </w:t>
      </w:r>
      <w:r w:rsidRPr="009E71ED">
        <w:rPr>
          <w:i/>
          <w:iCs/>
        </w:rPr>
        <w:t>European Journal of Social Psychology, 31</w:t>
      </w:r>
      <w:r w:rsidRPr="009E71ED">
        <w:t>(2), 177–192. </w:t>
      </w:r>
      <w:hyperlink r:id="rId13" w:tgtFrame="_blank" w:history="1">
        <w:r w:rsidRPr="009E71ED">
          <w:rPr>
            <w:u w:val="single"/>
          </w:rPr>
          <w:t>https://doi.org/10.1002/ejsp.36</w:t>
        </w:r>
      </w:hyperlink>
    </w:p>
    <w:p w14:paraId="669CCEF3" w14:textId="77777777" w:rsidR="00E91A45" w:rsidRDefault="00E91A45" w:rsidP="00E91A45">
      <w:pPr>
        <w:spacing w:line="360" w:lineRule="auto"/>
        <w:ind w:left="720" w:hanging="720"/>
        <w:jc w:val="both"/>
      </w:pPr>
    </w:p>
    <w:p w14:paraId="28BC37CA" w14:textId="77777777" w:rsidR="00E91A45" w:rsidRDefault="00E91A45" w:rsidP="00E91A45">
      <w:pPr>
        <w:spacing w:line="360" w:lineRule="auto"/>
        <w:ind w:hanging="709"/>
        <w:jc w:val="both"/>
        <w:rPr>
          <w:rStyle w:val="Hyperlink"/>
        </w:rPr>
      </w:pPr>
      <w:r w:rsidRPr="00C82C12">
        <w:t xml:space="preserve">Jonsson, L. S., </w:t>
      </w:r>
      <w:proofErr w:type="spellStart"/>
      <w:r w:rsidRPr="00C82C12">
        <w:t>Fredlund</w:t>
      </w:r>
      <w:proofErr w:type="spellEnd"/>
      <w:r w:rsidRPr="00C82C12">
        <w:t xml:space="preserve">, C., Priebe, G., </w:t>
      </w:r>
      <w:proofErr w:type="spellStart"/>
      <w:r w:rsidRPr="00C82C12">
        <w:t>Wadsby</w:t>
      </w:r>
      <w:proofErr w:type="spellEnd"/>
      <w:r w:rsidRPr="00C82C12">
        <w:t xml:space="preserve">, M. y </w:t>
      </w:r>
      <w:proofErr w:type="spellStart"/>
      <w:r w:rsidRPr="00C82C12">
        <w:t>Svedin</w:t>
      </w:r>
      <w:proofErr w:type="spellEnd"/>
      <w:r w:rsidRPr="00C82C12">
        <w:t>, C. G. (2019). Online sexual abuse of</w:t>
      </w:r>
      <w:r>
        <w:t xml:space="preserve"> </w:t>
      </w:r>
      <w:r w:rsidRPr="00C82C12">
        <w:t>adolescents by a perpetrator met online: A cross-sectional study. </w:t>
      </w:r>
      <w:r w:rsidRPr="00C82C12">
        <w:rPr>
          <w:i/>
          <w:iCs/>
        </w:rPr>
        <w:t>Child and Adolescent Psychiatry and Mental Health,</w:t>
      </w:r>
      <w:r w:rsidRPr="00C82C12">
        <w:t xml:space="preserve"> </w:t>
      </w:r>
      <w:r w:rsidRPr="00C82C12">
        <w:rPr>
          <w:i/>
          <w:iCs/>
        </w:rPr>
        <w:t>13</w:t>
      </w:r>
      <w:r w:rsidRPr="00C82C12">
        <w:t xml:space="preserve">(32). </w:t>
      </w:r>
      <w:hyperlink r:id="rId14" w:history="1">
        <w:r w:rsidRPr="00C82C12">
          <w:rPr>
            <w:rStyle w:val="Hyperlink"/>
          </w:rPr>
          <w:t>https://doi.org/10.1186/s13034-019-0292-1</w:t>
        </w:r>
      </w:hyperlink>
    </w:p>
    <w:p w14:paraId="57B50F5B" w14:textId="77777777" w:rsidR="00E91A45" w:rsidRPr="0094699E" w:rsidRDefault="00E91A45" w:rsidP="00E91A45">
      <w:pPr>
        <w:spacing w:line="360" w:lineRule="auto"/>
        <w:ind w:hanging="709"/>
        <w:jc w:val="both"/>
        <w:rPr>
          <w:rStyle w:val="Hyperlink"/>
        </w:rPr>
      </w:pPr>
      <w:proofErr w:type="spellStart"/>
      <w:r>
        <w:t>Kloess</w:t>
      </w:r>
      <w:proofErr w:type="spellEnd"/>
      <w:r>
        <w:t>, J. A., Seymour-Smith, S., Hamilton-</w:t>
      </w:r>
      <w:proofErr w:type="spellStart"/>
      <w:r>
        <w:t>Giachritsis</w:t>
      </w:r>
      <w:proofErr w:type="spellEnd"/>
      <w:r>
        <w:t xml:space="preserve">, C. E., Long, M. L., Shipley, D., y Beech, A. R. (2015). A Qualitative Analysis of Offenders’ Modus Operandi in Sexually Exploitative Interactions </w:t>
      </w:r>
      <w:proofErr w:type="gramStart"/>
      <w:r>
        <w:t>With</w:t>
      </w:r>
      <w:proofErr w:type="gramEnd"/>
      <w:r>
        <w:t xml:space="preserve"> Children Online. </w:t>
      </w:r>
      <w:r>
        <w:rPr>
          <w:i/>
          <w:iCs/>
        </w:rPr>
        <w:t>Sexual Abuse</w:t>
      </w:r>
      <w:r>
        <w:t xml:space="preserve">, </w:t>
      </w:r>
      <w:r>
        <w:rPr>
          <w:i/>
          <w:iCs/>
        </w:rPr>
        <w:t>29</w:t>
      </w:r>
      <w:r>
        <w:t xml:space="preserve">(6), 563-591. </w:t>
      </w:r>
      <w:hyperlink r:id="rId15" w:history="1">
        <w:r>
          <w:rPr>
            <w:rStyle w:val="Hyperlink"/>
          </w:rPr>
          <w:t>https://doi.org/10.1177/1079063215612442</w:t>
        </w:r>
      </w:hyperlink>
      <w:r>
        <w:t xml:space="preserve"> (Original work published 2017)</w:t>
      </w:r>
    </w:p>
    <w:p w14:paraId="581B0121" w14:textId="2EAC875A" w:rsidR="00E91A45" w:rsidRPr="00E30CE9" w:rsidRDefault="00E91A45" w:rsidP="00E91A45">
      <w:pPr>
        <w:spacing w:line="360" w:lineRule="auto"/>
        <w:ind w:hanging="720"/>
        <w:jc w:val="both"/>
        <w:rPr>
          <w:rStyle w:val="Hyperlink"/>
          <w:color w:val="FF0000"/>
          <w:lang w:val="es-ES"/>
        </w:rPr>
      </w:pPr>
      <w:r w:rsidRPr="00C82C12">
        <w:t xml:space="preserve">Lanning, K. (2017). The Evolution of Grooming: Concept and Term. </w:t>
      </w:r>
      <w:proofErr w:type="spellStart"/>
      <w:r w:rsidRPr="00E30CE9">
        <w:rPr>
          <w:i/>
          <w:iCs/>
          <w:lang w:val="es-ES"/>
        </w:rPr>
        <w:t>Journal</w:t>
      </w:r>
      <w:proofErr w:type="spellEnd"/>
      <w:r w:rsidRPr="00E30CE9">
        <w:rPr>
          <w:i/>
          <w:iCs/>
          <w:lang w:val="es-ES"/>
        </w:rPr>
        <w:t xml:space="preserve"> of Interpersonal </w:t>
      </w:r>
      <w:proofErr w:type="spellStart"/>
      <w:r w:rsidRPr="00E30CE9">
        <w:rPr>
          <w:i/>
          <w:iCs/>
          <w:lang w:val="es-ES"/>
        </w:rPr>
        <w:t>Violence</w:t>
      </w:r>
      <w:proofErr w:type="spellEnd"/>
      <w:r w:rsidRPr="00E30CE9">
        <w:rPr>
          <w:lang w:val="es-ES"/>
        </w:rPr>
        <w:t xml:space="preserve">, </w:t>
      </w:r>
      <w:r w:rsidRPr="00E30CE9">
        <w:rPr>
          <w:i/>
          <w:iCs/>
          <w:lang w:val="es-ES"/>
        </w:rPr>
        <w:t>33</w:t>
      </w:r>
      <w:r w:rsidRPr="00E30CE9">
        <w:rPr>
          <w:lang w:val="es-ES"/>
        </w:rPr>
        <w:t xml:space="preserve">(1), 5-16. </w:t>
      </w:r>
      <w:hyperlink r:id="rId16" w:history="1">
        <w:r w:rsidRPr="00E30CE9">
          <w:rPr>
            <w:rStyle w:val="Hyperlink"/>
            <w:lang w:val="es-ES"/>
          </w:rPr>
          <w:t>https://doi.org/10.1177/0886260517742046</w:t>
        </w:r>
      </w:hyperlink>
      <w:r w:rsidRPr="00E30CE9">
        <w:rPr>
          <w:lang w:val="es-ES"/>
        </w:rPr>
        <w:t xml:space="preserve"> </w:t>
      </w:r>
    </w:p>
    <w:p w14:paraId="1F073E7C" w14:textId="77777777" w:rsidR="00E91A45" w:rsidRDefault="00E91A45" w:rsidP="00E91A45">
      <w:pPr>
        <w:spacing w:line="360" w:lineRule="auto"/>
        <w:ind w:hanging="720"/>
        <w:jc w:val="both"/>
        <w:rPr>
          <w:lang w:val="es-ES"/>
        </w:rPr>
      </w:pPr>
      <w:r w:rsidRPr="00C82C12">
        <w:rPr>
          <w:lang w:val="es-ES"/>
        </w:rPr>
        <w:t xml:space="preserve">Ley Orgánica 10/2022, de 6 de septiembre, de garantía integral de la libertad sexual. Boletín Oficial del Estado, de 07 de septiembre de 2022, número 215. ELI: </w:t>
      </w:r>
      <w:hyperlink r:id="rId17" w:history="1">
        <w:r w:rsidRPr="00C82C12">
          <w:rPr>
            <w:rStyle w:val="Hyperlink"/>
            <w:lang w:val="es-ES"/>
          </w:rPr>
          <w:t>https://www.boe.es/eli/es/lo/2022/09/06/10/con</w:t>
        </w:r>
      </w:hyperlink>
      <w:r w:rsidRPr="00C82C12">
        <w:rPr>
          <w:lang w:val="es-ES"/>
        </w:rPr>
        <w:t>.</w:t>
      </w:r>
    </w:p>
    <w:p w14:paraId="73F4D94F" w14:textId="77777777" w:rsidR="00E91A45" w:rsidRPr="00C82C12" w:rsidRDefault="00E91A45" w:rsidP="00E91A45">
      <w:pPr>
        <w:spacing w:line="360" w:lineRule="auto"/>
        <w:ind w:hanging="720"/>
        <w:jc w:val="both"/>
        <w:rPr>
          <w:shd w:val="clear" w:color="auto" w:fill="FFFFFF"/>
          <w:lang w:val="es-ES"/>
        </w:rPr>
      </w:pPr>
      <w:r w:rsidRPr="00C82C12">
        <w:rPr>
          <w:shd w:val="clear" w:color="auto" w:fill="FFFFFF"/>
          <w:lang w:val="es-ES"/>
        </w:rPr>
        <w:t xml:space="preserve">Melo </w:t>
      </w:r>
      <w:proofErr w:type="spellStart"/>
      <w:r w:rsidRPr="00C82C12">
        <w:rPr>
          <w:shd w:val="clear" w:color="auto" w:fill="FFFFFF"/>
          <w:lang w:val="es-ES"/>
        </w:rPr>
        <w:t>Laclote</w:t>
      </w:r>
      <w:proofErr w:type="spellEnd"/>
      <w:r w:rsidRPr="00C82C12">
        <w:rPr>
          <w:shd w:val="clear" w:color="auto" w:fill="FFFFFF"/>
          <w:lang w:val="es-ES"/>
        </w:rPr>
        <w:t xml:space="preserve">, P., Martínez-Líbano, J., Céspedes, C., Fuentealba-Urra, S., Ramírez, N. S., Lara, R. I., </w:t>
      </w:r>
      <w:r>
        <w:rPr>
          <w:shd w:val="clear" w:color="auto" w:fill="FFFFFF"/>
          <w:lang w:val="es-ES"/>
        </w:rPr>
        <w:t>y</w:t>
      </w:r>
      <w:r w:rsidRPr="00C82C12">
        <w:rPr>
          <w:shd w:val="clear" w:color="auto" w:fill="FFFFFF"/>
          <w:lang w:val="es-ES"/>
        </w:rPr>
        <w:t xml:space="preserve"> </w:t>
      </w:r>
      <w:proofErr w:type="spellStart"/>
      <w:r w:rsidRPr="00C82C12">
        <w:rPr>
          <w:shd w:val="clear" w:color="auto" w:fill="FFFFFF"/>
          <w:lang w:val="es-ES"/>
        </w:rPr>
        <w:t>Yeomans</w:t>
      </w:r>
      <w:proofErr w:type="spellEnd"/>
      <w:r w:rsidRPr="00C82C12">
        <w:rPr>
          <w:shd w:val="clear" w:color="auto" w:fill="FFFFFF"/>
          <w:lang w:val="es-ES"/>
        </w:rPr>
        <w:t xml:space="preserve">-Cabrera, M.-M. (2025). </w:t>
      </w:r>
      <w:r w:rsidRPr="00C82C12">
        <w:rPr>
          <w:shd w:val="clear" w:color="auto" w:fill="FFFFFF"/>
        </w:rPr>
        <w:t>Grooming Risk Factors in Adolescents with Abuse Histories: Insights from Chilean Reparative Programs. </w:t>
      </w:r>
      <w:proofErr w:type="spellStart"/>
      <w:r w:rsidRPr="00C82C12">
        <w:rPr>
          <w:i/>
          <w:iCs/>
          <w:shd w:val="clear" w:color="auto" w:fill="FFFFFF"/>
          <w:lang w:val="es-ES"/>
        </w:rPr>
        <w:t>Adolescents</w:t>
      </w:r>
      <w:proofErr w:type="spellEnd"/>
      <w:r w:rsidRPr="00C82C12">
        <w:rPr>
          <w:shd w:val="clear" w:color="auto" w:fill="FFFFFF"/>
          <w:lang w:val="es-ES"/>
        </w:rPr>
        <w:t>, </w:t>
      </w:r>
      <w:r w:rsidRPr="00C82C12">
        <w:rPr>
          <w:i/>
          <w:iCs/>
          <w:shd w:val="clear" w:color="auto" w:fill="FFFFFF"/>
          <w:lang w:val="es-ES"/>
        </w:rPr>
        <w:t>5</w:t>
      </w:r>
      <w:r w:rsidRPr="00C82C12">
        <w:rPr>
          <w:shd w:val="clear" w:color="auto" w:fill="FFFFFF"/>
          <w:lang w:val="es-ES"/>
        </w:rPr>
        <w:t xml:space="preserve">(1), 3. </w:t>
      </w:r>
      <w:hyperlink r:id="rId18" w:history="1">
        <w:r w:rsidRPr="00C82C12">
          <w:rPr>
            <w:rStyle w:val="Hyperlink"/>
            <w:shd w:val="clear" w:color="auto" w:fill="FFFFFF"/>
            <w:lang w:val="es-ES"/>
          </w:rPr>
          <w:t>https://doi.org/10.3390/adolescents5010003</w:t>
        </w:r>
      </w:hyperlink>
    </w:p>
    <w:p w14:paraId="1341A9BB" w14:textId="77777777" w:rsidR="00E91A45" w:rsidRDefault="00E91A45" w:rsidP="00E91A45">
      <w:pPr>
        <w:spacing w:line="360" w:lineRule="auto"/>
        <w:ind w:hanging="720"/>
        <w:jc w:val="both"/>
        <w:rPr>
          <w:rStyle w:val="Hyperlink"/>
          <w:rFonts w:eastAsiaTheme="majorEastAsia"/>
          <w:lang w:val="es-ES"/>
        </w:rPr>
      </w:pPr>
      <w:r w:rsidRPr="00C82C12">
        <w:rPr>
          <w:rFonts w:eastAsiaTheme="majorEastAsia"/>
          <w:lang w:val="es-ES"/>
        </w:rPr>
        <w:t>Ministerio del Interior, Secretaría de Estado de Seguridad. (s.f.). </w:t>
      </w:r>
      <w:r w:rsidRPr="00C82C12">
        <w:rPr>
          <w:rFonts w:eastAsiaTheme="majorEastAsia"/>
          <w:i/>
          <w:iCs/>
          <w:lang w:val="es-ES"/>
        </w:rPr>
        <w:t>Portal Estadístico de Criminalidad</w:t>
      </w:r>
      <w:r w:rsidRPr="00C82C12">
        <w:rPr>
          <w:rFonts w:eastAsiaTheme="majorEastAsia"/>
          <w:lang w:val="es-ES"/>
        </w:rPr>
        <w:t>. Recuperado el 15 de septiembre de 2025 de </w:t>
      </w:r>
      <w:hyperlink r:id="rId19" w:tgtFrame="_blank" w:history="1">
        <w:r w:rsidRPr="00C82C12">
          <w:rPr>
            <w:rStyle w:val="Hyperlink"/>
            <w:rFonts w:eastAsiaTheme="majorEastAsia"/>
            <w:lang w:val="es-ES"/>
          </w:rPr>
          <w:t>https://estadisticasdecriminalidad.ses.mir.es/publico/portalestadistico/datos?type=jaxi&amp;title=Cibercriminalidad&amp;path=/Datos5/</w:t>
        </w:r>
      </w:hyperlink>
    </w:p>
    <w:p w14:paraId="5919327D" w14:textId="77777777" w:rsidR="00E91A45" w:rsidRPr="002D72C5" w:rsidRDefault="00E91A45" w:rsidP="00E91A45">
      <w:pPr>
        <w:spacing w:line="360" w:lineRule="auto"/>
        <w:ind w:hanging="720"/>
        <w:jc w:val="both"/>
      </w:pPr>
      <w:r w:rsidRPr="00161F5A">
        <w:t xml:space="preserve">O’Connell, R. (2003). </w:t>
      </w:r>
      <w:r w:rsidRPr="00161F5A">
        <w:rPr>
          <w:i/>
          <w:iCs/>
        </w:rPr>
        <w:t xml:space="preserve">A typology of child </w:t>
      </w:r>
      <w:proofErr w:type="spellStart"/>
      <w:r w:rsidRPr="00161F5A">
        <w:rPr>
          <w:i/>
          <w:iCs/>
        </w:rPr>
        <w:t>cybersexploitation</w:t>
      </w:r>
      <w:proofErr w:type="spellEnd"/>
      <w:r w:rsidRPr="00161F5A">
        <w:rPr>
          <w:i/>
          <w:iCs/>
        </w:rPr>
        <w:t xml:space="preserve"> and </w:t>
      </w:r>
      <w:r>
        <w:rPr>
          <w:i/>
          <w:iCs/>
        </w:rPr>
        <w:t>O</w:t>
      </w:r>
      <w:r w:rsidRPr="00161F5A">
        <w:rPr>
          <w:i/>
          <w:iCs/>
        </w:rPr>
        <w:t xml:space="preserve">nline </w:t>
      </w:r>
      <w:r>
        <w:rPr>
          <w:i/>
          <w:iCs/>
        </w:rPr>
        <w:t>G</w:t>
      </w:r>
      <w:r w:rsidRPr="00161F5A">
        <w:rPr>
          <w:i/>
          <w:iCs/>
        </w:rPr>
        <w:t>rooming</w:t>
      </w:r>
      <w:r w:rsidRPr="002D72C5">
        <w:rPr>
          <w:i/>
          <w:iCs/>
        </w:rPr>
        <w:t xml:space="preserve"> </w:t>
      </w:r>
      <w:r>
        <w:rPr>
          <w:i/>
          <w:iCs/>
        </w:rPr>
        <w:t>P</w:t>
      </w:r>
      <w:r w:rsidRPr="00161F5A">
        <w:rPr>
          <w:i/>
          <w:iCs/>
        </w:rPr>
        <w:t>ractices</w:t>
      </w:r>
      <w:r w:rsidRPr="00161F5A">
        <w:t>. University of Central Lancashire.</w:t>
      </w:r>
      <w:r>
        <w:t xml:space="preserve"> </w:t>
      </w:r>
      <w:hyperlink r:id="rId20" w:history="1">
        <w:r w:rsidRPr="00733D98">
          <w:rPr>
            <w:rStyle w:val="Hyperlink"/>
          </w:rPr>
          <w:t>http://image.guardian.co.uk/sys-files/Society/documents/2003/07/17/Groomingreport.pdf</w:t>
        </w:r>
      </w:hyperlink>
    </w:p>
    <w:p w14:paraId="36B2D128" w14:textId="77777777" w:rsidR="00E91A45" w:rsidRPr="00807870" w:rsidRDefault="00E91A45" w:rsidP="00E91A45">
      <w:pPr>
        <w:spacing w:line="360" w:lineRule="auto"/>
        <w:ind w:hanging="720"/>
        <w:jc w:val="both"/>
        <w:rPr>
          <w:rStyle w:val="Hyperlink"/>
          <w:lang w:val="es-ES"/>
        </w:rPr>
      </w:pPr>
      <w:r w:rsidRPr="00C82C12">
        <w:rPr>
          <w:lang w:val="es-ES"/>
        </w:rPr>
        <w:t xml:space="preserve">Riberas-Gutiérrez, M., </w:t>
      </w:r>
      <w:proofErr w:type="spellStart"/>
      <w:r w:rsidRPr="00C82C12">
        <w:rPr>
          <w:lang w:val="es-ES"/>
        </w:rPr>
        <w:t>Reneses</w:t>
      </w:r>
      <w:proofErr w:type="spellEnd"/>
      <w:r w:rsidRPr="00C82C12">
        <w:rPr>
          <w:lang w:val="es-ES"/>
        </w:rPr>
        <w:t>, M., Gómez-Dorado, A., Serranos-</w:t>
      </w:r>
      <w:proofErr w:type="spellStart"/>
      <w:r w:rsidRPr="00C82C12">
        <w:rPr>
          <w:lang w:val="es-ES"/>
        </w:rPr>
        <w:t>Minguela</w:t>
      </w:r>
      <w:proofErr w:type="spellEnd"/>
      <w:r w:rsidRPr="00C82C12">
        <w:rPr>
          <w:lang w:val="es-ES"/>
        </w:rPr>
        <w:t>, L. y Bueno-Guerra, N. (2024). </w:t>
      </w:r>
      <w:r w:rsidRPr="00C82C12">
        <w:rPr>
          <w:i/>
          <w:iCs/>
          <w:lang w:val="es-ES"/>
        </w:rPr>
        <w:t xml:space="preserve">Online </w:t>
      </w:r>
      <w:proofErr w:type="spellStart"/>
      <w:r w:rsidRPr="00C82C12">
        <w:rPr>
          <w:i/>
          <w:iCs/>
          <w:lang w:val="es-ES"/>
        </w:rPr>
        <w:t>Grooming</w:t>
      </w:r>
      <w:proofErr w:type="spellEnd"/>
      <w:r w:rsidRPr="00C82C12">
        <w:rPr>
          <w:lang w:val="es-ES"/>
        </w:rPr>
        <w:t>: Factores de Riesgo y </w:t>
      </w:r>
      <w:r w:rsidRPr="00C82C12">
        <w:rPr>
          <w:i/>
          <w:iCs/>
          <w:lang w:val="es-ES"/>
        </w:rPr>
        <w:t>Modus Operandi</w:t>
      </w:r>
      <w:r w:rsidRPr="00C82C12">
        <w:rPr>
          <w:lang w:val="es-ES"/>
        </w:rPr>
        <w:t> a Partir de un Análisis de Sentencias Españolas. </w:t>
      </w:r>
      <w:r w:rsidRPr="00C82C12">
        <w:rPr>
          <w:i/>
          <w:iCs/>
          <w:lang w:val="es-ES"/>
        </w:rPr>
        <w:t>Anuario de Psicología Jurídica, 34</w:t>
      </w:r>
      <w:r w:rsidRPr="00C82C12">
        <w:rPr>
          <w:lang w:val="es-ES"/>
        </w:rPr>
        <w:t>, 119 - 131. </w:t>
      </w:r>
      <w:hyperlink r:id="rId21" w:tgtFrame="_blank" w:history="1">
        <w:r w:rsidRPr="00C82C12">
          <w:rPr>
            <w:rStyle w:val="Hyperlink"/>
            <w:rFonts w:eastAsiaTheme="majorEastAsia"/>
            <w:lang w:val="es-ES"/>
          </w:rPr>
          <w:t>https://doi.org/10.5093/apj2023a9</w:t>
        </w:r>
      </w:hyperlink>
    </w:p>
    <w:p w14:paraId="050ECD04" w14:textId="77777777" w:rsidR="00E91A45" w:rsidRPr="00807870" w:rsidRDefault="00E91A45" w:rsidP="00E91A45">
      <w:pPr>
        <w:spacing w:line="360" w:lineRule="auto"/>
        <w:ind w:hanging="720"/>
        <w:jc w:val="both"/>
        <w:rPr>
          <w:lang w:val="es-ES"/>
        </w:rPr>
      </w:pPr>
      <w:proofErr w:type="spellStart"/>
      <w:r w:rsidRPr="00E91A45">
        <w:rPr>
          <w:shd w:val="clear" w:color="auto" w:fill="FFFFFF"/>
          <w:lang w:val="es-ES"/>
        </w:rPr>
        <w:t>Ringenberg</w:t>
      </w:r>
      <w:proofErr w:type="spellEnd"/>
      <w:r w:rsidRPr="00E91A45">
        <w:rPr>
          <w:shd w:val="clear" w:color="auto" w:fill="FFFFFF"/>
          <w:lang w:val="es-ES"/>
        </w:rPr>
        <w:t xml:space="preserve">, T. R., </w:t>
      </w:r>
      <w:proofErr w:type="spellStart"/>
      <w:r w:rsidRPr="00E91A45">
        <w:rPr>
          <w:shd w:val="clear" w:color="auto" w:fill="FFFFFF"/>
          <w:lang w:val="es-ES"/>
        </w:rPr>
        <w:t>Seigfried-Spellar</w:t>
      </w:r>
      <w:proofErr w:type="spellEnd"/>
      <w:r w:rsidRPr="00E91A45">
        <w:rPr>
          <w:shd w:val="clear" w:color="auto" w:fill="FFFFFF"/>
          <w:lang w:val="es-ES"/>
        </w:rPr>
        <w:t xml:space="preserve">, K. C., </w:t>
      </w:r>
      <w:proofErr w:type="spellStart"/>
      <w:r w:rsidRPr="00E91A45">
        <w:rPr>
          <w:shd w:val="clear" w:color="auto" w:fill="FFFFFF"/>
          <w:lang w:val="es-ES"/>
        </w:rPr>
        <w:t>Rayz</w:t>
      </w:r>
      <w:proofErr w:type="spellEnd"/>
      <w:r w:rsidRPr="00E91A45">
        <w:rPr>
          <w:shd w:val="clear" w:color="auto" w:fill="FFFFFF"/>
          <w:lang w:val="es-ES"/>
        </w:rPr>
        <w:t xml:space="preserve">, J. M., y Rogers, M. K. (2022). </w:t>
      </w:r>
      <w:r w:rsidRPr="00C82C12">
        <w:rPr>
          <w:shd w:val="clear" w:color="auto" w:fill="FFFFFF"/>
        </w:rPr>
        <w:t>A scoping review of child grooming strategies: pre- and post-internet. </w:t>
      </w:r>
      <w:proofErr w:type="spellStart"/>
      <w:r w:rsidRPr="00533CE4">
        <w:rPr>
          <w:i/>
          <w:iCs/>
          <w:shd w:val="clear" w:color="auto" w:fill="FFFFFF"/>
          <w:lang w:val="es-ES"/>
        </w:rPr>
        <w:t>Child</w:t>
      </w:r>
      <w:proofErr w:type="spellEnd"/>
      <w:r w:rsidRPr="00533CE4">
        <w:rPr>
          <w:i/>
          <w:iCs/>
          <w:shd w:val="clear" w:color="auto" w:fill="FFFFFF"/>
          <w:lang w:val="es-ES"/>
        </w:rPr>
        <w:t xml:space="preserve"> abuse &amp; </w:t>
      </w:r>
      <w:proofErr w:type="spellStart"/>
      <w:r w:rsidRPr="00533CE4">
        <w:rPr>
          <w:i/>
          <w:iCs/>
          <w:shd w:val="clear" w:color="auto" w:fill="FFFFFF"/>
          <w:lang w:val="es-ES"/>
        </w:rPr>
        <w:t>neglect</w:t>
      </w:r>
      <w:proofErr w:type="spellEnd"/>
      <w:r w:rsidRPr="00533CE4">
        <w:rPr>
          <w:shd w:val="clear" w:color="auto" w:fill="FFFFFF"/>
          <w:lang w:val="es-ES"/>
        </w:rPr>
        <w:t>, </w:t>
      </w:r>
      <w:r w:rsidRPr="00533CE4">
        <w:rPr>
          <w:i/>
          <w:iCs/>
          <w:shd w:val="clear" w:color="auto" w:fill="FFFFFF"/>
          <w:lang w:val="es-ES"/>
        </w:rPr>
        <w:t>123</w:t>
      </w:r>
      <w:r w:rsidRPr="00533CE4">
        <w:rPr>
          <w:shd w:val="clear" w:color="auto" w:fill="FFFFFF"/>
          <w:lang w:val="es-ES"/>
        </w:rPr>
        <w:t xml:space="preserve">, 105392. </w:t>
      </w:r>
      <w:hyperlink r:id="rId22" w:history="1">
        <w:r w:rsidRPr="00807870">
          <w:rPr>
            <w:rStyle w:val="Hyperlink"/>
            <w:shd w:val="clear" w:color="auto" w:fill="FFFFFF"/>
            <w:lang w:val="es-ES"/>
          </w:rPr>
          <w:t>https://doi.org/10.1016/j.chiabu.2021.105392</w:t>
        </w:r>
      </w:hyperlink>
    </w:p>
    <w:p w14:paraId="23DBD1FF" w14:textId="77777777" w:rsidR="00E91A45" w:rsidRDefault="00E91A45" w:rsidP="00E91A45">
      <w:pPr>
        <w:spacing w:line="360" w:lineRule="auto"/>
        <w:ind w:hanging="720"/>
        <w:jc w:val="both"/>
        <w:rPr>
          <w:lang w:val="es-ES"/>
        </w:rPr>
      </w:pPr>
    </w:p>
    <w:p w14:paraId="4313D850" w14:textId="77777777" w:rsidR="00E91A45" w:rsidRDefault="00E91A45" w:rsidP="00E91A45">
      <w:pPr>
        <w:spacing w:line="360" w:lineRule="auto"/>
        <w:ind w:hanging="720"/>
        <w:jc w:val="both"/>
        <w:rPr>
          <w:rStyle w:val="Hyperlink"/>
        </w:rPr>
      </w:pPr>
      <w:proofErr w:type="spellStart"/>
      <w:r w:rsidRPr="00C82C12">
        <w:rPr>
          <w:lang w:val="es-ES"/>
        </w:rPr>
        <w:t>Reneses</w:t>
      </w:r>
      <w:proofErr w:type="spellEnd"/>
      <w:r w:rsidRPr="00C82C12">
        <w:rPr>
          <w:lang w:val="es-ES"/>
        </w:rPr>
        <w:t xml:space="preserve">, M., Riberas-Gutiérrez, M., </w:t>
      </w:r>
      <w:r>
        <w:rPr>
          <w:lang w:val="es-ES"/>
        </w:rPr>
        <w:t>y</w:t>
      </w:r>
      <w:r w:rsidRPr="00C82C12">
        <w:rPr>
          <w:lang w:val="es-ES"/>
        </w:rPr>
        <w:t xml:space="preserve"> Bueno-Guerra, N. (2024). </w:t>
      </w:r>
      <w:r w:rsidRPr="00C82C12">
        <w:t xml:space="preserve">“He flattered me”. A comprehensive look into online grooming risk factors: Merging voices of victims, </w:t>
      </w:r>
      <w:proofErr w:type="gramStart"/>
      <w:r w:rsidRPr="00C82C12">
        <w:t>offenders</w:t>
      </w:r>
      <w:proofErr w:type="gramEnd"/>
      <w:r w:rsidRPr="00C82C12">
        <w:t xml:space="preserve"> and experts </w:t>
      </w:r>
      <w:r w:rsidRPr="00C82C12">
        <w:lastRenderedPageBreak/>
        <w:t xml:space="preserve">through in-depth interviews. </w:t>
      </w:r>
      <w:r w:rsidRPr="00C82C12">
        <w:rPr>
          <w:i/>
          <w:iCs/>
        </w:rPr>
        <w:t>Cyberpsychology: Journal of Psychosocial Research on Cyberspace, 18</w:t>
      </w:r>
      <w:r w:rsidRPr="00C82C12">
        <w:t xml:space="preserve">(4), Article 3. </w:t>
      </w:r>
      <w:hyperlink r:id="rId23" w:history="1">
        <w:r w:rsidRPr="00C82C12">
          <w:rPr>
            <w:rStyle w:val="Hyperlink"/>
          </w:rPr>
          <w:t>https://doi.org/10.5817/CP2024-4-3</w:t>
        </w:r>
      </w:hyperlink>
    </w:p>
    <w:p w14:paraId="6B5E4323" w14:textId="77777777" w:rsidR="00E91A45" w:rsidRPr="00114DCF" w:rsidRDefault="00E91A45" w:rsidP="00E91A45">
      <w:pPr>
        <w:spacing w:line="360" w:lineRule="auto"/>
        <w:ind w:hanging="720"/>
        <w:jc w:val="both"/>
      </w:pPr>
      <w:proofErr w:type="spellStart"/>
      <w:r w:rsidRPr="00114DCF">
        <w:rPr>
          <w:color w:val="000000"/>
          <w:lang w:val="es-ES"/>
        </w:rPr>
        <w:t>Reneses</w:t>
      </w:r>
      <w:proofErr w:type="spellEnd"/>
      <w:r w:rsidRPr="00114DCF">
        <w:rPr>
          <w:color w:val="000000"/>
          <w:lang w:val="es-ES"/>
        </w:rPr>
        <w:t xml:space="preserve">, </w:t>
      </w:r>
      <w:r>
        <w:rPr>
          <w:color w:val="000000"/>
          <w:lang w:val="es-ES"/>
        </w:rPr>
        <w:t>M.</w:t>
      </w:r>
      <w:r w:rsidRPr="00114DCF">
        <w:rPr>
          <w:color w:val="000000"/>
          <w:lang w:val="es-ES"/>
        </w:rPr>
        <w:t xml:space="preserve">, Riberas-Gutiérrez, </w:t>
      </w:r>
      <w:r>
        <w:rPr>
          <w:color w:val="000000"/>
          <w:lang w:val="es-ES"/>
        </w:rPr>
        <w:t>M y</w:t>
      </w:r>
      <w:r w:rsidRPr="00114DCF">
        <w:rPr>
          <w:color w:val="000000"/>
          <w:lang w:val="es-ES"/>
        </w:rPr>
        <w:t xml:space="preserve"> Bueno-Guerra</w:t>
      </w:r>
      <w:r>
        <w:rPr>
          <w:color w:val="000000"/>
          <w:lang w:val="es-ES"/>
        </w:rPr>
        <w:t>, N</w:t>
      </w:r>
      <w:r w:rsidRPr="00114DCF">
        <w:rPr>
          <w:color w:val="000000"/>
          <w:lang w:val="es-ES"/>
        </w:rPr>
        <w:t xml:space="preserve">. </w:t>
      </w:r>
      <w:r>
        <w:rPr>
          <w:color w:val="000000"/>
          <w:lang w:val="es-ES"/>
        </w:rPr>
        <w:t>(</w:t>
      </w:r>
      <w:r w:rsidRPr="00114DCF">
        <w:rPr>
          <w:color w:val="000000"/>
          <w:lang w:val="es-ES"/>
        </w:rPr>
        <w:t>2025</w:t>
      </w:r>
      <w:r w:rsidRPr="00F974E3">
        <w:rPr>
          <w:color w:val="000000"/>
          <w:lang w:val="es-ES"/>
        </w:rPr>
        <w:t>)</w:t>
      </w:r>
      <w:r w:rsidRPr="00114DCF">
        <w:rPr>
          <w:color w:val="000000"/>
          <w:lang w:val="es-ES"/>
        </w:rPr>
        <w:t xml:space="preserve">. </w:t>
      </w:r>
      <w:r w:rsidRPr="00114DCF">
        <w:rPr>
          <w:color w:val="000000"/>
        </w:rPr>
        <w:t>““It’s just</w:t>
      </w:r>
      <w:r>
        <w:t xml:space="preserve"> </w:t>
      </w:r>
      <w:r w:rsidRPr="00114DCF">
        <w:rPr>
          <w:color w:val="000000"/>
        </w:rPr>
        <w:t>a joke”:</w:t>
      </w:r>
      <w:r>
        <w:rPr>
          <w:color w:val="000000"/>
        </w:rPr>
        <w:t xml:space="preserve"> </w:t>
      </w:r>
      <w:r w:rsidRPr="00114DCF">
        <w:rPr>
          <w:color w:val="000000"/>
        </w:rPr>
        <w:t>gender, sexuality and trivialisation in adolescent online violence such as</w:t>
      </w:r>
      <w:r>
        <w:t xml:space="preserve"> </w:t>
      </w:r>
      <w:r w:rsidRPr="00114DCF">
        <w:rPr>
          <w:color w:val="000000"/>
        </w:rPr>
        <w:t xml:space="preserve">cyberhate, cyberbullying, and online grooming.” </w:t>
      </w:r>
      <w:r w:rsidRPr="00114DCF">
        <w:rPr>
          <w:i/>
          <w:iCs/>
          <w:color w:val="000000"/>
        </w:rPr>
        <w:t>Humanities and Social Sciences</w:t>
      </w:r>
      <w:r w:rsidRPr="00114DCF">
        <w:rPr>
          <w:i/>
          <w:iCs/>
        </w:rPr>
        <w:t xml:space="preserve"> </w:t>
      </w:r>
      <w:r w:rsidRPr="00114DCF">
        <w:rPr>
          <w:i/>
          <w:iCs/>
          <w:color w:val="000000"/>
        </w:rPr>
        <w:t>Communications</w:t>
      </w:r>
      <w:r>
        <w:rPr>
          <w:color w:val="000000"/>
        </w:rPr>
        <w:t>,</w:t>
      </w:r>
      <w:r w:rsidRPr="00114DCF">
        <w:rPr>
          <w:color w:val="000000"/>
        </w:rPr>
        <w:t xml:space="preserve"> </w:t>
      </w:r>
      <w:r w:rsidRPr="00114DCF">
        <w:rPr>
          <w:i/>
          <w:iCs/>
          <w:color w:val="000000"/>
        </w:rPr>
        <w:t>12</w:t>
      </w:r>
      <w:r w:rsidRPr="00114DCF">
        <w:rPr>
          <w:color w:val="000000"/>
        </w:rPr>
        <w:t>(740)</w:t>
      </w:r>
      <w:r>
        <w:rPr>
          <w:color w:val="000000"/>
        </w:rPr>
        <w:t>,</w:t>
      </w:r>
      <w:r w:rsidRPr="00114DCF">
        <w:rPr>
          <w:color w:val="000000"/>
        </w:rPr>
        <w:t xml:space="preserve"> 1-14. </w:t>
      </w:r>
      <w:hyperlink r:id="rId24" w:history="1">
        <w:r w:rsidRPr="00114DCF">
          <w:rPr>
            <w:rStyle w:val="Hyperlink"/>
          </w:rPr>
          <w:t>https://doi.org/10.1057/s41599-025-04928-3</w:t>
        </w:r>
      </w:hyperlink>
      <w:r w:rsidRPr="00114DCF">
        <w:rPr>
          <w:color w:val="000000"/>
        </w:rPr>
        <w:t>.</w:t>
      </w:r>
    </w:p>
    <w:p w14:paraId="1A4279E6" w14:textId="77777777" w:rsidR="00E91A45" w:rsidRDefault="00E91A45" w:rsidP="00E91A45">
      <w:pPr>
        <w:spacing w:line="360" w:lineRule="auto"/>
        <w:ind w:hanging="720"/>
        <w:jc w:val="both"/>
        <w:rPr>
          <w:rStyle w:val="Hyperlink"/>
        </w:rPr>
      </w:pPr>
      <w:proofErr w:type="spellStart"/>
      <w:r w:rsidRPr="00E30CE9">
        <w:rPr>
          <w:lang w:val="es-ES"/>
        </w:rPr>
        <w:t>Save</w:t>
      </w:r>
      <w:proofErr w:type="spellEnd"/>
      <w:r w:rsidRPr="00E30CE9">
        <w:rPr>
          <w:lang w:val="es-ES"/>
        </w:rPr>
        <w:t xml:space="preserve"> </w:t>
      </w:r>
      <w:proofErr w:type="spellStart"/>
      <w:r w:rsidRPr="00E30CE9">
        <w:rPr>
          <w:lang w:val="es-ES"/>
        </w:rPr>
        <w:t>the</w:t>
      </w:r>
      <w:proofErr w:type="spellEnd"/>
      <w:r w:rsidRPr="00E30CE9">
        <w:rPr>
          <w:lang w:val="es-ES"/>
        </w:rPr>
        <w:t xml:space="preserve"> </w:t>
      </w:r>
      <w:proofErr w:type="spellStart"/>
      <w:r w:rsidRPr="00E30CE9">
        <w:rPr>
          <w:lang w:val="es-ES"/>
        </w:rPr>
        <w:t>Children</w:t>
      </w:r>
      <w:proofErr w:type="spellEnd"/>
      <w:r w:rsidRPr="00E30CE9">
        <w:rPr>
          <w:lang w:val="es-ES"/>
        </w:rPr>
        <w:t xml:space="preserve"> (2023). </w:t>
      </w:r>
      <w:r w:rsidRPr="00C82C12">
        <w:rPr>
          <w:i/>
          <w:iCs/>
          <w:lang w:val="es-ES"/>
        </w:rPr>
        <w:t xml:space="preserve">Online </w:t>
      </w:r>
      <w:proofErr w:type="spellStart"/>
      <w:r w:rsidRPr="00C82C12">
        <w:rPr>
          <w:i/>
          <w:iCs/>
          <w:lang w:val="es-ES"/>
        </w:rPr>
        <w:t>grooming</w:t>
      </w:r>
      <w:proofErr w:type="spellEnd"/>
      <w:r w:rsidRPr="00C82C12">
        <w:rPr>
          <w:i/>
          <w:iCs/>
          <w:lang w:val="es-ES"/>
        </w:rPr>
        <w:t>: Análisis de sentencias sobre abusos sexuales en</w:t>
      </w:r>
      <w:r w:rsidRPr="00C82C12">
        <w:rPr>
          <w:lang w:val="es-ES"/>
        </w:rPr>
        <w:t xml:space="preserve"> </w:t>
      </w:r>
      <w:r w:rsidRPr="00C82C12">
        <w:rPr>
          <w:i/>
          <w:iCs/>
          <w:lang w:val="es-ES"/>
        </w:rPr>
        <w:t xml:space="preserve">Internet a </w:t>
      </w:r>
      <w:proofErr w:type="gramStart"/>
      <w:r w:rsidRPr="00C82C12">
        <w:rPr>
          <w:i/>
          <w:iCs/>
          <w:lang w:val="es-ES"/>
        </w:rPr>
        <w:t>niños y niñas</w:t>
      </w:r>
      <w:proofErr w:type="gramEnd"/>
      <w:r w:rsidRPr="00C82C12">
        <w:rPr>
          <w:i/>
          <w:iCs/>
          <w:lang w:val="es-ES"/>
        </w:rPr>
        <w:t xml:space="preserve"> en España. </w:t>
      </w:r>
      <w:r w:rsidRPr="00C82C12">
        <w:t xml:space="preserve">Save the Children. </w:t>
      </w:r>
      <w:hyperlink r:id="rId25" w:history="1">
        <w:r w:rsidRPr="00C82C12">
          <w:rPr>
            <w:rStyle w:val="Hyperlink"/>
          </w:rPr>
          <w:t>https://www.savethechildren.es/sites/default/files/2023-11/OnlineGrooming_ESP.pdf</w:t>
        </w:r>
      </w:hyperlink>
    </w:p>
    <w:p w14:paraId="034B1A7D" w14:textId="5968E8B9" w:rsidR="00E91A45" w:rsidRPr="0090637B" w:rsidRDefault="00E91A45" w:rsidP="00E91A45">
      <w:pPr>
        <w:spacing w:line="360" w:lineRule="auto"/>
        <w:ind w:hanging="720"/>
        <w:jc w:val="both"/>
        <w:rPr>
          <w:color w:val="FF0000"/>
          <w:lang w:val="es-ES"/>
        </w:rPr>
      </w:pPr>
      <w:proofErr w:type="spellStart"/>
      <w:r w:rsidRPr="00C82C12">
        <w:rPr>
          <w:spacing w:val="1"/>
          <w:lang w:val="es-ES"/>
        </w:rPr>
        <w:t>Save</w:t>
      </w:r>
      <w:proofErr w:type="spellEnd"/>
      <w:r w:rsidRPr="00C82C12">
        <w:rPr>
          <w:spacing w:val="1"/>
          <w:lang w:val="es-ES"/>
        </w:rPr>
        <w:t xml:space="preserve"> </w:t>
      </w:r>
      <w:proofErr w:type="spellStart"/>
      <w:r w:rsidRPr="00C82C12">
        <w:rPr>
          <w:spacing w:val="1"/>
          <w:lang w:val="es-ES"/>
        </w:rPr>
        <w:t>the</w:t>
      </w:r>
      <w:proofErr w:type="spellEnd"/>
      <w:r w:rsidRPr="00C82C12">
        <w:rPr>
          <w:spacing w:val="1"/>
          <w:lang w:val="es-ES"/>
        </w:rPr>
        <w:t xml:space="preserve"> </w:t>
      </w:r>
      <w:proofErr w:type="spellStart"/>
      <w:r w:rsidRPr="00C82C12">
        <w:rPr>
          <w:spacing w:val="1"/>
          <w:lang w:val="es-ES"/>
        </w:rPr>
        <w:t>Children</w:t>
      </w:r>
      <w:proofErr w:type="spellEnd"/>
      <w:r w:rsidRPr="00C82C12">
        <w:rPr>
          <w:spacing w:val="1"/>
          <w:lang w:val="es-ES"/>
        </w:rPr>
        <w:t xml:space="preserve">. (2025). </w:t>
      </w:r>
      <w:r w:rsidRPr="00ED6A91">
        <w:rPr>
          <w:i/>
          <w:iCs/>
          <w:spacing w:val="1"/>
          <w:lang w:val="es-ES"/>
        </w:rPr>
        <w:t>Redes que atrapan: La explotación sexual de la infancia y la adolescencia en entornos digitales</w:t>
      </w:r>
      <w:r w:rsidRPr="00C82C12">
        <w:rPr>
          <w:spacing w:val="1"/>
          <w:lang w:val="es-ES"/>
        </w:rPr>
        <w:t xml:space="preserve">. </w:t>
      </w:r>
      <w:proofErr w:type="spellStart"/>
      <w:r w:rsidR="0051564C">
        <w:rPr>
          <w:spacing w:val="1"/>
          <w:lang w:val="es-ES"/>
        </w:rPr>
        <w:t>Save</w:t>
      </w:r>
      <w:proofErr w:type="spellEnd"/>
      <w:r w:rsidR="0051564C">
        <w:rPr>
          <w:spacing w:val="1"/>
          <w:lang w:val="es-ES"/>
        </w:rPr>
        <w:t xml:space="preserve"> </w:t>
      </w:r>
      <w:proofErr w:type="spellStart"/>
      <w:r w:rsidR="0051564C">
        <w:rPr>
          <w:spacing w:val="1"/>
          <w:lang w:val="es-ES"/>
        </w:rPr>
        <w:t>the</w:t>
      </w:r>
      <w:proofErr w:type="spellEnd"/>
      <w:r w:rsidR="0051564C">
        <w:rPr>
          <w:spacing w:val="1"/>
          <w:lang w:val="es-ES"/>
        </w:rPr>
        <w:t xml:space="preserve"> Children</w:t>
      </w:r>
      <w:r w:rsidRPr="00C82C12">
        <w:rPr>
          <w:spacing w:val="1"/>
          <w:lang w:val="es-ES"/>
        </w:rPr>
        <w:t>. </w:t>
      </w:r>
      <w:hyperlink r:id="rId26" w:history="1">
        <w:r w:rsidRPr="00C82C12">
          <w:rPr>
            <w:rStyle w:val="Hyperlink"/>
            <w:spacing w:val="1"/>
            <w:lang w:val="es-ES"/>
          </w:rPr>
          <w:t>https://www.savethechildren.es/actualidad/informe-red</w:t>
        </w:r>
        <w:r w:rsidRPr="00C82C12">
          <w:rPr>
            <w:rStyle w:val="Hyperlink"/>
            <w:spacing w:val="1"/>
            <w:lang w:val="es-ES"/>
          </w:rPr>
          <w:t>e</w:t>
        </w:r>
        <w:r w:rsidRPr="00C82C12">
          <w:rPr>
            <w:rStyle w:val="Hyperlink"/>
            <w:spacing w:val="1"/>
            <w:lang w:val="es-ES"/>
          </w:rPr>
          <w:t>s-que-atrapan</w:t>
        </w:r>
      </w:hyperlink>
      <w:r w:rsidRPr="00C82C12">
        <w:rPr>
          <w:spacing w:val="1"/>
          <w:lang w:val="es-ES"/>
        </w:rPr>
        <w:t xml:space="preserve"> </w:t>
      </w:r>
    </w:p>
    <w:p w14:paraId="7343EE25" w14:textId="77777777" w:rsidR="00E91A45" w:rsidRDefault="00E91A45" w:rsidP="00E91A45">
      <w:pPr>
        <w:spacing w:line="360" w:lineRule="auto"/>
        <w:ind w:hanging="720"/>
        <w:jc w:val="both"/>
      </w:pPr>
      <w:proofErr w:type="spellStart"/>
      <w:r w:rsidRPr="00C82C12">
        <w:t>Suler</w:t>
      </w:r>
      <w:proofErr w:type="spellEnd"/>
      <w:r w:rsidRPr="00C82C12">
        <w:t xml:space="preserve">, J. (2004). The online disinhibition effect. </w:t>
      </w:r>
      <w:r w:rsidRPr="00C82C12">
        <w:rPr>
          <w:i/>
          <w:iCs/>
        </w:rPr>
        <w:t xml:space="preserve">Cyberpsychology &amp; </w:t>
      </w:r>
      <w:proofErr w:type="spellStart"/>
      <w:r w:rsidRPr="00C82C12">
        <w:rPr>
          <w:i/>
          <w:iCs/>
        </w:rPr>
        <w:t>Behavior</w:t>
      </w:r>
      <w:proofErr w:type="spellEnd"/>
      <w:r w:rsidRPr="00C82C12">
        <w:t xml:space="preserve">, </w:t>
      </w:r>
      <w:r w:rsidRPr="00C82C12">
        <w:rPr>
          <w:i/>
          <w:iCs/>
        </w:rPr>
        <w:t>7</w:t>
      </w:r>
      <w:r w:rsidRPr="00C82C12">
        <w:t xml:space="preserve">, 321–326, </w:t>
      </w:r>
      <w:hyperlink r:id="rId27" w:history="1">
        <w:r w:rsidRPr="00C82C12">
          <w:rPr>
            <w:rStyle w:val="Hyperlink"/>
          </w:rPr>
          <w:t>http://dx.doi.org/10.1089/1094931041291295</w:t>
        </w:r>
      </w:hyperlink>
      <w:r w:rsidRPr="00C82C12">
        <w:t>.</w:t>
      </w:r>
    </w:p>
    <w:p w14:paraId="1013FF40" w14:textId="77777777" w:rsidR="00E91A45" w:rsidRDefault="00E91A45" w:rsidP="00E91A45">
      <w:pPr>
        <w:spacing w:line="360" w:lineRule="auto"/>
        <w:ind w:hanging="720"/>
        <w:jc w:val="both"/>
        <w:rPr>
          <w:rStyle w:val="Hyperlink"/>
          <w:shd w:val="clear" w:color="auto" w:fill="FFFFFF"/>
        </w:rPr>
      </w:pPr>
      <w:r w:rsidRPr="00C82C12">
        <w:rPr>
          <w:shd w:val="clear" w:color="auto" w:fill="FFFFFF"/>
          <w:lang w:val="es-ES"/>
        </w:rPr>
        <w:t xml:space="preserve">Van </w:t>
      </w:r>
      <w:proofErr w:type="spellStart"/>
      <w:r w:rsidRPr="00C82C12">
        <w:rPr>
          <w:shd w:val="clear" w:color="auto" w:fill="FFFFFF"/>
          <w:lang w:val="es-ES"/>
        </w:rPr>
        <w:t>Gijn-Grosvenor</w:t>
      </w:r>
      <w:proofErr w:type="spellEnd"/>
      <w:r w:rsidRPr="00C82C12">
        <w:rPr>
          <w:shd w:val="clear" w:color="auto" w:fill="FFFFFF"/>
          <w:lang w:val="es-ES"/>
        </w:rPr>
        <w:t xml:space="preserve">, E. L., </w:t>
      </w:r>
      <w:r>
        <w:rPr>
          <w:shd w:val="clear" w:color="auto" w:fill="FFFFFF"/>
          <w:lang w:val="es-ES"/>
        </w:rPr>
        <w:t>y</w:t>
      </w:r>
      <w:r w:rsidRPr="00C82C12">
        <w:rPr>
          <w:shd w:val="clear" w:color="auto" w:fill="FFFFFF"/>
          <w:lang w:val="es-ES"/>
        </w:rPr>
        <w:t xml:space="preserve"> </w:t>
      </w:r>
      <w:proofErr w:type="spellStart"/>
      <w:r w:rsidRPr="00C82C12">
        <w:rPr>
          <w:shd w:val="clear" w:color="auto" w:fill="FFFFFF"/>
          <w:lang w:val="es-ES"/>
        </w:rPr>
        <w:t>Lamb</w:t>
      </w:r>
      <w:proofErr w:type="spellEnd"/>
      <w:r w:rsidRPr="00C82C12">
        <w:rPr>
          <w:shd w:val="clear" w:color="auto" w:fill="FFFFFF"/>
          <w:lang w:val="es-ES"/>
        </w:rPr>
        <w:t xml:space="preserve">, M. E. (2016). </w:t>
      </w:r>
      <w:r w:rsidRPr="00C82C12">
        <w:rPr>
          <w:shd w:val="clear" w:color="auto" w:fill="FFFFFF"/>
        </w:rPr>
        <w:t>Behavioural Differences Between Online Sexual Groomers Approaching Boys and Girls. </w:t>
      </w:r>
      <w:r w:rsidRPr="00C82C12">
        <w:rPr>
          <w:i/>
          <w:iCs/>
          <w:shd w:val="clear" w:color="auto" w:fill="FFFFFF"/>
        </w:rPr>
        <w:t>Journal of Child Sexual Abuse</w:t>
      </w:r>
      <w:r w:rsidRPr="00C82C12">
        <w:rPr>
          <w:shd w:val="clear" w:color="auto" w:fill="FFFFFF"/>
        </w:rPr>
        <w:t>, </w:t>
      </w:r>
      <w:r w:rsidRPr="00C82C12">
        <w:rPr>
          <w:i/>
          <w:iCs/>
          <w:shd w:val="clear" w:color="auto" w:fill="FFFFFF"/>
        </w:rPr>
        <w:t>25</w:t>
      </w:r>
      <w:r w:rsidRPr="00C82C12">
        <w:rPr>
          <w:shd w:val="clear" w:color="auto" w:fill="FFFFFF"/>
        </w:rPr>
        <w:t xml:space="preserve">(5), 577–596. </w:t>
      </w:r>
      <w:hyperlink r:id="rId28" w:history="1">
        <w:r w:rsidRPr="00C82C12">
          <w:rPr>
            <w:rStyle w:val="Hyperlink"/>
            <w:shd w:val="clear" w:color="auto" w:fill="FFFFFF"/>
          </w:rPr>
          <w:t>https://doi.org/10.1080/10538712.2016.1189473</w:t>
        </w:r>
      </w:hyperlink>
    </w:p>
    <w:p w14:paraId="6A3403C1" w14:textId="77777777" w:rsidR="00E91A45" w:rsidRDefault="00E91A45" w:rsidP="00E91A45">
      <w:pPr>
        <w:spacing w:line="360" w:lineRule="auto"/>
        <w:ind w:hanging="720"/>
        <w:jc w:val="both"/>
      </w:pPr>
      <w:r w:rsidRPr="00C82C12">
        <w:t xml:space="preserve">Webster, S., Davidson, J., </w:t>
      </w:r>
      <w:proofErr w:type="spellStart"/>
      <w:r w:rsidRPr="00C82C12">
        <w:t>Bifulco</w:t>
      </w:r>
      <w:proofErr w:type="spellEnd"/>
      <w:r w:rsidRPr="00C82C12">
        <w:t xml:space="preserve">, A., Gottschalk, P., </w:t>
      </w:r>
      <w:proofErr w:type="spellStart"/>
      <w:r w:rsidRPr="00C82C12">
        <w:t>Caretti</w:t>
      </w:r>
      <w:proofErr w:type="spellEnd"/>
      <w:r w:rsidRPr="00C82C12">
        <w:t xml:space="preserve">, V., Pham, T., Grove-Hills, J., Turley, C., Tompkins, C., </w:t>
      </w:r>
      <w:proofErr w:type="spellStart"/>
      <w:r w:rsidRPr="00C82C12">
        <w:t>Ciulla</w:t>
      </w:r>
      <w:proofErr w:type="spellEnd"/>
      <w:r w:rsidRPr="00C82C12">
        <w:t xml:space="preserve">, S., Milazzo, V., </w:t>
      </w:r>
      <w:proofErr w:type="spellStart"/>
      <w:r w:rsidRPr="00C82C12">
        <w:t>Schimmenti</w:t>
      </w:r>
      <w:proofErr w:type="spellEnd"/>
      <w:r w:rsidRPr="00C82C12">
        <w:t xml:space="preserve">, A. y </w:t>
      </w:r>
      <w:proofErr w:type="spellStart"/>
      <w:r w:rsidRPr="00C82C12">
        <w:t>Craparo</w:t>
      </w:r>
      <w:proofErr w:type="spellEnd"/>
      <w:r w:rsidRPr="00C82C12">
        <w:t>, G. (2012). </w:t>
      </w:r>
      <w:r w:rsidRPr="00C82C12">
        <w:rPr>
          <w:i/>
          <w:iCs/>
        </w:rPr>
        <w:t>European online grooming project – Final Report</w:t>
      </w:r>
      <w:r w:rsidRPr="00C82C12">
        <w:t xml:space="preserve">. </w:t>
      </w:r>
    </w:p>
    <w:p w14:paraId="6880E438" w14:textId="77777777" w:rsidR="00E91A45" w:rsidRDefault="00E91A45" w:rsidP="00E91A45">
      <w:pPr>
        <w:spacing w:line="360" w:lineRule="auto"/>
        <w:ind w:hanging="720"/>
        <w:jc w:val="both"/>
        <w:rPr>
          <w:rStyle w:val="Hyperlink"/>
        </w:rPr>
      </w:pPr>
      <w:r w:rsidRPr="00C82C12">
        <w:t>Whittle, H., Hamilton-</w:t>
      </w:r>
      <w:proofErr w:type="spellStart"/>
      <w:r w:rsidRPr="00C82C12">
        <w:t>Giachritsis</w:t>
      </w:r>
      <w:proofErr w:type="spellEnd"/>
      <w:r w:rsidRPr="00C82C12">
        <w:t xml:space="preserve">, C., Beech, A. y Collings, G. (2013). A review of young people's vulnerabilities to online grooming. </w:t>
      </w:r>
      <w:r w:rsidRPr="00C82C12">
        <w:rPr>
          <w:i/>
          <w:iCs/>
        </w:rPr>
        <w:t>Aggression and Violent, 18</w:t>
      </w:r>
      <w:r w:rsidRPr="00C82C12">
        <w:t xml:space="preserve">(1), 135-146. </w:t>
      </w:r>
      <w:hyperlink r:id="rId29" w:tgtFrame="_blank" w:tooltip="Persistent link using digital object identifier" w:history="1">
        <w:r w:rsidRPr="00C82C12">
          <w:rPr>
            <w:rStyle w:val="Hyperlink"/>
          </w:rPr>
          <w:t>https://doi.org/10.1016/j.avb.2012.11.008</w:t>
        </w:r>
      </w:hyperlink>
    </w:p>
    <w:p w14:paraId="33C021C5" w14:textId="77777777" w:rsidR="00E91A45" w:rsidRDefault="00E91A45" w:rsidP="00E91A45">
      <w:pPr>
        <w:spacing w:line="360" w:lineRule="auto"/>
        <w:ind w:hanging="720"/>
        <w:jc w:val="both"/>
        <w:rPr>
          <w:rStyle w:val="Hyperlink"/>
          <w:shd w:val="clear" w:color="auto" w:fill="FFFFFF"/>
        </w:rPr>
      </w:pPr>
      <w:r w:rsidRPr="00C82C12">
        <w:rPr>
          <w:shd w:val="clear" w:color="auto" w:fill="FFFFFF"/>
        </w:rPr>
        <w:t xml:space="preserve">Williams, R., Elliott, I. A., </w:t>
      </w:r>
      <w:r>
        <w:rPr>
          <w:shd w:val="clear" w:color="auto" w:fill="FFFFFF"/>
        </w:rPr>
        <w:t>y</w:t>
      </w:r>
      <w:r w:rsidRPr="00C82C12">
        <w:rPr>
          <w:shd w:val="clear" w:color="auto" w:fill="FFFFFF"/>
        </w:rPr>
        <w:t xml:space="preserve"> Beech, A. R. (2012). Identifying Sexual Grooming Themes Used by Internet Sex Offenders. </w:t>
      </w:r>
      <w:r w:rsidRPr="00C82C12">
        <w:rPr>
          <w:i/>
          <w:iCs/>
          <w:shd w:val="clear" w:color="auto" w:fill="FFFFFF"/>
        </w:rPr>
        <w:t xml:space="preserve">Deviant </w:t>
      </w:r>
      <w:proofErr w:type="spellStart"/>
      <w:r w:rsidRPr="00C82C12">
        <w:rPr>
          <w:i/>
          <w:iCs/>
          <w:shd w:val="clear" w:color="auto" w:fill="FFFFFF"/>
        </w:rPr>
        <w:t>Behavior</w:t>
      </w:r>
      <w:proofErr w:type="spellEnd"/>
      <w:r w:rsidRPr="00C82C12">
        <w:rPr>
          <w:shd w:val="clear" w:color="auto" w:fill="FFFFFF"/>
        </w:rPr>
        <w:t>, </w:t>
      </w:r>
      <w:r w:rsidRPr="00C82C12">
        <w:rPr>
          <w:i/>
          <w:iCs/>
          <w:shd w:val="clear" w:color="auto" w:fill="FFFFFF"/>
        </w:rPr>
        <w:t>34</w:t>
      </w:r>
      <w:r w:rsidRPr="00C82C12">
        <w:rPr>
          <w:shd w:val="clear" w:color="auto" w:fill="FFFFFF"/>
        </w:rPr>
        <w:t>(2), 135–152.</w:t>
      </w:r>
      <w:r>
        <w:rPr>
          <w:shd w:val="clear" w:color="auto" w:fill="FFFFFF"/>
        </w:rPr>
        <w:t xml:space="preserve"> </w:t>
      </w:r>
      <w:hyperlink r:id="rId30" w:history="1">
        <w:r w:rsidRPr="00733D98">
          <w:rPr>
            <w:rStyle w:val="Hyperlink"/>
            <w:shd w:val="clear" w:color="auto" w:fill="FFFFFF"/>
          </w:rPr>
          <w:t>https://doi.org/10.1080/01639625.2012.707550</w:t>
        </w:r>
      </w:hyperlink>
    </w:p>
    <w:p w14:paraId="1989C3F5" w14:textId="77777777" w:rsidR="00E91A45" w:rsidRDefault="00E91A45" w:rsidP="00E91A45">
      <w:pPr>
        <w:spacing w:line="360" w:lineRule="auto"/>
        <w:ind w:hanging="720"/>
        <w:jc w:val="both"/>
        <w:rPr>
          <w:color w:val="212121"/>
          <w:shd w:val="clear" w:color="auto" w:fill="FFFFFF"/>
        </w:rPr>
      </w:pPr>
      <w:r w:rsidRPr="001266F8">
        <w:rPr>
          <w:color w:val="212121"/>
          <w:shd w:val="clear" w:color="auto" w:fill="FFFFFF"/>
        </w:rPr>
        <w:t xml:space="preserve">Wolak, J., Mitchell, K. J., &amp; </w:t>
      </w:r>
      <w:proofErr w:type="spellStart"/>
      <w:r w:rsidRPr="001266F8">
        <w:rPr>
          <w:color w:val="212121"/>
          <w:shd w:val="clear" w:color="auto" w:fill="FFFFFF"/>
        </w:rPr>
        <w:t>Finkelhor</w:t>
      </w:r>
      <w:proofErr w:type="spellEnd"/>
      <w:r w:rsidRPr="001266F8">
        <w:rPr>
          <w:color w:val="212121"/>
          <w:shd w:val="clear" w:color="auto" w:fill="FFFFFF"/>
        </w:rPr>
        <w:t>, D. (2003). Escaping or connecting? Characteristics of youth who form close online relationships. </w:t>
      </w:r>
      <w:r w:rsidRPr="001266F8">
        <w:rPr>
          <w:i/>
          <w:iCs/>
          <w:color w:val="212121"/>
          <w:shd w:val="clear" w:color="auto" w:fill="FFFFFF"/>
        </w:rPr>
        <w:t>Journal of adolescence</w:t>
      </w:r>
      <w:r w:rsidRPr="001266F8">
        <w:rPr>
          <w:color w:val="212121"/>
          <w:shd w:val="clear" w:color="auto" w:fill="FFFFFF"/>
        </w:rPr>
        <w:t>, </w:t>
      </w:r>
      <w:r w:rsidRPr="001266F8">
        <w:rPr>
          <w:i/>
          <w:iCs/>
          <w:color w:val="212121"/>
          <w:shd w:val="clear" w:color="auto" w:fill="FFFFFF"/>
        </w:rPr>
        <w:t>26</w:t>
      </w:r>
      <w:r w:rsidRPr="001266F8">
        <w:rPr>
          <w:color w:val="212121"/>
          <w:shd w:val="clear" w:color="auto" w:fill="FFFFFF"/>
        </w:rPr>
        <w:t xml:space="preserve">(1), 105–119. </w:t>
      </w:r>
      <w:hyperlink r:id="rId31" w:history="1">
        <w:r w:rsidRPr="001266F8">
          <w:rPr>
            <w:rStyle w:val="Hyperlink"/>
            <w:shd w:val="clear" w:color="auto" w:fill="FFFFFF"/>
          </w:rPr>
          <w:t>https://doi.org/10.1016/s0140-1971(02)00114-8</w:t>
        </w:r>
      </w:hyperlink>
    </w:p>
    <w:p w14:paraId="33CF7CBB" w14:textId="434A6ECF" w:rsidR="00901BAE" w:rsidRPr="00E91A45" w:rsidRDefault="00E91A45" w:rsidP="00E91A45">
      <w:pPr>
        <w:spacing w:line="360" w:lineRule="auto"/>
        <w:ind w:hanging="720"/>
        <w:jc w:val="both"/>
        <w:rPr>
          <w:color w:val="212121"/>
          <w:shd w:val="clear" w:color="auto" w:fill="FFFFFF"/>
        </w:rPr>
      </w:pPr>
      <w:r w:rsidRPr="00C82C12">
        <w:t xml:space="preserve">Wolak, J., </w:t>
      </w:r>
      <w:proofErr w:type="spellStart"/>
      <w:r w:rsidRPr="00C82C12">
        <w:t>Finkelhor</w:t>
      </w:r>
      <w:proofErr w:type="spellEnd"/>
      <w:r w:rsidRPr="00C82C12">
        <w:t>, D., y Mitchell, K. (2004). Internet-initiated sex crimes against minors: Implications for prevention based on findings from a national study. </w:t>
      </w:r>
      <w:r w:rsidRPr="00C82C12">
        <w:rPr>
          <w:i/>
          <w:iCs/>
        </w:rPr>
        <w:t>Journal of Adolescent Health, 35</w:t>
      </w:r>
      <w:r w:rsidRPr="00C82C12">
        <w:t>(</w:t>
      </w:r>
      <w:r>
        <w:t>5</w:t>
      </w:r>
      <w:r w:rsidRPr="00C82C12">
        <w:t>)</w:t>
      </w:r>
      <w:r>
        <w:t>, 424-433</w:t>
      </w:r>
      <w:r w:rsidRPr="00C82C12">
        <w:t>. </w:t>
      </w:r>
      <w:hyperlink r:id="rId32" w:tgtFrame="_blank" w:history="1">
        <w:r w:rsidRPr="00C82C12">
          <w:rPr>
            <w:rStyle w:val="Hyperlink"/>
            <w:rFonts w:eastAsiaTheme="majorEastAsia"/>
          </w:rPr>
          <w:t>https://doi.org/10.1016/j.jadohealth.2004.05.006</w:t>
        </w:r>
      </w:hyperlink>
    </w:p>
    <w:sectPr w:rsidR="00901BAE" w:rsidRPr="00E91A4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000D9"/>
    <w:multiLevelType w:val="hybridMultilevel"/>
    <w:tmpl w:val="490008A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6AE4E9C"/>
    <w:multiLevelType w:val="hybridMultilevel"/>
    <w:tmpl w:val="0E86A43A"/>
    <w:lvl w:ilvl="0" w:tplc="F74CDF06">
      <w:numFmt w:val="bullet"/>
      <w:lvlText w:val="-"/>
      <w:lvlJc w:val="left"/>
      <w:pPr>
        <w:ind w:left="720" w:hanging="360"/>
      </w:pPr>
      <w:rPr>
        <w:rFonts w:ascii="Times New Roman" w:eastAsia="Times New Roman" w:hAnsi="Times New Roman" w:cs="Times New Roman"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53A2453"/>
    <w:multiLevelType w:val="multilevel"/>
    <w:tmpl w:val="22126F4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3" w15:restartNumberingAfterBreak="0">
    <w:nsid w:val="3DDE277A"/>
    <w:multiLevelType w:val="multilevel"/>
    <w:tmpl w:val="6388D3C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4DC40CA8"/>
    <w:multiLevelType w:val="hybridMultilevel"/>
    <w:tmpl w:val="71B809C8"/>
    <w:lvl w:ilvl="0" w:tplc="0809000F">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BAE"/>
    <w:rsid w:val="0051564C"/>
    <w:rsid w:val="00901BAE"/>
    <w:rsid w:val="00A76553"/>
    <w:rsid w:val="00E30CE9"/>
    <w:rsid w:val="00E91A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93EABDC"/>
  <w15:chartTrackingRefBased/>
  <w15:docId w15:val="{0563C333-287E-DD43-848A-AD72E24E6E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1A45"/>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91A45"/>
    <w:pPr>
      <w:ind w:left="720"/>
      <w:contextualSpacing/>
    </w:pPr>
    <w:rPr>
      <w:lang w:val="es-ES" w:eastAsia="es-ES"/>
    </w:rPr>
  </w:style>
  <w:style w:type="paragraph" w:customStyle="1" w:styleId="p1">
    <w:name w:val="p1"/>
    <w:basedOn w:val="Normal"/>
    <w:rsid w:val="00E91A45"/>
    <w:rPr>
      <w:rFonts w:ascii="Helvetica" w:hAnsi="Helvetica"/>
      <w:color w:val="13284B"/>
      <w:sz w:val="21"/>
      <w:szCs w:val="21"/>
    </w:rPr>
  </w:style>
  <w:style w:type="character" w:styleId="Hyperlink">
    <w:name w:val="Hyperlink"/>
    <w:basedOn w:val="DefaultParagraphFont"/>
    <w:uiPriority w:val="99"/>
    <w:unhideWhenUsed/>
    <w:rsid w:val="00E91A45"/>
    <w:rPr>
      <w:color w:val="0563C1" w:themeColor="hyperlink"/>
      <w:u w:val="single"/>
    </w:rPr>
  </w:style>
  <w:style w:type="character" w:customStyle="1" w:styleId="anchor-text">
    <w:name w:val="anchor-text"/>
    <w:basedOn w:val="DefaultParagraphFont"/>
    <w:rsid w:val="00E91A45"/>
  </w:style>
  <w:style w:type="character" w:styleId="FollowedHyperlink">
    <w:name w:val="FollowedHyperlink"/>
    <w:basedOn w:val="DefaultParagraphFont"/>
    <w:uiPriority w:val="99"/>
    <w:semiHidden/>
    <w:unhideWhenUsed/>
    <w:rsid w:val="0051564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sycnet.apa.org/doi/10.1002/ejsp.36" TargetMode="External"/><Relationship Id="rId18" Type="http://schemas.openxmlformats.org/officeDocument/2006/relationships/hyperlink" Target="https://doi.org/10.3390/adolescents5010003" TargetMode="External"/><Relationship Id="rId26" Type="http://schemas.openxmlformats.org/officeDocument/2006/relationships/hyperlink" Target="https://www.savethechildren.es/actualidad/informe-redes-que-atrapan" TargetMode="External"/><Relationship Id="rId3" Type="http://schemas.openxmlformats.org/officeDocument/2006/relationships/settings" Target="settings.xml"/><Relationship Id="rId21" Type="http://schemas.openxmlformats.org/officeDocument/2006/relationships/hyperlink" Target="https://doi.org/10.5093/apj2023a9" TargetMode="External"/><Relationship Id="rId34" Type="http://schemas.openxmlformats.org/officeDocument/2006/relationships/theme" Target="theme/theme1.xml"/><Relationship Id="rId7" Type="http://schemas.openxmlformats.org/officeDocument/2006/relationships/hyperlink" Target="https://doi.org/10.1016/j.chb.2021.106935" TargetMode="External"/><Relationship Id="rId12" Type="http://schemas.openxmlformats.org/officeDocument/2006/relationships/hyperlink" Target="https://doi.org/10.1177/1461355714566782" TargetMode="External"/><Relationship Id="rId17" Type="http://schemas.openxmlformats.org/officeDocument/2006/relationships/hyperlink" Target="https://www.boe.es/eli/es/lo/2022/09/06/10/con" TargetMode="External"/><Relationship Id="rId25" Type="http://schemas.openxmlformats.org/officeDocument/2006/relationships/hyperlink" Target="https://www.savethechildren.es/sites/default/files/2023-11/OnlineGrooming_ESP.pdf"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doi.org/10.1177/0886260517742046" TargetMode="External"/><Relationship Id="rId20" Type="http://schemas.openxmlformats.org/officeDocument/2006/relationships/hyperlink" Target="http://image.guardian.co.uk/sys-files/Society/documents/2003/07/17/Groomingreport.pdf" TargetMode="External"/><Relationship Id="rId29" Type="http://schemas.openxmlformats.org/officeDocument/2006/relationships/hyperlink" Target="https://doi.org/10.1016/j.avb.2012.11.008" TargetMode="External"/><Relationship Id="rId1" Type="http://schemas.openxmlformats.org/officeDocument/2006/relationships/numbering" Target="numbering.xml"/><Relationship Id="rId6" Type="http://schemas.openxmlformats.org/officeDocument/2006/relationships/hyperlink" Target="https://doi.org/10.1080/10538712.2014.960632" TargetMode="External"/><Relationship Id="rId11" Type="http://schemas.openxmlformats.org/officeDocument/2006/relationships/hyperlink" Target="https://doi.org/10.1002/jad.12240" TargetMode="External"/><Relationship Id="rId24" Type="http://schemas.openxmlformats.org/officeDocument/2006/relationships/hyperlink" Target="https://doi.org/10.1057/s41599-025-04928-3" TargetMode="External"/><Relationship Id="rId32" Type="http://schemas.openxmlformats.org/officeDocument/2006/relationships/hyperlink" Target="https://doi.org/10.1016/j.jadohealth.2004.05.006" TargetMode="External"/><Relationship Id="rId5" Type="http://schemas.openxmlformats.org/officeDocument/2006/relationships/image" Target="media/image1.jpeg"/><Relationship Id="rId15" Type="http://schemas.openxmlformats.org/officeDocument/2006/relationships/hyperlink" Target="https://doi.org/10.1177/1079063215612442" TargetMode="External"/><Relationship Id="rId23" Type="http://schemas.openxmlformats.org/officeDocument/2006/relationships/hyperlink" Target="https://doi.org/10.5817/CP2024-4-3" TargetMode="External"/><Relationship Id="rId28" Type="http://schemas.openxmlformats.org/officeDocument/2006/relationships/hyperlink" Target="https://doi.org/10.1080/10538712.2016.1189473" TargetMode="External"/><Relationship Id="rId10" Type="http://schemas.openxmlformats.org/officeDocument/2006/relationships/hyperlink" Target="https://doi.org/10.3390/youth3020044" TargetMode="External"/><Relationship Id="rId19" Type="http://schemas.openxmlformats.org/officeDocument/2006/relationships/hyperlink" Target="https://estadisticasdecriminalidad.ses.mir.es/publico/portalestadistico/datos?type=jaxi&amp;title=Cibercriminalidad&amp;path=/Datos5/" TargetMode="External"/><Relationship Id="rId31" Type="http://schemas.openxmlformats.org/officeDocument/2006/relationships/hyperlink" Target="https://doi.org/10.1016/s0140-1971(02)00114-8" TargetMode="External"/><Relationship Id="rId4" Type="http://schemas.openxmlformats.org/officeDocument/2006/relationships/webSettings" Target="webSettings.xml"/><Relationship Id="rId9" Type="http://schemas.openxmlformats.org/officeDocument/2006/relationships/hyperlink" Target="https://doi.org/10.1016/j.psi.2017.02.001" TargetMode="External"/><Relationship Id="rId14" Type="http://schemas.openxmlformats.org/officeDocument/2006/relationships/hyperlink" Target="https://doi.org/10.1186/s13034-019-0292-1" TargetMode="External"/><Relationship Id="rId22" Type="http://schemas.openxmlformats.org/officeDocument/2006/relationships/hyperlink" Target="https://doi.org/10.1016/j.chiabu.2021.105392" TargetMode="External"/><Relationship Id="rId27" Type="http://schemas.openxmlformats.org/officeDocument/2006/relationships/hyperlink" Target="http://dx.doi.org/10.1089/1094931041291295" TargetMode="External"/><Relationship Id="rId30" Type="http://schemas.openxmlformats.org/officeDocument/2006/relationships/hyperlink" Target="https://doi.org/10.1080/01639625.2012.707550" TargetMode="External"/><Relationship Id="rId8" Type="http://schemas.openxmlformats.org/officeDocument/2006/relationships/hyperlink" Target="https://doi.org/10.1086/64423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16</Pages>
  <Words>5290</Words>
  <Characters>30157</Characters>
  <Application>Microsoft Office Word</Application>
  <DocSecurity>0</DocSecurity>
  <Lines>251</Lines>
  <Paragraphs>70</Paragraphs>
  <ScaleCrop>false</ScaleCrop>
  <Company/>
  <LinksUpToDate>false</LinksUpToDate>
  <CharactersWithSpaces>35377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Lucía España Vila</dc:creator>
  <cp:keywords/>
  <dc:description/>
  <cp:lastModifiedBy>Lucía España Vila</cp:lastModifiedBy>
  <cp:revision>2</cp:revision>
  <dcterms:created xsi:type="dcterms:W3CDTF">2025-12-01T17:00:00Z</dcterms:created>
  <dcterms:modified xsi:type="dcterms:W3CDTF">2025-12-01T17:00:00Z</dcterms:modified>
</cp:coreProperties>
</file>