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B1D2F" w14:textId="77777777" w:rsidR="0005566F" w:rsidRPr="00EF7217" w:rsidRDefault="0005566F" w:rsidP="0005566F">
      <w:pPr>
        <w:jc w:val="center"/>
        <w:rPr>
          <w:sz w:val="44"/>
          <w:szCs w:val="44"/>
        </w:rPr>
      </w:pPr>
      <w:r>
        <w:rPr>
          <w:noProof/>
          <w:sz w:val="44"/>
          <w:szCs w:val="44"/>
        </w:rPr>
        <w:drawing>
          <wp:anchor distT="0" distB="0" distL="114300" distR="114300" simplePos="0" relativeHeight="251659264" behindDoc="0" locked="0" layoutInCell="1" allowOverlap="1" wp14:anchorId="7E8346D7" wp14:editId="508486F5">
            <wp:simplePos x="0" y="0"/>
            <wp:positionH relativeFrom="margin">
              <wp:align>center</wp:align>
            </wp:positionH>
            <wp:positionV relativeFrom="paragraph">
              <wp:posOffset>1905</wp:posOffset>
            </wp:positionV>
            <wp:extent cx="4140200" cy="2925445"/>
            <wp:effectExtent l="0" t="0" r="0" b="8255"/>
            <wp:wrapThrough wrapText="bothSides">
              <wp:wrapPolygon edited="0">
                <wp:start x="0" y="0"/>
                <wp:lineTo x="0" y="21520"/>
                <wp:lineTo x="21467" y="21520"/>
                <wp:lineTo x="21467" y="0"/>
                <wp:lineTo x="0" y="0"/>
              </wp:wrapPolygon>
            </wp:wrapThrough>
            <wp:docPr id="2"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El contenido generado por IA puede ser incorrecto."/>
                    <pic:cNvPicPr/>
                  </pic:nvPicPr>
                  <pic:blipFill>
                    <a:blip r:embed="rId8">
                      <a:extLst>
                        <a:ext uri="{28A0092B-C50C-407E-A947-70E740481C1C}">
                          <a14:useLocalDpi xmlns:a14="http://schemas.microsoft.com/office/drawing/2010/main" val="0"/>
                        </a:ext>
                      </a:extLst>
                    </a:blip>
                    <a:stretch>
                      <a:fillRect/>
                    </a:stretch>
                  </pic:blipFill>
                  <pic:spPr>
                    <a:xfrm>
                      <a:off x="0" y="0"/>
                      <a:ext cx="4140200" cy="2925445"/>
                    </a:xfrm>
                    <a:prstGeom prst="rect">
                      <a:avLst/>
                    </a:prstGeom>
                  </pic:spPr>
                </pic:pic>
              </a:graphicData>
            </a:graphic>
            <wp14:sizeRelH relativeFrom="margin">
              <wp14:pctWidth>0</wp14:pctWidth>
            </wp14:sizeRelH>
            <wp14:sizeRelV relativeFrom="margin">
              <wp14:pctHeight>0</wp14:pctHeight>
            </wp14:sizeRelV>
          </wp:anchor>
        </w:drawing>
      </w:r>
      <w:r w:rsidRPr="00EF7217">
        <w:rPr>
          <w:sz w:val="44"/>
          <w:szCs w:val="44"/>
        </w:rPr>
        <w:t>FACULTAD DE CIENCIAS HUMANAS Y SOCIALES</w:t>
      </w:r>
    </w:p>
    <w:p w14:paraId="0E1B4B60" w14:textId="77777777" w:rsidR="0005566F" w:rsidRDefault="0005566F" w:rsidP="0005566F">
      <w:pPr>
        <w:jc w:val="center"/>
        <w:rPr>
          <w:sz w:val="48"/>
          <w:szCs w:val="48"/>
        </w:rPr>
      </w:pPr>
    </w:p>
    <w:p w14:paraId="4827574D" w14:textId="5AF78FD2" w:rsidR="0005566F" w:rsidRPr="00EF7929" w:rsidRDefault="0005566F" w:rsidP="0005566F">
      <w:pPr>
        <w:jc w:val="center"/>
        <w:rPr>
          <w:b/>
          <w:sz w:val="36"/>
          <w:szCs w:val="36"/>
        </w:rPr>
      </w:pPr>
      <w:r>
        <w:rPr>
          <w:b/>
          <w:sz w:val="36"/>
          <w:szCs w:val="36"/>
        </w:rPr>
        <w:t>La violencia vicaria: el papel de la victimología infantil en la violencia de género</w:t>
      </w:r>
    </w:p>
    <w:p w14:paraId="284CF782" w14:textId="77777777" w:rsidR="0005566F" w:rsidRDefault="0005566F" w:rsidP="0005566F">
      <w:pPr>
        <w:jc w:val="center"/>
        <w:rPr>
          <w:b/>
          <w:sz w:val="40"/>
          <w:szCs w:val="40"/>
        </w:rPr>
      </w:pPr>
    </w:p>
    <w:p w14:paraId="2BBFFFE2" w14:textId="2F568D29" w:rsidR="0005566F" w:rsidRDefault="0005566F" w:rsidP="0005566F">
      <w:pPr>
        <w:jc w:val="center"/>
        <w:rPr>
          <w:sz w:val="36"/>
          <w:szCs w:val="36"/>
        </w:rPr>
      </w:pPr>
      <w:r>
        <w:rPr>
          <w:sz w:val="36"/>
          <w:szCs w:val="36"/>
        </w:rPr>
        <w:t xml:space="preserve">Autor/a: Marina López Corps </w:t>
      </w:r>
    </w:p>
    <w:p w14:paraId="7FC849C7" w14:textId="43D3A8AE" w:rsidR="0005566F" w:rsidRPr="00601C8F" w:rsidRDefault="0005566F" w:rsidP="0005566F">
      <w:pPr>
        <w:jc w:val="center"/>
        <w:rPr>
          <w:sz w:val="36"/>
          <w:szCs w:val="36"/>
          <w:lang w:val="en-US"/>
        </w:rPr>
      </w:pPr>
      <w:r w:rsidRPr="00601C8F">
        <w:rPr>
          <w:sz w:val="36"/>
          <w:szCs w:val="36"/>
          <w:lang w:val="en-US"/>
        </w:rPr>
        <w:t xml:space="preserve">Director/a: </w:t>
      </w:r>
      <w:r>
        <w:rPr>
          <w:sz w:val="36"/>
          <w:szCs w:val="36"/>
          <w:lang w:val="en-US"/>
        </w:rPr>
        <w:t xml:space="preserve">Sandra </w:t>
      </w:r>
      <w:r w:rsidR="00A67936">
        <w:rPr>
          <w:sz w:val="36"/>
          <w:szCs w:val="36"/>
          <w:lang w:val="en-US"/>
        </w:rPr>
        <w:t>Calvo Jiménez</w:t>
      </w:r>
    </w:p>
    <w:p w14:paraId="41C35ED7" w14:textId="77777777" w:rsidR="0005566F" w:rsidRPr="00601C8F" w:rsidRDefault="0005566F" w:rsidP="0005566F">
      <w:pPr>
        <w:jc w:val="center"/>
        <w:rPr>
          <w:sz w:val="36"/>
          <w:szCs w:val="36"/>
          <w:lang w:val="en-US"/>
        </w:rPr>
      </w:pPr>
    </w:p>
    <w:p w14:paraId="7F1A2835" w14:textId="77777777" w:rsidR="0005566F" w:rsidRPr="00601C8F" w:rsidRDefault="0005566F" w:rsidP="0005566F">
      <w:pPr>
        <w:jc w:val="center"/>
        <w:rPr>
          <w:sz w:val="36"/>
          <w:szCs w:val="36"/>
          <w:lang w:val="en-US"/>
        </w:rPr>
      </w:pPr>
      <w:r w:rsidRPr="00601C8F">
        <w:rPr>
          <w:sz w:val="36"/>
          <w:szCs w:val="36"/>
          <w:lang w:val="en-US"/>
        </w:rPr>
        <w:t>Madrid</w:t>
      </w:r>
    </w:p>
    <w:p w14:paraId="29856BBF" w14:textId="18DA985F" w:rsidR="0005566F" w:rsidRPr="00601C8F" w:rsidRDefault="0005566F" w:rsidP="0005566F">
      <w:pPr>
        <w:jc w:val="center"/>
        <w:rPr>
          <w:sz w:val="36"/>
          <w:szCs w:val="36"/>
          <w:lang w:val="en-US"/>
        </w:rPr>
      </w:pPr>
      <w:r>
        <w:rPr>
          <w:sz w:val="36"/>
          <w:szCs w:val="36"/>
          <w:lang w:val="en-US"/>
        </w:rPr>
        <w:t>2025</w:t>
      </w:r>
      <w:r w:rsidRPr="00601C8F">
        <w:rPr>
          <w:sz w:val="36"/>
          <w:szCs w:val="36"/>
          <w:lang w:val="en-US"/>
        </w:rPr>
        <w:t>/20</w:t>
      </w:r>
      <w:r>
        <w:rPr>
          <w:sz w:val="36"/>
          <w:szCs w:val="36"/>
          <w:lang w:val="en-US"/>
        </w:rPr>
        <w:t>26</w:t>
      </w:r>
    </w:p>
    <w:p w14:paraId="2514B3D1" w14:textId="215622A0" w:rsidR="006C0858" w:rsidRDefault="006C0858" w:rsidP="008639D5">
      <w:pPr>
        <w:spacing w:line="360" w:lineRule="auto"/>
        <w:jc w:val="both"/>
        <w:rPr>
          <w:b/>
          <w:bCs/>
          <w:color w:val="000000" w:themeColor="text1"/>
        </w:rPr>
      </w:pPr>
    </w:p>
    <w:p w14:paraId="7858F965" w14:textId="77777777" w:rsidR="006C0858" w:rsidRDefault="006C0858" w:rsidP="008639D5">
      <w:pPr>
        <w:spacing w:line="360" w:lineRule="auto"/>
        <w:jc w:val="both"/>
        <w:rPr>
          <w:b/>
          <w:bCs/>
          <w:color w:val="000000" w:themeColor="text1"/>
        </w:rPr>
      </w:pPr>
    </w:p>
    <w:p w14:paraId="125869A7" w14:textId="77777777" w:rsidR="006C0858" w:rsidRDefault="006C0858" w:rsidP="008639D5">
      <w:pPr>
        <w:spacing w:line="360" w:lineRule="auto"/>
        <w:jc w:val="both"/>
        <w:rPr>
          <w:b/>
          <w:bCs/>
          <w:color w:val="000000" w:themeColor="text1"/>
        </w:rPr>
      </w:pPr>
    </w:p>
    <w:p w14:paraId="1812A06E" w14:textId="77777777" w:rsidR="006C0858" w:rsidRDefault="006C0858" w:rsidP="008639D5">
      <w:pPr>
        <w:spacing w:line="360" w:lineRule="auto"/>
        <w:jc w:val="both"/>
        <w:rPr>
          <w:b/>
          <w:bCs/>
          <w:color w:val="000000" w:themeColor="text1"/>
        </w:rPr>
      </w:pPr>
    </w:p>
    <w:p w14:paraId="544B4100" w14:textId="77777777" w:rsidR="006C0858" w:rsidRDefault="006C0858" w:rsidP="008639D5">
      <w:pPr>
        <w:spacing w:line="360" w:lineRule="auto"/>
        <w:jc w:val="both"/>
        <w:rPr>
          <w:b/>
          <w:bCs/>
          <w:color w:val="000000" w:themeColor="text1"/>
        </w:rPr>
      </w:pPr>
    </w:p>
    <w:p w14:paraId="14F2BE57" w14:textId="77777777" w:rsidR="006C0858" w:rsidRDefault="006C0858" w:rsidP="008639D5">
      <w:pPr>
        <w:spacing w:line="360" w:lineRule="auto"/>
        <w:jc w:val="both"/>
        <w:rPr>
          <w:b/>
          <w:bCs/>
          <w:color w:val="000000" w:themeColor="text1"/>
        </w:rPr>
      </w:pPr>
    </w:p>
    <w:p w14:paraId="312C649A" w14:textId="77777777" w:rsidR="006C0858" w:rsidRDefault="006C0858" w:rsidP="008639D5">
      <w:pPr>
        <w:spacing w:line="360" w:lineRule="auto"/>
        <w:jc w:val="both"/>
        <w:rPr>
          <w:b/>
          <w:bCs/>
          <w:color w:val="000000" w:themeColor="text1"/>
        </w:rPr>
      </w:pPr>
    </w:p>
    <w:p w14:paraId="49AFF238" w14:textId="77777777" w:rsidR="006C0858" w:rsidRDefault="006C0858" w:rsidP="008639D5">
      <w:pPr>
        <w:spacing w:line="360" w:lineRule="auto"/>
        <w:jc w:val="both"/>
        <w:rPr>
          <w:b/>
          <w:bCs/>
          <w:color w:val="000000" w:themeColor="text1"/>
        </w:rPr>
      </w:pPr>
    </w:p>
    <w:p w14:paraId="665B956D" w14:textId="77777777" w:rsidR="006C0858" w:rsidRDefault="006C0858" w:rsidP="008639D5">
      <w:pPr>
        <w:spacing w:line="360" w:lineRule="auto"/>
        <w:jc w:val="both"/>
        <w:rPr>
          <w:b/>
          <w:bCs/>
          <w:color w:val="000000" w:themeColor="text1"/>
        </w:rPr>
      </w:pPr>
    </w:p>
    <w:p w14:paraId="63318919" w14:textId="77777777" w:rsidR="006C0858" w:rsidRDefault="006C0858" w:rsidP="008639D5">
      <w:pPr>
        <w:spacing w:line="360" w:lineRule="auto"/>
        <w:jc w:val="both"/>
        <w:rPr>
          <w:b/>
          <w:bCs/>
          <w:color w:val="000000" w:themeColor="text1"/>
        </w:rPr>
      </w:pPr>
    </w:p>
    <w:sdt>
      <w:sdtPr>
        <w:rPr>
          <w:rFonts w:eastAsia="Times New Roman"/>
          <w:color w:val="auto"/>
          <w:sz w:val="24"/>
          <w:szCs w:val="24"/>
        </w:rPr>
        <w:id w:val="-1068573733"/>
        <w:docPartObj>
          <w:docPartGallery w:val="Table of Contents"/>
          <w:docPartUnique/>
        </w:docPartObj>
      </w:sdtPr>
      <w:sdtEndPr>
        <w:rPr>
          <w:b/>
          <w:bCs/>
          <w:noProof/>
        </w:rPr>
      </w:sdtEndPr>
      <w:sdtContent>
        <w:p w14:paraId="0D07BFE6" w14:textId="31201D2F" w:rsidR="00F74995" w:rsidRPr="00250DB5" w:rsidRDefault="00F74995" w:rsidP="00E2551F">
          <w:pPr>
            <w:pStyle w:val="TtuloTDC"/>
            <w:spacing w:line="360" w:lineRule="auto"/>
            <w:jc w:val="both"/>
            <w:rPr>
              <w:b/>
              <w:bCs/>
              <w:sz w:val="24"/>
              <w:szCs w:val="24"/>
            </w:rPr>
          </w:pPr>
          <w:r w:rsidRPr="00250DB5">
            <w:rPr>
              <w:b/>
              <w:bCs/>
            </w:rPr>
            <w:t>Tabla de contenido</w:t>
          </w:r>
        </w:p>
        <w:p w14:paraId="1AAF69CA" w14:textId="07F4BA4F" w:rsidR="00F74995" w:rsidRPr="00610D00" w:rsidRDefault="00F74995" w:rsidP="00E2551F">
          <w:pPr>
            <w:pStyle w:val="TDC1"/>
            <w:tabs>
              <w:tab w:val="right" w:leader="dot" w:pos="8494"/>
            </w:tabs>
            <w:spacing w:line="360" w:lineRule="auto"/>
            <w:jc w:val="both"/>
            <w:rPr>
              <w:rFonts w:ascii="Times New Roman" w:eastAsiaTheme="minorEastAsia" w:hAnsi="Times New Roman"/>
              <w:b w:val="0"/>
              <w:bCs w:val="0"/>
              <w:caps/>
              <w:noProof/>
              <w:kern w:val="2"/>
              <w14:ligatures w14:val="standardContextual"/>
            </w:rPr>
          </w:pPr>
          <w:r w:rsidRPr="00610D00">
            <w:rPr>
              <w:rFonts w:ascii="Times New Roman" w:hAnsi="Times New Roman"/>
              <w:b w:val="0"/>
              <w:bCs w:val="0"/>
              <w:caps/>
              <w:u w:val="single"/>
            </w:rPr>
            <w:fldChar w:fldCharType="begin"/>
          </w:r>
          <w:r w:rsidRPr="00610D00">
            <w:rPr>
              <w:rFonts w:ascii="Times New Roman" w:hAnsi="Times New Roman"/>
            </w:rPr>
            <w:instrText>TOC \o "1-3" \h \z \u</w:instrText>
          </w:r>
          <w:r w:rsidRPr="00610D00">
            <w:rPr>
              <w:rFonts w:ascii="Times New Roman" w:hAnsi="Times New Roman"/>
              <w:b w:val="0"/>
              <w:bCs w:val="0"/>
              <w:caps/>
              <w:u w:val="single"/>
            </w:rPr>
            <w:fldChar w:fldCharType="separate"/>
          </w:r>
          <w:hyperlink w:anchor="_Toc221271101" w:history="1">
            <w:r w:rsidRPr="00610D00">
              <w:rPr>
                <w:rStyle w:val="Hipervnculo"/>
                <w:rFonts w:ascii="Times New Roman" w:hAnsi="Times New Roman"/>
                <w:noProof/>
              </w:rPr>
              <w:t>RESUMEN</w:t>
            </w:r>
            <w:r w:rsidRPr="00610D00">
              <w:rPr>
                <w:rFonts w:ascii="Times New Roman" w:hAnsi="Times New Roman"/>
                <w:noProof/>
                <w:webHidden/>
              </w:rPr>
              <w:tab/>
            </w:r>
            <w:r w:rsidRPr="00610D00">
              <w:rPr>
                <w:rFonts w:ascii="Times New Roman" w:hAnsi="Times New Roman"/>
                <w:noProof/>
                <w:webHidden/>
              </w:rPr>
              <w:fldChar w:fldCharType="begin"/>
            </w:r>
            <w:r w:rsidRPr="00610D00">
              <w:rPr>
                <w:rFonts w:ascii="Times New Roman" w:hAnsi="Times New Roman"/>
                <w:noProof/>
                <w:webHidden/>
              </w:rPr>
              <w:instrText xml:space="preserve"> PAGEREF _Toc221271101 \h </w:instrText>
            </w:r>
            <w:r w:rsidRPr="00610D00">
              <w:rPr>
                <w:rFonts w:ascii="Times New Roman" w:hAnsi="Times New Roman"/>
                <w:noProof/>
                <w:webHidden/>
              </w:rPr>
            </w:r>
            <w:r w:rsidRPr="00610D00">
              <w:rPr>
                <w:rFonts w:ascii="Times New Roman" w:hAnsi="Times New Roman"/>
                <w:noProof/>
                <w:webHidden/>
              </w:rPr>
              <w:fldChar w:fldCharType="separate"/>
            </w:r>
            <w:r w:rsidR="00141A7C">
              <w:rPr>
                <w:rFonts w:ascii="Times New Roman" w:hAnsi="Times New Roman"/>
                <w:noProof/>
                <w:webHidden/>
              </w:rPr>
              <w:t>4</w:t>
            </w:r>
            <w:r w:rsidRPr="00610D00">
              <w:rPr>
                <w:rFonts w:ascii="Times New Roman" w:hAnsi="Times New Roman"/>
                <w:noProof/>
                <w:webHidden/>
              </w:rPr>
              <w:fldChar w:fldCharType="end"/>
            </w:r>
          </w:hyperlink>
        </w:p>
        <w:p w14:paraId="567A1CD0" w14:textId="426BB141" w:rsidR="00F74995" w:rsidRPr="00610D00" w:rsidRDefault="00F74995" w:rsidP="00E2551F">
          <w:pPr>
            <w:pStyle w:val="TDC1"/>
            <w:tabs>
              <w:tab w:val="right" w:leader="dot" w:pos="8494"/>
            </w:tabs>
            <w:spacing w:line="360" w:lineRule="auto"/>
            <w:jc w:val="both"/>
            <w:rPr>
              <w:rFonts w:ascii="Times New Roman" w:eastAsiaTheme="minorEastAsia" w:hAnsi="Times New Roman"/>
              <w:b w:val="0"/>
              <w:bCs w:val="0"/>
              <w:caps/>
              <w:noProof/>
              <w:kern w:val="2"/>
              <w14:ligatures w14:val="standardContextual"/>
            </w:rPr>
          </w:pPr>
          <w:hyperlink w:anchor="_Toc221271102" w:history="1">
            <w:r w:rsidRPr="00610D00">
              <w:rPr>
                <w:rStyle w:val="Hipervnculo"/>
                <w:rFonts w:ascii="Times New Roman" w:hAnsi="Times New Roman"/>
                <w:noProof/>
              </w:rPr>
              <w:t>INTRODUCCIÓN</w:t>
            </w:r>
            <w:r w:rsidRPr="00610D00">
              <w:rPr>
                <w:rFonts w:ascii="Times New Roman" w:hAnsi="Times New Roman"/>
                <w:noProof/>
                <w:webHidden/>
              </w:rPr>
              <w:tab/>
            </w:r>
            <w:r w:rsidRPr="00610D00">
              <w:rPr>
                <w:rFonts w:ascii="Times New Roman" w:hAnsi="Times New Roman"/>
                <w:noProof/>
                <w:webHidden/>
              </w:rPr>
              <w:fldChar w:fldCharType="begin"/>
            </w:r>
            <w:r w:rsidRPr="00610D00">
              <w:rPr>
                <w:rFonts w:ascii="Times New Roman" w:hAnsi="Times New Roman"/>
                <w:noProof/>
                <w:webHidden/>
              </w:rPr>
              <w:instrText xml:space="preserve"> PAGEREF _Toc221271102 \h </w:instrText>
            </w:r>
            <w:r w:rsidRPr="00610D00">
              <w:rPr>
                <w:rFonts w:ascii="Times New Roman" w:hAnsi="Times New Roman"/>
                <w:noProof/>
                <w:webHidden/>
              </w:rPr>
            </w:r>
            <w:r w:rsidRPr="00610D00">
              <w:rPr>
                <w:rFonts w:ascii="Times New Roman" w:hAnsi="Times New Roman"/>
                <w:noProof/>
                <w:webHidden/>
              </w:rPr>
              <w:fldChar w:fldCharType="separate"/>
            </w:r>
            <w:r w:rsidR="00141A7C">
              <w:rPr>
                <w:rFonts w:ascii="Times New Roman" w:hAnsi="Times New Roman"/>
                <w:noProof/>
                <w:webHidden/>
              </w:rPr>
              <w:t>5</w:t>
            </w:r>
            <w:r w:rsidRPr="00610D00">
              <w:rPr>
                <w:rFonts w:ascii="Times New Roman" w:hAnsi="Times New Roman"/>
                <w:noProof/>
                <w:webHidden/>
              </w:rPr>
              <w:fldChar w:fldCharType="end"/>
            </w:r>
          </w:hyperlink>
        </w:p>
        <w:p w14:paraId="25B02B69" w14:textId="718259F0" w:rsidR="00F74995" w:rsidRPr="00610D00" w:rsidRDefault="00F74995" w:rsidP="00E2551F">
          <w:pPr>
            <w:pStyle w:val="TDC1"/>
            <w:tabs>
              <w:tab w:val="right" w:leader="dot" w:pos="8494"/>
            </w:tabs>
            <w:spacing w:line="360" w:lineRule="auto"/>
            <w:jc w:val="both"/>
            <w:rPr>
              <w:rFonts w:ascii="Times New Roman" w:eastAsiaTheme="minorEastAsia" w:hAnsi="Times New Roman"/>
              <w:b w:val="0"/>
              <w:bCs w:val="0"/>
              <w:caps/>
              <w:noProof/>
              <w:kern w:val="2"/>
              <w14:ligatures w14:val="standardContextual"/>
            </w:rPr>
          </w:pPr>
          <w:hyperlink w:anchor="_Toc221271103" w:history="1">
            <w:r w:rsidRPr="00610D00">
              <w:rPr>
                <w:rStyle w:val="Hipervnculo"/>
                <w:rFonts w:ascii="Times New Roman" w:hAnsi="Times New Roman"/>
                <w:noProof/>
              </w:rPr>
              <w:t>METODOLOGÍA:</w:t>
            </w:r>
            <w:r w:rsidRPr="00610D00">
              <w:rPr>
                <w:rFonts w:ascii="Times New Roman" w:hAnsi="Times New Roman"/>
                <w:noProof/>
                <w:webHidden/>
              </w:rPr>
              <w:tab/>
            </w:r>
            <w:r w:rsidRPr="00610D00">
              <w:rPr>
                <w:rFonts w:ascii="Times New Roman" w:hAnsi="Times New Roman"/>
                <w:noProof/>
                <w:webHidden/>
              </w:rPr>
              <w:fldChar w:fldCharType="begin"/>
            </w:r>
            <w:r w:rsidRPr="00610D00">
              <w:rPr>
                <w:rFonts w:ascii="Times New Roman" w:hAnsi="Times New Roman"/>
                <w:noProof/>
                <w:webHidden/>
              </w:rPr>
              <w:instrText xml:space="preserve"> PAGEREF _Toc221271103 \h </w:instrText>
            </w:r>
            <w:r w:rsidRPr="00610D00">
              <w:rPr>
                <w:rFonts w:ascii="Times New Roman" w:hAnsi="Times New Roman"/>
                <w:noProof/>
                <w:webHidden/>
              </w:rPr>
            </w:r>
            <w:r w:rsidRPr="00610D00">
              <w:rPr>
                <w:rFonts w:ascii="Times New Roman" w:hAnsi="Times New Roman"/>
                <w:noProof/>
                <w:webHidden/>
              </w:rPr>
              <w:fldChar w:fldCharType="separate"/>
            </w:r>
            <w:r w:rsidR="00141A7C">
              <w:rPr>
                <w:rFonts w:ascii="Times New Roman" w:hAnsi="Times New Roman"/>
                <w:noProof/>
                <w:webHidden/>
              </w:rPr>
              <w:t>7</w:t>
            </w:r>
            <w:r w:rsidRPr="00610D00">
              <w:rPr>
                <w:rFonts w:ascii="Times New Roman" w:hAnsi="Times New Roman"/>
                <w:noProof/>
                <w:webHidden/>
              </w:rPr>
              <w:fldChar w:fldCharType="end"/>
            </w:r>
          </w:hyperlink>
        </w:p>
        <w:p w14:paraId="727E186F" w14:textId="67203E83" w:rsidR="00F74995" w:rsidRPr="00610D00" w:rsidRDefault="00F74995" w:rsidP="00E2551F">
          <w:pPr>
            <w:pStyle w:val="TDC1"/>
            <w:tabs>
              <w:tab w:val="right" w:leader="dot" w:pos="8494"/>
            </w:tabs>
            <w:spacing w:line="360" w:lineRule="auto"/>
            <w:jc w:val="both"/>
            <w:rPr>
              <w:rFonts w:ascii="Times New Roman" w:eastAsiaTheme="minorEastAsia" w:hAnsi="Times New Roman"/>
              <w:b w:val="0"/>
              <w:bCs w:val="0"/>
              <w:caps/>
              <w:noProof/>
              <w:kern w:val="2"/>
              <w14:ligatures w14:val="standardContextual"/>
            </w:rPr>
          </w:pPr>
          <w:hyperlink w:anchor="_Toc221271104" w:history="1">
            <w:r w:rsidRPr="00610D00">
              <w:rPr>
                <w:rStyle w:val="Hipervnculo"/>
                <w:rFonts w:ascii="Times New Roman" w:hAnsi="Times New Roman"/>
                <w:noProof/>
              </w:rPr>
              <w:t>CAPÍTULO I: CONCEPTUALIZACIÓN Y CONTEXTO DE VIOLENCIA DE GÉNERO</w:t>
            </w:r>
            <w:r w:rsidRPr="00610D00">
              <w:rPr>
                <w:rFonts w:ascii="Times New Roman" w:hAnsi="Times New Roman"/>
                <w:noProof/>
                <w:webHidden/>
              </w:rPr>
              <w:tab/>
            </w:r>
            <w:r w:rsidRPr="00610D00">
              <w:rPr>
                <w:rFonts w:ascii="Times New Roman" w:hAnsi="Times New Roman"/>
                <w:noProof/>
                <w:webHidden/>
              </w:rPr>
              <w:fldChar w:fldCharType="begin"/>
            </w:r>
            <w:r w:rsidRPr="00610D00">
              <w:rPr>
                <w:rFonts w:ascii="Times New Roman" w:hAnsi="Times New Roman"/>
                <w:noProof/>
                <w:webHidden/>
              </w:rPr>
              <w:instrText xml:space="preserve"> PAGEREF _Toc221271104 \h </w:instrText>
            </w:r>
            <w:r w:rsidRPr="00610D00">
              <w:rPr>
                <w:rFonts w:ascii="Times New Roman" w:hAnsi="Times New Roman"/>
                <w:noProof/>
                <w:webHidden/>
              </w:rPr>
            </w:r>
            <w:r w:rsidRPr="00610D00">
              <w:rPr>
                <w:rFonts w:ascii="Times New Roman" w:hAnsi="Times New Roman"/>
                <w:noProof/>
                <w:webHidden/>
              </w:rPr>
              <w:fldChar w:fldCharType="separate"/>
            </w:r>
            <w:r w:rsidR="00141A7C">
              <w:rPr>
                <w:rFonts w:ascii="Times New Roman" w:hAnsi="Times New Roman"/>
                <w:noProof/>
                <w:webHidden/>
              </w:rPr>
              <w:t>8</w:t>
            </w:r>
            <w:r w:rsidRPr="00610D00">
              <w:rPr>
                <w:rFonts w:ascii="Times New Roman" w:hAnsi="Times New Roman"/>
                <w:noProof/>
                <w:webHidden/>
              </w:rPr>
              <w:fldChar w:fldCharType="end"/>
            </w:r>
          </w:hyperlink>
        </w:p>
        <w:p w14:paraId="6A7C4A7D" w14:textId="705E08A5" w:rsidR="00F74995" w:rsidRPr="00610D00" w:rsidRDefault="00F74995" w:rsidP="00E2551F">
          <w:pPr>
            <w:pStyle w:val="TDC2"/>
            <w:tabs>
              <w:tab w:val="left" w:pos="720"/>
              <w:tab w:val="right" w:leader="dot" w:pos="8494"/>
            </w:tabs>
            <w:spacing w:line="360" w:lineRule="auto"/>
            <w:jc w:val="both"/>
            <w:rPr>
              <w:rFonts w:ascii="Times New Roman" w:eastAsiaTheme="minorEastAsia" w:hAnsi="Times New Roman"/>
              <w:smallCaps/>
              <w:noProof/>
              <w:kern w:val="2"/>
              <w:sz w:val="24"/>
              <w:szCs w:val="24"/>
              <w14:ligatures w14:val="standardContextual"/>
            </w:rPr>
          </w:pPr>
          <w:hyperlink w:anchor="_Toc221271105" w:history="1">
            <w:r w:rsidRPr="00610D00">
              <w:rPr>
                <w:rStyle w:val="Hipervnculo"/>
                <w:rFonts w:ascii="Times New Roman" w:hAnsi="Times New Roman"/>
                <w:noProof/>
                <w:sz w:val="24"/>
                <w:szCs w:val="24"/>
              </w:rPr>
              <w:t>1.</w:t>
            </w:r>
            <w:r w:rsidRPr="00610D00">
              <w:rPr>
                <w:rFonts w:ascii="Times New Roman" w:eastAsiaTheme="minorEastAsia" w:hAnsi="Times New Roman"/>
                <w:noProof/>
                <w:kern w:val="2"/>
                <w:sz w:val="24"/>
                <w:szCs w:val="24"/>
                <w14:ligatures w14:val="standardContextual"/>
              </w:rPr>
              <w:tab/>
            </w:r>
            <w:r w:rsidRPr="00610D00">
              <w:rPr>
                <w:rStyle w:val="Hipervnculo"/>
                <w:rFonts w:ascii="Times New Roman" w:hAnsi="Times New Roman"/>
                <w:noProof/>
                <w:sz w:val="24"/>
                <w:szCs w:val="24"/>
              </w:rPr>
              <w:t>Relevancia y planteamiento del problema. Definición y tipología de la violencia de género.</w:t>
            </w:r>
            <w:r w:rsidRPr="00610D00">
              <w:rPr>
                <w:rFonts w:ascii="Times New Roman" w:hAnsi="Times New Roman"/>
                <w:noProof/>
                <w:webHidden/>
                <w:sz w:val="24"/>
                <w:szCs w:val="24"/>
              </w:rPr>
              <w:tab/>
            </w:r>
            <w:r w:rsidRPr="00610D00">
              <w:rPr>
                <w:rFonts w:ascii="Times New Roman" w:hAnsi="Times New Roman"/>
                <w:noProof/>
                <w:webHidden/>
                <w:sz w:val="24"/>
                <w:szCs w:val="24"/>
              </w:rPr>
              <w:fldChar w:fldCharType="begin"/>
            </w:r>
            <w:r w:rsidRPr="00610D00">
              <w:rPr>
                <w:rFonts w:ascii="Times New Roman" w:hAnsi="Times New Roman"/>
                <w:noProof/>
                <w:webHidden/>
                <w:sz w:val="24"/>
                <w:szCs w:val="24"/>
              </w:rPr>
              <w:instrText xml:space="preserve"> PAGEREF _Toc221271105 \h </w:instrText>
            </w:r>
            <w:r w:rsidRPr="00610D00">
              <w:rPr>
                <w:rFonts w:ascii="Times New Roman" w:hAnsi="Times New Roman"/>
                <w:noProof/>
                <w:webHidden/>
                <w:sz w:val="24"/>
                <w:szCs w:val="24"/>
              </w:rPr>
            </w:r>
            <w:r w:rsidRPr="00610D00">
              <w:rPr>
                <w:rFonts w:ascii="Times New Roman" w:hAnsi="Times New Roman"/>
                <w:noProof/>
                <w:webHidden/>
                <w:sz w:val="24"/>
                <w:szCs w:val="24"/>
              </w:rPr>
              <w:fldChar w:fldCharType="separate"/>
            </w:r>
            <w:r w:rsidR="00141A7C">
              <w:rPr>
                <w:rFonts w:ascii="Times New Roman" w:hAnsi="Times New Roman"/>
                <w:noProof/>
                <w:webHidden/>
                <w:sz w:val="24"/>
                <w:szCs w:val="24"/>
              </w:rPr>
              <w:t>9</w:t>
            </w:r>
            <w:r w:rsidRPr="00610D00">
              <w:rPr>
                <w:rFonts w:ascii="Times New Roman" w:hAnsi="Times New Roman"/>
                <w:noProof/>
                <w:webHidden/>
                <w:sz w:val="24"/>
                <w:szCs w:val="24"/>
              </w:rPr>
              <w:fldChar w:fldCharType="end"/>
            </w:r>
          </w:hyperlink>
        </w:p>
        <w:p w14:paraId="3D429A77" w14:textId="252B9B04" w:rsidR="00F74995" w:rsidRPr="00610D00" w:rsidRDefault="00F74995" w:rsidP="00E2551F">
          <w:pPr>
            <w:pStyle w:val="TDC2"/>
            <w:tabs>
              <w:tab w:val="left" w:pos="720"/>
              <w:tab w:val="right" w:leader="dot" w:pos="8494"/>
            </w:tabs>
            <w:spacing w:line="360" w:lineRule="auto"/>
            <w:jc w:val="both"/>
            <w:rPr>
              <w:rFonts w:ascii="Times New Roman" w:eastAsiaTheme="minorEastAsia" w:hAnsi="Times New Roman"/>
              <w:smallCaps/>
              <w:noProof/>
              <w:kern w:val="2"/>
              <w:sz w:val="24"/>
              <w:szCs w:val="24"/>
              <w14:ligatures w14:val="standardContextual"/>
            </w:rPr>
          </w:pPr>
          <w:hyperlink w:anchor="_Toc221271106" w:history="1">
            <w:r w:rsidRPr="00610D00">
              <w:rPr>
                <w:rStyle w:val="Hipervnculo"/>
                <w:rFonts w:ascii="Times New Roman" w:hAnsi="Times New Roman"/>
                <w:noProof/>
                <w:sz w:val="24"/>
                <w:szCs w:val="24"/>
              </w:rPr>
              <w:t>2.</w:t>
            </w:r>
            <w:r w:rsidRPr="00610D00">
              <w:rPr>
                <w:rFonts w:ascii="Times New Roman" w:eastAsiaTheme="minorEastAsia" w:hAnsi="Times New Roman"/>
                <w:noProof/>
                <w:kern w:val="2"/>
                <w:sz w:val="24"/>
                <w:szCs w:val="24"/>
                <w14:ligatures w14:val="standardContextual"/>
              </w:rPr>
              <w:tab/>
            </w:r>
            <w:r w:rsidRPr="00610D00">
              <w:rPr>
                <w:rStyle w:val="Hipervnculo"/>
                <w:rFonts w:ascii="Times New Roman" w:hAnsi="Times New Roman"/>
                <w:noProof/>
                <w:sz w:val="24"/>
                <w:szCs w:val="24"/>
              </w:rPr>
              <w:t>Diferencias y semejanzas entre la violencia doméstica y la violencia vicaria</w:t>
            </w:r>
            <w:r w:rsidRPr="00610D00">
              <w:rPr>
                <w:rFonts w:ascii="Times New Roman" w:hAnsi="Times New Roman"/>
                <w:noProof/>
                <w:webHidden/>
                <w:sz w:val="24"/>
                <w:szCs w:val="24"/>
              </w:rPr>
              <w:tab/>
            </w:r>
            <w:r w:rsidRPr="00610D00">
              <w:rPr>
                <w:rFonts w:ascii="Times New Roman" w:hAnsi="Times New Roman"/>
                <w:noProof/>
                <w:webHidden/>
                <w:sz w:val="24"/>
                <w:szCs w:val="24"/>
              </w:rPr>
              <w:fldChar w:fldCharType="begin"/>
            </w:r>
            <w:r w:rsidRPr="00610D00">
              <w:rPr>
                <w:rFonts w:ascii="Times New Roman" w:hAnsi="Times New Roman"/>
                <w:noProof/>
                <w:webHidden/>
                <w:sz w:val="24"/>
                <w:szCs w:val="24"/>
              </w:rPr>
              <w:instrText xml:space="preserve"> PAGEREF _Toc221271106 \h </w:instrText>
            </w:r>
            <w:r w:rsidRPr="00610D00">
              <w:rPr>
                <w:rFonts w:ascii="Times New Roman" w:hAnsi="Times New Roman"/>
                <w:noProof/>
                <w:webHidden/>
                <w:sz w:val="24"/>
                <w:szCs w:val="24"/>
              </w:rPr>
            </w:r>
            <w:r w:rsidRPr="00610D00">
              <w:rPr>
                <w:rFonts w:ascii="Times New Roman" w:hAnsi="Times New Roman"/>
                <w:noProof/>
                <w:webHidden/>
                <w:sz w:val="24"/>
                <w:szCs w:val="24"/>
              </w:rPr>
              <w:fldChar w:fldCharType="separate"/>
            </w:r>
            <w:r w:rsidR="00141A7C">
              <w:rPr>
                <w:rFonts w:ascii="Times New Roman" w:hAnsi="Times New Roman"/>
                <w:noProof/>
                <w:webHidden/>
                <w:sz w:val="24"/>
                <w:szCs w:val="24"/>
              </w:rPr>
              <w:t>10</w:t>
            </w:r>
            <w:r w:rsidRPr="00610D00">
              <w:rPr>
                <w:rFonts w:ascii="Times New Roman" w:hAnsi="Times New Roman"/>
                <w:noProof/>
                <w:webHidden/>
                <w:sz w:val="24"/>
                <w:szCs w:val="24"/>
              </w:rPr>
              <w:fldChar w:fldCharType="end"/>
            </w:r>
          </w:hyperlink>
        </w:p>
        <w:p w14:paraId="3F2CA724" w14:textId="442060AB" w:rsidR="00F74995" w:rsidRPr="00610D00" w:rsidRDefault="00F74995" w:rsidP="00E2551F">
          <w:pPr>
            <w:pStyle w:val="TDC2"/>
            <w:tabs>
              <w:tab w:val="left" w:pos="720"/>
              <w:tab w:val="right" w:leader="dot" w:pos="8494"/>
            </w:tabs>
            <w:spacing w:line="360" w:lineRule="auto"/>
            <w:jc w:val="both"/>
            <w:rPr>
              <w:rFonts w:ascii="Times New Roman" w:eastAsiaTheme="minorEastAsia" w:hAnsi="Times New Roman"/>
              <w:smallCaps/>
              <w:noProof/>
              <w:kern w:val="2"/>
              <w:sz w:val="24"/>
              <w:szCs w:val="24"/>
              <w14:ligatures w14:val="standardContextual"/>
            </w:rPr>
          </w:pPr>
          <w:hyperlink w:anchor="_Toc221271107" w:history="1">
            <w:r w:rsidRPr="00610D00">
              <w:rPr>
                <w:rStyle w:val="Hipervnculo"/>
                <w:rFonts w:ascii="Times New Roman" w:hAnsi="Times New Roman"/>
                <w:noProof/>
                <w:sz w:val="24"/>
                <w:szCs w:val="24"/>
              </w:rPr>
              <w:t>3.</w:t>
            </w:r>
            <w:r w:rsidRPr="00610D00">
              <w:rPr>
                <w:rFonts w:ascii="Times New Roman" w:eastAsiaTheme="minorEastAsia" w:hAnsi="Times New Roman"/>
                <w:noProof/>
                <w:kern w:val="2"/>
                <w:sz w:val="24"/>
                <w:szCs w:val="24"/>
                <w14:ligatures w14:val="standardContextual"/>
              </w:rPr>
              <w:tab/>
            </w:r>
            <w:r w:rsidRPr="00610D00">
              <w:rPr>
                <w:rStyle w:val="Hipervnculo"/>
                <w:rFonts w:ascii="Times New Roman" w:hAnsi="Times New Roman"/>
                <w:noProof/>
                <w:sz w:val="24"/>
                <w:szCs w:val="24"/>
              </w:rPr>
              <w:t>Magnitud y prevalencia. Datos sobre la violencia de género</w:t>
            </w:r>
            <w:r w:rsidRPr="00610D00">
              <w:rPr>
                <w:rFonts w:ascii="Times New Roman" w:hAnsi="Times New Roman"/>
                <w:noProof/>
                <w:webHidden/>
                <w:sz w:val="24"/>
                <w:szCs w:val="24"/>
              </w:rPr>
              <w:tab/>
            </w:r>
            <w:r w:rsidRPr="00610D00">
              <w:rPr>
                <w:rFonts w:ascii="Times New Roman" w:hAnsi="Times New Roman"/>
                <w:noProof/>
                <w:webHidden/>
                <w:sz w:val="24"/>
                <w:szCs w:val="24"/>
              </w:rPr>
              <w:fldChar w:fldCharType="begin"/>
            </w:r>
            <w:r w:rsidRPr="00610D00">
              <w:rPr>
                <w:rFonts w:ascii="Times New Roman" w:hAnsi="Times New Roman"/>
                <w:noProof/>
                <w:webHidden/>
                <w:sz w:val="24"/>
                <w:szCs w:val="24"/>
              </w:rPr>
              <w:instrText xml:space="preserve"> PAGEREF _Toc221271107 \h </w:instrText>
            </w:r>
            <w:r w:rsidRPr="00610D00">
              <w:rPr>
                <w:rFonts w:ascii="Times New Roman" w:hAnsi="Times New Roman"/>
                <w:noProof/>
                <w:webHidden/>
                <w:sz w:val="24"/>
                <w:szCs w:val="24"/>
              </w:rPr>
            </w:r>
            <w:r w:rsidRPr="00610D00">
              <w:rPr>
                <w:rFonts w:ascii="Times New Roman" w:hAnsi="Times New Roman"/>
                <w:noProof/>
                <w:webHidden/>
                <w:sz w:val="24"/>
                <w:szCs w:val="24"/>
              </w:rPr>
              <w:fldChar w:fldCharType="separate"/>
            </w:r>
            <w:r w:rsidR="00141A7C">
              <w:rPr>
                <w:rFonts w:ascii="Times New Roman" w:hAnsi="Times New Roman"/>
                <w:noProof/>
                <w:webHidden/>
                <w:sz w:val="24"/>
                <w:szCs w:val="24"/>
              </w:rPr>
              <w:t>11</w:t>
            </w:r>
            <w:r w:rsidRPr="00610D00">
              <w:rPr>
                <w:rFonts w:ascii="Times New Roman" w:hAnsi="Times New Roman"/>
                <w:noProof/>
                <w:webHidden/>
                <w:sz w:val="24"/>
                <w:szCs w:val="24"/>
              </w:rPr>
              <w:fldChar w:fldCharType="end"/>
            </w:r>
          </w:hyperlink>
        </w:p>
        <w:p w14:paraId="2F14D6BD" w14:textId="21469D39" w:rsidR="00F74995" w:rsidRPr="00610D00" w:rsidRDefault="00F74995" w:rsidP="00E2551F">
          <w:pPr>
            <w:pStyle w:val="TDC2"/>
            <w:tabs>
              <w:tab w:val="left" w:pos="720"/>
              <w:tab w:val="right" w:leader="dot" w:pos="8494"/>
            </w:tabs>
            <w:spacing w:line="360" w:lineRule="auto"/>
            <w:jc w:val="both"/>
            <w:rPr>
              <w:rFonts w:ascii="Times New Roman" w:eastAsiaTheme="minorEastAsia" w:hAnsi="Times New Roman"/>
              <w:smallCaps/>
              <w:noProof/>
              <w:kern w:val="2"/>
              <w:sz w:val="24"/>
              <w:szCs w:val="24"/>
              <w14:ligatures w14:val="standardContextual"/>
            </w:rPr>
          </w:pPr>
          <w:hyperlink w:anchor="_Toc221271108" w:history="1">
            <w:r w:rsidRPr="00610D00">
              <w:rPr>
                <w:rStyle w:val="Hipervnculo"/>
                <w:rFonts w:ascii="Times New Roman" w:hAnsi="Times New Roman"/>
                <w:noProof/>
                <w:sz w:val="24"/>
                <w:szCs w:val="24"/>
              </w:rPr>
              <w:t>4.</w:t>
            </w:r>
            <w:r w:rsidRPr="00610D00">
              <w:rPr>
                <w:rFonts w:ascii="Times New Roman" w:eastAsiaTheme="minorEastAsia" w:hAnsi="Times New Roman"/>
                <w:noProof/>
                <w:kern w:val="2"/>
                <w:sz w:val="24"/>
                <w:szCs w:val="24"/>
                <w14:ligatures w14:val="standardContextual"/>
              </w:rPr>
              <w:tab/>
            </w:r>
            <w:r w:rsidRPr="00610D00">
              <w:rPr>
                <w:rStyle w:val="Hipervnculo"/>
                <w:rFonts w:ascii="Times New Roman" w:hAnsi="Times New Roman"/>
                <w:noProof/>
                <w:sz w:val="24"/>
                <w:szCs w:val="24"/>
              </w:rPr>
              <w:t>CONSECUENCIAS PSICOSOCIALES Y FÍSICAS: impacto psicológico y social. Repercusiones en menores y mujeres.</w:t>
            </w:r>
            <w:r w:rsidRPr="00610D00">
              <w:rPr>
                <w:rFonts w:ascii="Times New Roman" w:hAnsi="Times New Roman"/>
                <w:noProof/>
                <w:webHidden/>
                <w:sz w:val="24"/>
                <w:szCs w:val="24"/>
              </w:rPr>
              <w:tab/>
            </w:r>
            <w:r w:rsidRPr="00610D00">
              <w:rPr>
                <w:rFonts w:ascii="Times New Roman" w:hAnsi="Times New Roman"/>
                <w:noProof/>
                <w:webHidden/>
                <w:sz w:val="24"/>
                <w:szCs w:val="24"/>
              </w:rPr>
              <w:fldChar w:fldCharType="begin"/>
            </w:r>
            <w:r w:rsidRPr="00610D00">
              <w:rPr>
                <w:rFonts w:ascii="Times New Roman" w:hAnsi="Times New Roman"/>
                <w:noProof/>
                <w:webHidden/>
                <w:sz w:val="24"/>
                <w:szCs w:val="24"/>
              </w:rPr>
              <w:instrText xml:space="preserve"> PAGEREF _Toc221271108 \h </w:instrText>
            </w:r>
            <w:r w:rsidRPr="00610D00">
              <w:rPr>
                <w:rFonts w:ascii="Times New Roman" w:hAnsi="Times New Roman"/>
                <w:noProof/>
                <w:webHidden/>
                <w:sz w:val="24"/>
                <w:szCs w:val="24"/>
              </w:rPr>
            </w:r>
            <w:r w:rsidRPr="00610D00">
              <w:rPr>
                <w:rFonts w:ascii="Times New Roman" w:hAnsi="Times New Roman"/>
                <w:noProof/>
                <w:webHidden/>
                <w:sz w:val="24"/>
                <w:szCs w:val="24"/>
              </w:rPr>
              <w:fldChar w:fldCharType="separate"/>
            </w:r>
            <w:r w:rsidR="00141A7C">
              <w:rPr>
                <w:rFonts w:ascii="Times New Roman" w:hAnsi="Times New Roman"/>
                <w:noProof/>
                <w:webHidden/>
                <w:sz w:val="24"/>
                <w:szCs w:val="24"/>
              </w:rPr>
              <w:t>13</w:t>
            </w:r>
            <w:r w:rsidRPr="00610D00">
              <w:rPr>
                <w:rFonts w:ascii="Times New Roman" w:hAnsi="Times New Roman"/>
                <w:noProof/>
                <w:webHidden/>
                <w:sz w:val="24"/>
                <w:szCs w:val="24"/>
              </w:rPr>
              <w:fldChar w:fldCharType="end"/>
            </w:r>
          </w:hyperlink>
        </w:p>
        <w:p w14:paraId="4D7ECF26" w14:textId="3CDE2897" w:rsidR="00F74995" w:rsidRPr="00610D00" w:rsidRDefault="00F74995" w:rsidP="00E2551F">
          <w:pPr>
            <w:pStyle w:val="TDC3"/>
            <w:tabs>
              <w:tab w:val="left" w:pos="960"/>
              <w:tab w:val="right" w:leader="dot" w:pos="8494"/>
            </w:tabs>
            <w:spacing w:line="360" w:lineRule="auto"/>
            <w:jc w:val="both"/>
            <w:rPr>
              <w:rFonts w:ascii="Times New Roman" w:eastAsiaTheme="minorEastAsia" w:hAnsi="Times New Roman"/>
              <w:i/>
              <w:iCs/>
              <w:noProof/>
              <w:kern w:val="2"/>
              <w:sz w:val="24"/>
              <w:szCs w:val="24"/>
              <w14:ligatures w14:val="standardContextual"/>
            </w:rPr>
          </w:pPr>
          <w:hyperlink w:anchor="_Toc221271109" w:history="1">
            <w:r w:rsidRPr="00610D00">
              <w:rPr>
                <w:rStyle w:val="Hipervnculo"/>
                <w:rFonts w:ascii="Times New Roman" w:hAnsi="Times New Roman"/>
                <w:noProof/>
                <w:sz w:val="24"/>
                <w:szCs w:val="24"/>
              </w:rPr>
              <w:t>1.</w:t>
            </w:r>
            <w:r w:rsidRPr="00610D00">
              <w:rPr>
                <w:rFonts w:ascii="Times New Roman" w:eastAsiaTheme="minorEastAsia" w:hAnsi="Times New Roman"/>
                <w:i/>
                <w:iCs/>
                <w:noProof/>
                <w:kern w:val="2"/>
                <w:sz w:val="24"/>
                <w:szCs w:val="24"/>
                <w14:ligatures w14:val="standardContextual"/>
              </w:rPr>
              <w:tab/>
            </w:r>
            <w:r w:rsidRPr="00610D00">
              <w:rPr>
                <w:rStyle w:val="Hipervnculo"/>
                <w:rFonts w:ascii="Times New Roman" w:hAnsi="Times New Roman"/>
                <w:noProof/>
                <w:sz w:val="24"/>
                <w:szCs w:val="24"/>
              </w:rPr>
              <w:t>Consecuencias psicológicas y en la salud mental</w:t>
            </w:r>
            <w:r w:rsidRPr="00610D00">
              <w:rPr>
                <w:rFonts w:ascii="Times New Roman" w:hAnsi="Times New Roman"/>
                <w:noProof/>
                <w:webHidden/>
                <w:sz w:val="24"/>
                <w:szCs w:val="24"/>
              </w:rPr>
              <w:tab/>
            </w:r>
            <w:r w:rsidRPr="00610D00">
              <w:rPr>
                <w:rFonts w:ascii="Times New Roman" w:hAnsi="Times New Roman"/>
                <w:noProof/>
                <w:webHidden/>
                <w:sz w:val="24"/>
                <w:szCs w:val="24"/>
              </w:rPr>
              <w:fldChar w:fldCharType="begin"/>
            </w:r>
            <w:r w:rsidRPr="00610D00">
              <w:rPr>
                <w:rFonts w:ascii="Times New Roman" w:hAnsi="Times New Roman"/>
                <w:noProof/>
                <w:webHidden/>
                <w:sz w:val="24"/>
                <w:szCs w:val="24"/>
              </w:rPr>
              <w:instrText xml:space="preserve"> PAGEREF _Toc221271109 \h </w:instrText>
            </w:r>
            <w:r w:rsidRPr="00610D00">
              <w:rPr>
                <w:rFonts w:ascii="Times New Roman" w:hAnsi="Times New Roman"/>
                <w:noProof/>
                <w:webHidden/>
                <w:sz w:val="24"/>
                <w:szCs w:val="24"/>
              </w:rPr>
            </w:r>
            <w:r w:rsidRPr="00610D00">
              <w:rPr>
                <w:rFonts w:ascii="Times New Roman" w:hAnsi="Times New Roman"/>
                <w:noProof/>
                <w:webHidden/>
                <w:sz w:val="24"/>
                <w:szCs w:val="24"/>
              </w:rPr>
              <w:fldChar w:fldCharType="separate"/>
            </w:r>
            <w:r w:rsidR="00141A7C">
              <w:rPr>
                <w:rFonts w:ascii="Times New Roman" w:hAnsi="Times New Roman"/>
                <w:noProof/>
                <w:webHidden/>
                <w:sz w:val="24"/>
                <w:szCs w:val="24"/>
              </w:rPr>
              <w:t>13</w:t>
            </w:r>
            <w:r w:rsidRPr="00610D00">
              <w:rPr>
                <w:rFonts w:ascii="Times New Roman" w:hAnsi="Times New Roman"/>
                <w:noProof/>
                <w:webHidden/>
                <w:sz w:val="24"/>
                <w:szCs w:val="24"/>
              </w:rPr>
              <w:fldChar w:fldCharType="end"/>
            </w:r>
          </w:hyperlink>
        </w:p>
        <w:p w14:paraId="14DDD161" w14:textId="3C7648B9" w:rsidR="00F74995" w:rsidRPr="00610D00" w:rsidRDefault="00F74995" w:rsidP="00E2551F">
          <w:pPr>
            <w:pStyle w:val="TDC3"/>
            <w:tabs>
              <w:tab w:val="left" w:pos="960"/>
              <w:tab w:val="right" w:leader="dot" w:pos="8494"/>
            </w:tabs>
            <w:spacing w:line="360" w:lineRule="auto"/>
            <w:jc w:val="both"/>
            <w:rPr>
              <w:rFonts w:ascii="Times New Roman" w:eastAsiaTheme="minorEastAsia" w:hAnsi="Times New Roman"/>
              <w:i/>
              <w:iCs/>
              <w:noProof/>
              <w:kern w:val="2"/>
              <w:sz w:val="24"/>
              <w:szCs w:val="24"/>
              <w14:ligatures w14:val="standardContextual"/>
            </w:rPr>
          </w:pPr>
          <w:hyperlink w:anchor="_Toc221271110" w:history="1">
            <w:r w:rsidRPr="00610D00">
              <w:rPr>
                <w:rStyle w:val="Hipervnculo"/>
                <w:rFonts w:ascii="Times New Roman" w:hAnsi="Times New Roman"/>
                <w:noProof/>
                <w:sz w:val="24"/>
                <w:szCs w:val="24"/>
              </w:rPr>
              <w:t>2.</w:t>
            </w:r>
            <w:r w:rsidRPr="00610D00">
              <w:rPr>
                <w:rFonts w:ascii="Times New Roman" w:eastAsiaTheme="minorEastAsia" w:hAnsi="Times New Roman"/>
                <w:i/>
                <w:iCs/>
                <w:noProof/>
                <w:kern w:val="2"/>
                <w:sz w:val="24"/>
                <w:szCs w:val="24"/>
                <w14:ligatures w14:val="standardContextual"/>
              </w:rPr>
              <w:tab/>
            </w:r>
            <w:r w:rsidRPr="00610D00">
              <w:rPr>
                <w:rStyle w:val="Hipervnculo"/>
                <w:rFonts w:ascii="Times New Roman" w:hAnsi="Times New Roman"/>
                <w:noProof/>
                <w:sz w:val="24"/>
                <w:szCs w:val="24"/>
              </w:rPr>
              <w:t>Consecuencias mortales</w:t>
            </w:r>
            <w:r w:rsidRPr="00610D00">
              <w:rPr>
                <w:rFonts w:ascii="Times New Roman" w:hAnsi="Times New Roman"/>
                <w:noProof/>
                <w:webHidden/>
                <w:sz w:val="24"/>
                <w:szCs w:val="24"/>
              </w:rPr>
              <w:tab/>
            </w:r>
            <w:r w:rsidRPr="00610D00">
              <w:rPr>
                <w:rFonts w:ascii="Times New Roman" w:hAnsi="Times New Roman"/>
                <w:noProof/>
                <w:webHidden/>
                <w:sz w:val="24"/>
                <w:szCs w:val="24"/>
              </w:rPr>
              <w:fldChar w:fldCharType="begin"/>
            </w:r>
            <w:r w:rsidRPr="00610D00">
              <w:rPr>
                <w:rFonts w:ascii="Times New Roman" w:hAnsi="Times New Roman"/>
                <w:noProof/>
                <w:webHidden/>
                <w:sz w:val="24"/>
                <w:szCs w:val="24"/>
              </w:rPr>
              <w:instrText xml:space="preserve"> PAGEREF _Toc221271110 \h </w:instrText>
            </w:r>
            <w:r w:rsidRPr="00610D00">
              <w:rPr>
                <w:rFonts w:ascii="Times New Roman" w:hAnsi="Times New Roman"/>
                <w:noProof/>
                <w:webHidden/>
                <w:sz w:val="24"/>
                <w:szCs w:val="24"/>
              </w:rPr>
            </w:r>
            <w:r w:rsidRPr="00610D00">
              <w:rPr>
                <w:rFonts w:ascii="Times New Roman" w:hAnsi="Times New Roman"/>
                <w:noProof/>
                <w:webHidden/>
                <w:sz w:val="24"/>
                <w:szCs w:val="24"/>
              </w:rPr>
              <w:fldChar w:fldCharType="separate"/>
            </w:r>
            <w:r w:rsidR="00141A7C">
              <w:rPr>
                <w:rFonts w:ascii="Times New Roman" w:hAnsi="Times New Roman"/>
                <w:noProof/>
                <w:webHidden/>
                <w:sz w:val="24"/>
                <w:szCs w:val="24"/>
              </w:rPr>
              <w:t>14</w:t>
            </w:r>
            <w:r w:rsidRPr="00610D00">
              <w:rPr>
                <w:rFonts w:ascii="Times New Roman" w:hAnsi="Times New Roman"/>
                <w:noProof/>
                <w:webHidden/>
                <w:sz w:val="24"/>
                <w:szCs w:val="24"/>
              </w:rPr>
              <w:fldChar w:fldCharType="end"/>
            </w:r>
          </w:hyperlink>
        </w:p>
        <w:p w14:paraId="1CB63149" w14:textId="225E98B3" w:rsidR="00F74995" w:rsidRPr="00610D00" w:rsidRDefault="00F74995" w:rsidP="00E2551F">
          <w:pPr>
            <w:pStyle w:val="TDC3"/>
            <w:tabs>
              <w:tab w:val="left" w:pos="960"/>
              <w:tab w:val="right" w:leader="dot" w:pos="8494"/>
            </w:tabs>
            <w:spacing w:line="360" w:lineRule="auto"/>
            <w:jc w:val="both"/>
            <w:rPr>
              <w:rFonts w:ascii="Times New Roman" w:eastAsiaTheme="minorEastAsia" w:hAnsi="Times New Roman"/>
              <w:i/>
              <w:iCs/>
              <w:noProof/>
              <w:kern w:val="2"/>
              <w:sz w:val="24"/>
              <w:szCs w:val="24"/>
              <w14:ligatures w14:val="standardContextual"/>
            </w:rPr>
          </w:pPr>
          <w:hyperlink w:anchor="_Toc221271111" w:history="1">
            <w:r w:rsidRPr="00610D00">
              <w:rPr>
                <w:rStyle w:val="Hipervnculo"/>
                <w:rFonts w:ascii="Times New Roman" w:hAnsi="Times New Roman"/>
                <w:noProof/>
                <w:sz w:val="24"/>
                <w:szCs w:val="24"/>
              </w:rPr>
              <w:t>3.</w:t>
            </w:r>
            <w:r w:rsidRPr="00610D00">
              <w:rPr>
                <w:rFonts w:ascii="Times New Roman" w:eastAsiaTheme="minorEastAsia" w:hAnsi="Times New Roman"/>
                <w:i/>
                <w:iCs/>
                <w:noProof/>
                <w:kern w:val="2"/>
                <w:sz w:val="24"/>
                <w:szCs w:val="24"/>
                <w14:ligatures w14:val="standardContextual"/>
              </w:rPr>
              <w:tab/>
            </w:r>
            <w:r w:rsidRPr="00610D00">
              <w:rPr>
                <w:rStyle w:val="Hipervnculo"/>
                <w:rFonts w:ascii="Times New Roman" w:hAnsi="Times New Roman"/>
                <w:noProof/>
                <w:sz w:val="24"/>
                <w:szCs w:val="24"/>
              </w:rPr>
              <w:t>Consecuencias para la salud física</w:t>
            </w:r>
            <w:r w:rsidRPr="00610D00">
              <w:rPr>
                <w:rFonts w:ascii="Times New Roman" w:hAnsi="Times New Roman"/>
                <w:noProof/>
                <w:webHidden/>
                <w:sz w:val="24"/>
                <w:szCs w:val="24"/>
              </w:rPr>
              <w:tab/>
            </w:r>
            <w:r w:rsidRPr="00610D00">
              <w:rPr>
                <w:rFonts w:ascii="Times New Roman" w:hAnsi="Times New Roman"/>
                <w:noProof/>
                <w:webHidden/>
                <w:sz w:val="24"/>
                <w:szCs w:val="24"/>
              </w:rPr>
              <w:fldChar w:fldCharType="begin"/>
            </w:r>
            <w:r w:rsidRPr="00610D00">
              <w:rPr>
                <w:rFonts w:ascii="Times New Roman" w:hAnsi="Times New Roman"/>
                <w:noProof/>
                <w:webHidden/>
                <w:sz w:val="24"/>
                <w:szCs w:val="24"/>
              </w:rPr>
              <w:instrText xml:space="preserve"> PAGEREF _Toc221271111 \h </w:instrText>
            </w:r>
            <w:r w:rsidRPr="00610D00">
              <w:rPr>
                <w:rFonts w:ascii="Times New Roman" w:hAnsi="Times New Roman"/>
                <w:noProof/>
                <w:webHidden/>
                <w:sz w:val="24"/>
                <w:szCs w:val="24"/>
              </w:rPr>
            </w:r>
            <w:r w:rsidRPr="00610D00">
              <w:rPr>
                <w:rFonts w:ascii="Times New Roman" w:hAnsi="Times New Roman"/>
                <w:noProof/>
                <w:webHidden/>
                <w:sz w:val="24"/>
                <w:szCs w:val="24"/>
              </w:rPr>
              <w:fldChar w:fldCharType="separate"/>
            </w:r>
            <w:r w:rsidR="00141A7C">
              <w:rPr>
                <w:rFonts w:ascii="Times New Roman" w:hAnsi="Times New Roman"/>
                <w:noProof/>
                <w:webHidden/>
                <w:sz w:val="24"/>
                <w:szCs w:val="24"/>
              </w:rPr>
              <w:t>14</w:t>
            </w:r>
            <w:r w:rsidRPr="00610D00">
              <w:rPr>
                <w:rFonts w:ascii="Times New Roman" w:hAnsi="Times New Roman"/>
                <w:noProof/>
                <w:webHidden/>
                <w:sz w:val="24"/>
                <w:szCs w:val="24"/>
              </w:rPr>
              <w:fldChar w:fldCharType="end"/>
            </w:r>
          </w:hyperlink>
        </w:p>
        <w:p w14:paraId="148D7618" w14:textId="2EF05148" w:rsidR="00F74995" w:rsidRPr="00610D00" w:rsidRDefault="00F74995" w:rsidP="00E2551F">
          <w:pPr>
            <w:pStyle w:val="TDC3"/>
            <w:tabs>
              <w:tab w:val="left" w:pos="960"/>
              <w:tab w:val="right" w:leader="dot" w:pos="8494"/>
            </w:tabs>
            <w:spacing w:line="360" w:lineRule="auto"/>
            <w:jc w:val="both"/>
            <w:rPr>
              <w:rFonts w:ascii="Times New Roman" w:eastAsiaTheme="minorEastAsia" w:hAnsi="Times New Roman"/>
              <w:i/>
              <w:iCs/>
              <w:noProof/>
              <w:kern w:val="2"/>
              <w:sz w:val="24"/>
              <w:szCs w:val="24"/>
              <w14:ligatures w14:val="standardContextual"/>
            </w:rPr>
          </w:pPr>
          <w:hyperlink w:anchor="_Toc221271112" w:history="1">
            <w:r w:rsidRPr="00610D00">
              <w:rPr>
                <w:rStyle w:val="Hipervnculo"/>
                <w:rFonts w:ascii="Times New Roman" w:hAnsi="Times New Roman"/>
                <w:noProof/>
                <w:sz w:val="24"/>
                <w:szCs w:val="24"/>
              </w:rPr>
              <w:t>4.</w:t>
            </w:r>
            <w:r w:rsidRPr="00610D00">
              <w:rPr>
                <w:rFonts w:ascii="Times New Roman" w:eastAsiaTheme="minorEastAsia" w:hAnsi="Times New Roman"/>
                <w:i/>
                <w:iCs/>
                <w:noProof/>
                <w:kern w:val="2"/>
                <w:sz w:val="24"/>
                <w:szCs w:val="24"/>
                <w14:ligatures w14:val="standardContextual"/>
              </w:rPr>
              <w:tab/>
            </w:r>
            <w:r w:rsidRPr="00610D00">
              <w:rPr>
                <w:rStyle w:val="Hipervnculo"/>
                <w:rFonts w:ascii="Times New Roman" w:hAnsi="Times New Roman"/>
                <w:noProof/>
                <w:sz w:val="24"/>
                <w:szCs w:val="24"/>
              </w:rPr>
              <w:t>Consecuencias para los hijos/as expuestos a la violencia</w:t>
            </w:r>
            <w:r w:rsidRPr="00610D00">
              <w:rPr>
                <w:rFonts w:ascii="Times New Roman" w:hAnsi="Times New Roman"/>
                <w:noProof/>
                <w:webHidden/>
                <w:sz w:val="24"/>
                <w:szCs w:val="24"/>
              </w:rPr>
              <w:tab/>
            </w:r>
            <w:r w:rsidRPr="00610D00">
              <w:rPr>
                <w:rFonts w:ascii="Times New Roman" w:hAnsi="Times New Roman"/>
                <w:noProof/>
                <w:webHidden/>
                <w:sz w:val="24"/>
                <w:szCs w:val="24"/>
              </w:rPr>
              <w:fldChar w:fldCharType="begin"/>
            </w:r>
            <w:r w:rsidRPr="00610D00">
              <w:rPr>
                <w:rFonts w:ascii="Times New Roman" w:hAnsi="Times New Roman"/>
                <w:noProof/>
                <w:webHidden/>
                <w:sz w:val="24"/>
                <w:szCs w:val="24"/>
              </w:rPr>
              <w:instrText xml:space="preserve"> PAGEREF _Toc221271112 \h </w:instrText>
            </w:r>
            <w:r w:rsidRPr="00610D00">
              <w:rPr>
                <w:rFonts w:ascii="Times New Roman" w:hAnsi="Times New Roman"/>
                <w:noProof/>
                <w:webHidden/>
                <w:sz w:val="24"/>
                <w:szCs w:val="24"/>
              </w:rPr>
            </w:r>
            <w:r w:rsidRPr="00610D00">
              <w:rPr>
                <w:rFonts w:ascii="Times New Roman" w:hAnsi="Times New Roman"/>
                <w:noProof/>
                <w:webHidden/>
                <w:sz w:val="24"/>
                <w:szCs w:val="24"/>
              </w:rPr>
              <w:fldChar w:fldCharType="separate"/>
            </w:r>
            <w:r w:rsidR="00141A7C">
              <w:rPr>
                <w:rFonts w:ascii="Times New Roman" w:hAnsi="Times New Roman"/>
                <w:noProof/>
                <w:webHidden/>
                <w:sz w:val="24"/>
                <w:szCs w:val="24"/>
              </w:rPr>
              <w:t>15</w:t>
            </w:r>
            <w:r w:rsidRPr="00610D00">
              <w:rPr>
                <w:rFonts w:ascii="Times New Roman" w:hAnsi="Times New Roman"/>
                <w:noProof/>
                <w:webHidden/>
                <w:sz w:val="24"/>
                <w:szCs w:val="24"/>
              </w:rPr>
              <w:fldChar w:fldCharType="end"/>
            </w:r>
          </w:hyperlink>
        </w:p>
        <w:p w14:paraId="11F82F84" w14:textId="1BA550B2" w:rsidR="00F74995" w:rsidRPr="00610D00" w:rsidRDefault="00F74995" w:rsidP="00E2551F">
          <w:pPr>
            <w:pStyle w:val="TDC3"/>
            <w:tabs>
              <w:tab w:val="left" w:pos="960"/>
              <w:tab w:val="right" w:leader="dot" w:pos="8494"/>
            </w:tabs>
            <w:spacing w:line="360" w:lineRule="auto"/>
            <w:jc w:val="both"/>
            <w:rPr>
              <w:rFonts w:ascii="Times New Roman" w:eastAsiaTheme="minorEastAsia" w:hAnsi="Times New Roman"/>
              <w:i/>
              <w:iCs/>
              <w:noProof/>
              <w:kern w:val="2"/>
              <w:sz w:val="24"/>
              <w:szCs w:val="24"/>
              <w14:ligatures w14:val="standardContextual"/>
            </w:rPr>
          </w:pPr>
          <w:hyperlink w:anchor="_Toc221271113" w:history="1">
            <w:r w:rsidRPr="00610D00">
              <w:rPr>
                <w:rStyle w:val="Hipervnculo"/>
                <w:rFonts w:ascii="Times New Roman" w:hAnsi="Times New Roman"/>
                <w:noProof/>
                <w:sz w:val="24"/>
                <w:szCs w:val="24"/>
              </w:rPr>
              <w:t>5.</w:t>
            </w:r>
            <w:r w:rsidRPr="00610D00">
              <w:rPr>
                <w:rFonts w:ascii="Times New Roman" w:eastAsiaTheme="minorEastAsia" w:hAnsi="Times New Roman"/>
                <w:i/>
                <w:iCs/>
                <w:noProof/>
                <w:kern w:val="2"/>
                <w:sz w:val="24"/>
                <w:szCs w:val="24"/>
                <w14:ligatures w14:val="standardContextual"/>
              </w:rPr>
              <w:tab/>
            </w:r>
            <w:r w:rsidRPr="00610D00">
              <w:rPr>
                <w:rStyle w:val="Hipervnculo"/>
                <w:rFonts w:ascii="Times New Roman" w:hAnsi="Times New Roman"/>
                <w:noProof/>
                <w:sz w:val="24"/>
                <w:szCs w:val="24"/>
              </w:rPr>
              <w:t>Consecuencias en los servicios de salud</w:t>
            </w:r>
            <w:r w:rsidRPr="00610D00">
              <w:rPr>
                <w:rFonts w:ascii="Times New Roman" w:hAnsi="Times New Roman"/>
                <w:noProof/>
                <w:webHidden/>
                <w:sz w:val="24"/>
                <w:szCs w:val="24"/>
              </w:rPr>
              <w:tab/>
            </w:r>
            <w:r w:rsidRPr="00610D00">
              <w:rPr>
                <w:rFonts w:ascii="Times New Roman" w:hAnsi="Times New Roman"/>
                <w:noProof/>
                <w:webHidden/>
                <w:sz w:val="24"/>
                <w:szCs w:val="24"/>
              </w:rPr>
              <w:fldChar w:fldCharType="begin"/>
            </w:r>
            <w:r w:rsidRPr="00610D00">
              <w:rPr>
                <w:rFonts w:ascii="Times New Roman" w:hAnsi="Times New Roman"/>
                <w:noProof/>
                <w:webHidden/>
                <w:sz w:val="24"/>
                <w:szCs w:val="24"/>
              </w:rPr>
              <w:instrText xml:space="preserve"> PAGEREF _Toc221271113 \h </w:instrText>
            </w:r>
            <w:r w:rsidRPr="00610D00">
              <w:rPr>
                <w:rFonts w:ascii="Times New Roman" w:hAnsi="Times New Roman"/>
                <w:noProof/>
                <w:webHidden/>
                <w:sz w:val="24"/>
                <w:szCs w:val="24"/>
              </w:rPr>
            </w:r>
            <w:r w:rsidRPr="00610D00">
              <w:rPr>
                <w:rFonts w:ascii="Times New Roman" w:hAnsi="Times New Roman"/>
                <w:noProof/>
                <w:webHidden/>
                <w:sz w:val="24"/>
                <w:szCs w:val="24"/>
              </w:rPr>
              <w:fldChar w:fldCharType="separate"/>
            </w:r>
            <w:r w:rsidR="00141A7C">
              <w:rPr>
                <w:rFonts w:ascii="Times New Roman" w:hAnsi="Times New Roman"/>
                <w:noProof/>
                <w:webHidden/>
                <w:sz w:val="24"/>
                <w:szCs w:val="24"/>
              </w:rPr>
              <w:t>15</w:t>
            </w:r>
            <w:r w:rsidRPr="00610D00">
              <w:rPr>
                <w:rFonts w:ascii="Times New Roman" w:hAnsi="Times New Roman"/>
                <w:noProof/>
                <w:webHidden/>
                <w:sz w:val="24"/>
                <w:szCs w:val="24"/>
              </w:rPr>
              <w:fldChar w:fldCharType="end"/>
            </w:r>
          </w:hyperlink>
        </w:p>
        <w:p w14:paraId="7943A8A7" w14:textId="61EA483F" w:rsidR="00F74995" w:rsidRPr="00610D00" w:rsidRDefault="00F74995" w:rsidP="00E2551F">
          <w:pPr>
            <w:pStyle w:val="TDC1"/>
            <w:tabs>
              <w:tab w:val="right" w:leader="dot" w:pos="8494"/>
            </w:tabs>
            <w:spacing w:line="360" w:lineRule="auto"/>
            <w:jc w:val="both"/>
            <w:rPr>
              <w:rFonts w:ascii="Times New Roman" w:eastAsiaTheme="minorEastAsia" w:hAnsi="Times New Roman"/>
              <w:b w:val="0"/>
              <w:bCs w:val="0"/>
              <w:caps/>
              <w:noProof/>
              <w:kern w:val="2"/>
              <w14:ligatures w14:val="standardContextual"/>
            </w:rPr>
          </w:pPr>
          <w:hyperlink w:anchor="_Toc221271114" w:history="1">
            <w:r w:rsidRPr="00610D00">
              <w:rPr>
                <w:rStyle w:val="Hipervnculo"/>
                <w:rFonts w:ascii="Times New Roman" w:hAnsi="Times New Roman"/>
                <w:noProof/>
              </w:rPr>
              <w:t>CAPÍTULO II: MARCO NORMATIVO Y RESPUESTA INTERNACIONAL</w:t>
            </w:r>
            <w:r w:rsidRPr="00610D00">
              <w:rPr>
                <w:rFonts w:ascii="Times New Roman" w:hAnsi="Times New Roman"/>
                <w:noProof/>
                <w:webHidden/>
              </w:rPr>
              <w:tab/>
            </w:r>
            <w:r w:rsidRPr="00610D00">
              <w:rPr>
                <w:rFonts w:ascii="Times New Roman" w:hAnsi="Times New Roman"/>
                <w:noProof/>
                <w:webHidden/>
              </w:rPr>
              <w:fldChar w:fldCharType="begin"/>
            </w:r>
            <w:r w:rsidRPr="00610D00">
              <w:rPr>
                <w:rFonts w:ascii="Times New Roman" w:hAnsi="Times New Roman"/>
                <w:noProof/>
                <w:webHidden/>
              </w:rPr>
              <w:instrText xml:space="preserve"> PAGEREF _Toc221271114 \h </w:instrText>
            </w:r>
            <w:r w:rsidRPr="00610D00">
              <w:rPr>
                <w:rFonts w:ascii="Times New Roman" w:hAnsi="Times New Roman"/>
                <w:noProof/>
                <w:webHidden/>
              </w:rPr>
            </w:r>
            <w:r w:rsidRPr="00610D00">
              <w:rPr>
                <w:rFonts w:ascii="Times New Roman" w:hAnsi="Times New Roman"/>
                <w:noProof/>
                <w:webHidden/>
              </w:rPr>
              <w:fldChar w:fldCharType="separate"/>
            </w:r>
            <w:r w:rsidR="00141A7C">
              <w:rPr>
                <w:rFonts w:ascii="Times New Roman" w:hAnsi="Times New Roman"/>
                <w:noProof/>
                <w:webHidden/>
              </w:rPr>
              <w:t>16</w:t>
            </w:r>
            <w:r w:rsidRPr="00610D00">
              <w:rPr>
                <w:rFonts w:ascii="Times New Roman" w:hAnsi="Times New Roman"/>
                <w:noProof/>
                <w:webHidden/>
              </w:rPr>
              <w:fldChar w:fldCharType="end"/>
            </w:r>
          </w:hyperlink>
        </w:p>
        <w:p w14:paraId="33A9F65F" w14:textId="6213F9E5" w:rsidR="00F74995" w:rsidRPr="00610D00" w:rsidRDefault="00F74995" w:rsidP="00E2551F">
          <w:pPr>
            <w:pStyle w:val="TDC2"/>
            <w:tabs>
              <w:tab w:val="left" w:pos="720"/>
              <w:tab w:val="right" w:leader="dot" w:pos="8494"/>
            </w:tabs>
            <w:spacing w:line="360" w:lineRule="auto"/>
            <w:jc w:val="both"/>
            <w:rPr>
              <w:rFonts w:ascii="Times New Roman" w:eastAsiaTheme="minorEastAsia" w:hAnsi="Times New Roman"/>
              <w:smallCaps/>
              <w:noProof/>
              <w:kern w:val="2"/>
              <w:sz w:val="24"/>
              <w:szCs w:val="24"/>
              <w14:ligatures w14:val="standardContextual"/>
            </w:rPr>
          </w:pPr>
          <w:hyperlink w:anchor="_Toc221271115" w:history="1">
            <w:r w:rsidRPr="00610D00">
              <w:rPr>
                <w:rStyle w:val="Hipervnculo"/>
                <w:rFonts w:ascii="Times New Roman" w:hAnsi="Times New Roman"/>
                <w:noProof/>
                <w:sz w:val="24"/>
                <w:szCs w:val="24"/>
              </w:rPr>
              <w:t>5.</w:t>
            </w:r>
            <w:r w:rsidRPr="00610D00">
              <w:rPr>
                <w:rFonts w:ascii="Times New Roman" w:eastAsiaTheme="minorEastAsia" w:hAnsi="Times New Roman"/>
                <w:noProof/>
                <w:kern w:val="2"/>
                <w:sz w:val="24"/>
                <w:szCs w:val="24"/>
                <w14:ligatures w14:val="standardContextual"/>
              </w:rPr>
              <w:tab/>
            </w:r>
            <w:r w:rsidRPr="00610D00">
              <w:rPr>
                <w:rStyle w:val="Hipervnculo"/>
                <w:rFonts w:ascii="Times New Roman" w:hAnsi="Times New Roman"/>
                <w:noProof/>
                <w:sz w:val="24"/>
                <w:szCs w:val="24"/>
              </w:rPr>
              <w:t>Legislación vigente: normativa internacional, europea y nacional</w:t>
            </w:r>
            <w:r w:rsidRPr="00610D00">
              <w:rPr>
                <w:rFonts w:ascii="Times New Roman" w:hAnsi="Times New Roman"/>
                <w:noProof/>
                <w:webHidden/>
                <w:sz w:val="24"/>
                <w:szCs w:val="24"/>
              </w:rPr>
              <w:tab/>
            </w:r>
            <w:r w:rsidRPr="00610D00">
              <w:rPr>
                <w:rFonts w:ascii="Times New Roman" w:hAnsi="Times New Roman"/>
                <w:noProof/>
                <w:webHidden/>
                <w:sz w:val="24"/>
                <w:szCs w:val="24"/>
              </w:rPr>
              <w:fldChar w:fldCharType="begin"/>
            </w:r>
            <w:r w:rsidRPr="00610D00">
              <w:rPr>
                <w:rFonts w:ascii="Times New Roman" w:hAnsi="Times New Roman"/>
                <w:noProof/>
                <w:webHidden/>
                <w:sz w:val="24"/>
                <w:szCs w:val="24"/>
              </w:rPr>
              <w:instrText xml:space="preserve"> PAGEREF _Toc221271115 \h </w:instrText>
            </w:r>
            <w:r w:rsidRPr="00610D00">
              <w:rPr>
                <w:rFonts w:ascii="Times New Roman" w:hAnsi="Times New Roman"/>
                <w:noProof/>
                <w:webHidden/>
                <w:sz w:val="24"/>
                <w:szCs w:val="24"/>
              </w:rPr>
            </w:r>
            <w:r w:rsidRPr="00610D00">
              <w:rPr>
                <w:rFonts w:ascii="Times New Roman" w:hAnsi="Times New Roman"/>
                <w:noProof/>
                <w:webHidden/>
                <w:sz w:val="24"/>
                <w:szCs w:val="24"/>
              </w:rPr>
              <w:fldChar w:fldCharType="separate"/>
            </w:r>
            <w:r w:rsidR="00141A7C">
              <w:rPr>
                <w:rFonts w:ascii="Times New Roman" w:hAnsi="Times New Roman"/>
                <w:noProof/>
                <w:webHidden/>
                <w:sz w:val="24"/>
                <w:szCs w:val="24"/>
              </w:rPr>
              <w:t>16</w:t>
            </w:r>
            <w:r w:rsidRPr="00610D00">
              <w:rPr>
                <w:rFonts w:ascii="Times New Roman" w:hAnsi="Times New Roman"/>
                <w:noProof/>
                <w:webHidden/>
                <w:sz w:val="24"/>
                <w:szCs w:val="24"/>
              </w:rPr>
              <w:fldChar w:fldCharType="end"/>
            </w:r>
          </w:hyperlink>
        </w:p>
        <w:p w14:paraId="1A5D5CFA" w14:textId="429D1A35" w:rsidR="00F74995" w:rsidRPr="00610D00" w:rsidRDefault="00F74995" w:rsidP="00E2551F">
          <w:pPr>
            <w:pStyle w:val="TDC3"/>
            <w:tabs>
              <w:tab w:val="right" w:leader="dot" w:pos="8494"/>
            </w:tabs>
            <w:spacing w:line="360" w:lineRule="auto"/>
            <w:jc w:val="both"/>
            <w:rPr>
              <w:rFonts w:ascii="Times New Roman" w:eastAsiaTheme="minorEastAsia" w:hAnsi="Times New Roman"/>
              <w:i/>
              <w:iCs/>
              <w:noProof/>
              <w:kern w:val="2"/>
              <w:sz w:val="24"/>
              <w:szCs w:val="24"/>
              <w14:ligatures w14:val="standardContextual"/>
            </w:rPr>
          </w:pPr>
          <w:hyperlink w:anchor="_Toc221271116" w:history="1">
            <w:r w:rsidRPr="00610D00">
              <w:rPr>
                <w:rStyle w:val="Hipervnculo"/>
                <w:rFonts w:ascii="Times New Roman" w:hAnsi="Times New Roman"/>
                <w:noProof/>
                <w:sz w:val="24"/>
                <w:szCs w:val="24"/>
              </w:rPr>
              <w:t>1.1 A nivel internacional:</w:t>
            </w:r>
            <w:r w:rsidRPr="00610D00">
              <w:rPr>
                <w:rFonts w:ascii="Times New Roman" w:hAnsi="Times New Roman"/>
                <w:noProof/>
                <w:webHidden/>
                <w:sz w:val="24"/>
                <w:szCs w:val="24"/>
              </w:rPr>
              <w:tab/>
            </w:r>
            <w:r w:rsidRPr="00610D00">
              <w:rPr>
                <w:rFonts w:ascii="Times New Roman" w:hAnsi="Times New Roman"/>
                <w:noProof/>
                <w:webHidden/>
                <w:sz w:val="24"/>
                <w:szCs w:val="24"/>
              </w:rPr>
              <w:fldChar w:fldCharType="begin"/>
            </w:r>
            <w:r w:rsidRPr="00610D00">
              <w:rPr>
                <w:rFonts w:ascii="Times New Roman" w:hAnsi="Times New Roman"/>
                <w:noProof/>
                <w:webHidden/>
                <w:sz w:val="24"/>
                <w:szCs w:val="24"/>
              </w:rPr>
              <w:instrText xml:space="preserve"> PAGEREF _Toc221271116 \h </w:instrText>
            </w:r>
            <w:r w:rsidRPr="00610D00">
              <w:rPr>
                <w:rFonts w:ascii="Times New Roman" w:hAnsi="Times New Roman"/>
                <w:noProof/>
                <w:webHidden/>
                <w:sz w:val="24"/>
                <w:szCs w:val="24"/>
              </w:rPr>
            </w:r>
            <w:r w:rsidRPr="00610D00">
              <w:rPr>
                <w:rFonts w:ascii="Times New Roman" w:hAnsi="Times New Roman"/>
                <w:noProof/>
                <w:webHidden/>
                <w:sz w:val="24"/>
                <w:szCs w:val="24"/>
              </w:rPr>
              <w:fldChar w:fldCharType="separate"/>
            </w:r>
            <w:r w:rsidR="00141A7C">
              <w:rPr>
                <w:rFonts w:ascii="Times New Roman" w:hAnsi="Times New Roman"/>
                <w:noProof/>
                <w:webHidden/>
                <w:sz w:val="24"/>
                <w:szCs w:val="24"/>
              </w:rPr>
              <w:t>16</w:t>
            </w:r>
            <w:r w:rsidRPr="00610D00">
              <w:rPr>
                <w:rFonts w:ascii="Times New Roman" w:hAnsi="Times New Roman"/>
                <w:noProof/>
                <w:webHidden/>
                <w:sz w:val="24"/>
                <w:szCs w:val="24"/>
              </w:rPr>
              <w:fldChar w:fldCharType="end"/>
            </w:r>
          </w:hyperlink>
        </w:p>
        <w:p w14:paraId="0AC49AB8" w14:textId="5799D260" w:rsidR="00F74995" w:rsidRPr="00610D00" w:rsidRDefault="00F74995" w:rsidP="00E2551F">
          <w:pPr>
            <w:pStyle w:val="TDC3"/>
            <w:tabs>
              <w:tab w:val="right" w:leader="dot" w:pos="8494"/>
            </w:tabs>
            <w:spacing w:line="360" w:lineRule="auto"/>
            <w:jc w:val="both"/>
            <w:rPr>
              <w:rFonts w:ascii="Times New Roman" w:eastAsiaTheme="minorEastAsia" w:hAnsi="Times New Roman"/>
              <w:i/>
              <w:iCs/>
              <w:noProof/>
              <w:kern w:val="2"/>
              <w:sz w:val="24"/>
              <w:szCs w:val="24"/>
              <w14:ligatures w14:val="standardContextual"/>
            </w:rPr>
          </w:pPr>
          <w:hyperlink w:anchor="_Toc221271117" w:history="1">
            <w:r w:rsidRPr="00610D00">
              <w:rPr>
                <w:rStyle w:val="Hipervnculo"/>
                <w:rFonts w:ascii="Times New Roman" w:hAnsi="Times New Roman"/>
                <w:noProof/>
                <w:sz w:val="24"/>
                <w:szCs w:val="24"/>
              </w:rPr>
              <w:t>1.2 Legislación Nacional: Europa y España.</w:t>
            </w:r>
            <w:r w:rsidRPr="00610D00">
              <w:rPr>
                <w:rFonts w:ascii="Times New Roman" w:hAnsi="Times New Roman"/>
                <w:noProof/>
                <w:webHidden/>
                <w:sz w:val="24"/>
                <w:szCs w:val="24"/>
              </w:rPr>
              <w:tab/>
            </w:r>
            <w:r w:rsidRPr="00610D00">
              <w:rPr>
                <w:rFonts w:ascii="Times New Roman" w:hAnsi="Times New Roman"/>
                <w:noProof/>
                <w:webHidden/>
                <w:sz w:val="24"/>
                <w:szCs w:val="24"/>
              </w:rPr>
              <w:fldChar w:fldCharType="begin"/>
            </w:r>
            <w:r w:rsidRPr="00610D00">
              <w:rPr>
                <w:rFonts w:ascii="Times New Roman" w:hAnsi="Times New Roman"/>
                <w:noProof/>
                <w:webHidden/>
                <w:sz w:val="24"/>
                <w:szCs w:val="24"/>
              </w:rPr>
              <w:instrText xml:space="preserve"> PAGEREF _Toc221271117 \h </w:instrText>
            </w:r>
            <w:r w:rsidRPr="00610D00">
              <w:rPr>
                <w:rFonts w:ascii="Times New Roman" w:hAnsi="Times New Roman"/>
                <w:noProof/>
                <w:webHidden/>
                <w:sz w:val="24"/>
                <w:szCs w:val="24"/>
              </w:rPr>
            </w:r>
            <w:r w:rsidRPr="00610D00">
              <w:rPr>
                <w:rFonts w:ascii="Times New Roman" w:hAnsi="Times New Roman"/>
                <w:noProof/>
                <w:webHidden/>
                <w:sz w:val="24"/>
                <w:szCs w:val="24"/>
              </w:rPr>
              <w:fldChar w:fldCharType="separate"/>
            </w:r>
            <w:r w:rsidR="00141A7C">
              <w:rPr>
                <w:rFonts w:ascii="Times New Roman" w:hAnsi="Times New Roman"/>
                <w:noProof/>
                <w:webHidden/>
                <w:sz w:val="24"/>
                <w:szCs w:val="24"/>
              </w:rPr>
              <w:t>17</w:t>
            </w:r>
            <w:r w:rsidRPr="00610D00">
              <w:rPr>
                <w:rFonts w:ascii="Times New Roman" w:hAnsi="Times New Roman"/>
                <w:noProof/>
                <w:webHidden/>
                <w:sz w:val="24"/>
                <w:szCs w:val="24"/>
              </w:rPr>
              <w:fldChar w:fldCharType="end"/>
            </w:r>
          </w:hyperlink>
        </w:p>
        <w:p w14:paraId="33704BA7" w14:textId="5152E23A" w:rsidR="00F74995" w:rsidRPr="00610D00" w:rsidRDefault="00F74995" w:rsidP="00E2551F">
          <w:pPr>
            <w:pStyle w:val="TDC3"/>
            <w:tabs>
              <w:tab w:val="right" w:leader="dot" w:pos="8494"/>
            </w:tabs>
            <w:spacing w:line="360" w:lineRule="auto"/>
            <w:jc w:val="both"/>
            <w:rPr>
              <w:rFonts w:ascii="Times New Roman" w:eastAsiaTheme="minorEastAsia" w:hAnsi="Times New Roman"/>
              <w:i/>
              <w:iCs/>
              <w:noProof/>
              <w:kern w:val="2"/>
              <w:sz w:val="24"/>
              <w:szCs w:val="24"/>
              <w14:ligatures w14:val="standardContextual"/>
            </w:rPr>
          </w:pPr>
          <w:hyperlink w:anchor="_Toc221271118" w:history="1">
            <w:r w:rsidRPr="00610D00">
              <w:rPr>
                <w:rStyle w:val="Hipervnculo"/>
                <w:rFonts w:ascii="Times New Roman" w:hAnsi="Times New Roman"/>
                <w:noProof/>
                <w:sz w:val="24"/>
                <w:szCs w:val="24"/>
              </w:rPr>
              <w:t>Ley Orgánica 8/2021 de Protección Integral a la Infancia y Adolescencia frente a la violencia (LOPIVI)</w:t>
            </w:r>
            <w:r w:rsidRPr="00610D00">
              <w:rPr>
                <w:rFonts w:ascii="Times New Roman" w:hAnsi="Times New Roman"/>
                <w:noProof/>
                <w:webHidden/>
                <w:sz w:val="24"/>
                <w:szCs w:val="24"/>
              </w:rPr>
              <w:tab/>
            </w:r>
            <w:r w:rsidRPr="00610D00">
              <w:rPr>
                <w:rFonts w:ascii="Times New Roman" w:hAnsi="Times New Roman"/>
                <w:noProof/>
                <w:webHidden/>
                <w:sz w:val="24"/>
                <w:szCs w:val="24"/>
              </w:rPr>
              <w:fldChar w:fldCharType="begin"/>
            </w:r>
            <w:r w:rsidRPr="00610D00">
              <w:rPr>
                <w:rFonts w:ascii="Times New Roman" w:hAnsi="Times New Roman"/>
                <w:noProof/>
                <w:webHidden/>
                <w:sz w:val="24"/>
                <w:szCs w:val="24"/>
              </w:rPr>
              <w:instrText xml:space="preserve"> PAGEREF _Toc221271118 \h </w:instrText>
            </w:r>
            <w:r w:rsidRPr="00610D00">
              <w:rPr>
                <w:rFonts w:ascii="Times New Roman" w:hAnsi="Times New Roman"/>
                <w:noProof/>
                <w:webHidden/>
                <w:sz w:val="24"/>
                <w:szCs w:val="24"/>
              </w:rPr>
            </w:r>
            <w:r w:rsidRPr="00610D00">
              <w:rPr>
                <w:rFonts w:ascii="Times New Roman" w:hAnsi="Times New Roman"/>
                <w:noProof/>
                <w:webHidden/>
                <w:sz w:val="24"/>
                <w:szCs w:val="24"/>
              </w:rPr>
              <w:fldChar w:fldCharType="separate"/>
            </w:r>
            <w:r w:rsidR="00141A7C">
              <w:rPr>
                <w:rFonts w:ascii="Times New Roman" w:hAnsi="Times New Roman"/>
                <w:noProof/>
                <w:webHidden/>
                <w:sz w:val="24"/>
                <w:szCs w:val="24"/>
              </w:rPr>
              <w:t>17</w:t>
            </w:r>
            <w:r w:rsidRPr="00610D00">
              <w:rPr>
                <w:rFonts w:ascii="Times New Roman" w:hAnsi="Times New Roman"/>
                <w:noProof/>
                <w:webHidden/>
                <w:sz w:val="24"/>
                <w:szCs w:val="24"/>
              </w:rPr>
              <w:fldChar w:fldCharType="end"/>
            </w:r>
          </w:hyperlink>
        </w:p>
        <w:p w14:paraId="76131218" w14:textId="739A6232" w:rsidR="00F74995" w:rsidRPr="00610D00" w:rsidRDefault="00F74995" w:rsidP="00E2551F">
          <w:pPr>
            <w:pStyle w:val="TDC3"/>
            <w:tabs>
              <w:tab w:val="right" w:leader="dot" w:pos="8494"/>
            </w:tabs>
            <w:spacing w:line="360" w:lineRule="auto"/>
            <w:jc w:val="both"/>
            <w:rPr>
              <w:rFonts w:ascii="Times New Roman" w:eastAsiaTheme="minorEastAsia" w:hAnsi="Times New Roman"/>
              <w:i/>
              <w:iCs/>
              <w:noProof/>
              <w:kern w:val="2"/>
              <w:sz w:val="24"/>
              <w:szCs w:val="24"/>
              <w14:ligatures w14:val="standardContextual"/>
            </w:rPr>
          </w:pPr>
          <w:hyperlink w:anchor="_Toc221271119" w:history="1">
            <w:r w:rsidRPr="00610D00">
              <w:rPr>
                <w:rStyle w:val="Hipervnculo"/>
                <w:rFonts w:ascii="Times New Roman" w:hAnsi="Times New Roman"/>
                <w:noProof/>
                <w:sz w:val="24"/>
                <w:szCs w:val="24"/>
              </w:rPr>
              <w:t>Derechos de los menores y protección legal</w:t>
            </w:r>
            <w:r w:rsidRPr="00610D00">
              <w:rPr>
                <w:rFonts w:ascii="Times New Roman" w:hAnsi="Times New Roman"/>
                <w:noProof/>
                <w:webHidden/>
                <w:sz w:val="24"/>
                <w:szCs w:val="24"/>
              </w:rPr>
              <w:tab/>
            </w:r>
            <w:r w:rsidRPr="00610D00">
              <w:rPr>
                <w:rFonts w:ascii="Times New Roman" w:hAnsi="Times New Roman"/>
                <w:noProof/>
                <w:webHidden/>
                <w:sz w:val="24"/>
                <w:szCs w:val="24"/>
              </w:rPr>
              <w:fldChar w:fldCharType="begin"/>
            </w:r>
            <w:r w:rsidRPr="00610D00">
              <w:rPr>
                <w:rFonts w:ascii="Times New Roman" w:hAnsi="Times New Roman"/>
                <w:noProof/>
                <w:webHidden/>
                <w:sz w:val="24"/>
                <w:szCs w:val="24"/>
              </w:rPr>
              <w:instrText xml:space="preserve"> PAGEREF _Toc221271119 \h </w:instrText>
            </w:r>
            <w:r w:rsidRPr="00610D00">
              <w:rPr>
                <w:rFonts w:ascii="Times New Roman" w:hAnsi="Times New Roman"/>
                <w:noProof/>
                <w:webHidden/>
                <w:sz w:val="24"/>
                <w:szCs w:val="24"/>
              </w:rPr>
            </w:r>
            <w:r w:rsidRPr="00610D00">
              <w:rPr>
                <w:rFonts w:ascii="Times New Roman" w:hAnsi="Times New Roman"/>
                <w:noProof/>
                <w:webHidden/>
                <w:sz w:val="24"/>
                <w:szCs w:val="24"/>
              </w:rPr>
              <w:fldChar w:fldCharType="separate"/>
            </w:r>
            <w:r w:rsidR="00141A7C">
              <w:rPr>
                <w:rFonts w:ascii="Times New Roman" w:hAnsi="Times New Roman"/>
                <w:noProof/>
                <w:webHidden/>
                <w:sz w:val="24"/>
                <w:szCs w:val="24"/>
              </w:rPr>
              <w:t>19</w:t>
            </w:r>
            <w:r w:rsidRPr="00610D00">
              <w:rPr>
                <w:rFonts w:ascii="Times New Roman" w:hAnsi="Times New Roman"/>
                <w:noProof/>
                <w:webHidden/>
                <w:sz w:val="24"/>
                <w:szCs w:val="24"/>
              </w:rPr>
              <w:fldChar w:fldCharType="end"/>
            </w:r>
          </w:hyperlink>
        </w:p>
        <w:p w14:paraId="54AA070C" w14:textId="0A528F42" w:rsidR="00F74995" w:rsidRPr="00610D00" w:rsidRDefault="00F74995" w:rsidP="00E2551F">
          <w:pPr>
            <w:pStyle w:val="TDC3"/>
            <w:tabs>
              <w:tab w:val="right" w:leader="dot" w:pos="8494"/>
            </w:tabs>
            <w:spacing w:line="360" w:lineRule="auto"/>
            <w:jc w:val="both"/>
            <w:rPr>
              <w:rFonts w:ascii="Times New Roman" w:eastAsiaTheme="minorEastAsia" w:hAnsi="Times New Roman"/>
              <w:i/>
              <w:iCs/>
              <w:noProof/>
              <w:kern w:val="2"/>
              <w:sz w:val="24"/>
              <w:szCs w:val="24"/>
              <w14:ligatures w14:val="standardContextual"/>
            </w:rPr>
          </w:pPr>
          <w:hyperlink w:anchor="_Toc221271120" w:history="1">
            <w:r w:rsidRPr="00610D00">
              <w:rPr>
                <w:rStyle w:val="Hipervnculo"/>
                <w:rFonts w:ascii="Times New Roman" w:hAnsi="Times New Roman"/>
                <w:noProof/>
                <w:sz w:val="24"/>
                <w:szCs w:val="24"/>
              </w:rPr>
              <w:t>Protocolos y recursos: actuaciones de proyección y atención.</w:t>
            </w:r>
            <w:r w:rsidRPr="00610D00">
              <w:rPr>
                <w:rFonts w:ascii="Times New Roman" w:hAnsi="Times New Roman"/>
                <w:noProof/>
                <w:webHidden/>
                <w:sz w:val="24"/>
                <w:szCs w:val="24"/>
              </w:rPr>
              <w:tab/>
            </w:r>
            <w:r w:rsidRPr="00610D00">
              <w:rPr>
                <w:rFonts w:ascii="Times New Roman" w:hAnsi="Times New Roman"/>
                <w:noProof/>
                <w:webHidden/>
                <w:sz w:val="24"/>
                <w:szCs w:val="24"/>
              </w:rPr>
              <w:fldChar w:fldCharType="begin"/>
            </w:r>
            <w:r w:rsidRPr="00610D00">
              <w:rPr>
                <w:rFonts w:ascii="Times New Roman" w:hAnsi="Times New Roman"/>
                <w:noProof/>
                <w:webHidden/>
                <w:sz w:val="24"/>
                <w:szCs w:val="24"/>
              </w:rPr>
              <w:instrText xml:space="preserve"> PAGEREF _Toc221271120 \h </w:instrText>
            </w:r>
            <w:r w:rsidRPr="00610D00">
              <w:rPr>
                <w:rFonts w:ascii="Times New Roman" w:hAnsi="Times New Roman"/>
                <w:noProof/>
                <w:webHidden/>
                <w:sz w:val="24"/>
                <w:szCs w:val="24"/>
              </w:rPr>
            </w:r>
            <w:r w:rsidRPr="00610D00">
              <w:rPr>
                <w:rFonts w:ascii="Times New Roman" w:hAnsi="Times New Roman"/>
                <w:noProof/>
                <w:webHidden/>
                <w:sz w:val="24"/>
                <w:szCs w:val="24"/>
              </w:rPr>
              <w:fldChar w:fldCharType="separate"/>
            </w:r>
            <w:r w:rsidR="00141A7C">
              <w:rPr>
                <w:rFonts w:ascii="Times New Roman" w:hAnsi="Times New Roman"/>
                <w:noProof/>
                <w:webHidden/>
                <w:sz w:val="24"/>
                <w:szCs w:val="24"/>
              </w:rPr>
              <w:t>19</w:t>
            </w:r>
            <w:r w:rsidRPr="00610D00">
              <w:rPr>
                <w:rFonts w:ascii="Times New Roman" w:hAnsi="Times New Roman"/>
                <w:noProof/>
                <w:webHidden/>
                <w:sz w:val="24"/>
                <w:szCs w:val="24"/>
              </w:rPr>
              <w:fldChar w:fldCharType="end"/>
            </w:r>
          </w:hyperlink>
        </w:p>
        <w:p w14:paraId="19DD3998" w14:textId="7F207B91" w:rsidR="00F74995" w:rsidRPr="00610D00" w:rsidRDefault="00F74995" w:rsidP="00E2551F">
          <w:pPr>
            <w:pStyle w:val="TDC1"/>
            <w:tabs>
              <w:tab w:val="right" w:leader="dot" w:pos="8494"/>
            </w:tabs>
            <w:spacing w:line="360" w:lineRule="auto"/>
            <w:jc w:val="both"/>
            <w:rPr>
              <w:rFonts w:ascii="Times New Roman" w:eastAsiaTheme="minorEastAsia" w:hAnsi="Times New Roman"/>
              <w:b w:val="0"/>
              <w:bCs w:val="0"/>
              <w:caps/>
              <w:noProof/>
              <w:kern w:val="2"/>
              <w14:ligatures w14:val="standardContextual"/>
            </w:rPr>
          </w:pPr>
          <w:hyperlink w:anchor="_Toc221271121" w:history="1">
            <w:r w:rsidRPr="00610D00">
              <w:rPr>
                <w:rStyle w:val="Hipervnculo"/>
                <w:rFonts w:ascii="Times New Roman" w:hAnsi="Times New Roman"/>
                <w:noProof/>
              </w:rPr>
              <w:t>CAPÍTULO III: VIOLENCIA VICARIA: EL PAPEL DE LA VICTIMOLOGÍA INFANTIL</w:t>
            </w:r>
            <w:r w:rsidRPr="00610D00">
              <w:rPr>
                <w:rFonts w:ascii="Times New Roman" w:hAnsi="Times New Roman"/>
                <w:noProof/>
                <w:webHidden/>
              </w:rPr>
              <w:tab/>
            </w:r>
            <w:r w:rsidRPr="00610D00">
              <w:rPr>
                <w:rFonts w:ascii="Times New Roman" w:hAnsi="Times New Roman"/>
                <w:noProof/>
                <w:webHidden/>
              </w:rPr>
              <w:fldChar w:fldCharType="begin"/>
            </w:r>
            <w:r w:rsidRPr="00610D00">
              <w:rPr>
                <w:rFonts w:ascii="Times New Roman" w:hAnsi="Times New Roman"/>
                <w:noProof/>
                <w:webHidden/>
              </w:rPr>
              <w:instrText xml:space="preserve"> PAGEREF _Toc221271121 \h </w:instrText>
            </w:r>
            <w:r w:rsidRPr="00610D00">
              <w:rPr>
                <w:rFonts w:ascii="Times New Roman" w:hAnsi="Times New Roman"/>
                <w:noProof/>
                <w:webHidden/>
              </w:rPr>
            </w:r>
            <w:r w:rsidRPr="00610D00">
              <w:rPr>
                <w:rFonts w:ascii="Times New Roman" w:hAnsi="Times New Roman"/>
                <w:noProof/>
                <w:webHidden/>
              </w:rPr>
              <w:fldChar w:fldCharType="separate"/>
            </w:r>
            <w:r w:rsidR="00141A7C">
              <w:rPr>
                <w:rFonts w:ascii="Times New Roman" w:hAnsi="Times New Roman"/>
                <w:noProof/>
                <w:webHidden/>
              </w:rPr>
              <w:t>20</w:t>
            </w:r>
            <w:r w:rsidRPr="00610D00">
              <w:rPr>
                <w:rFonts w:ascii="Times New Roman" w:hAnsi="Times New Roman"/>
                <w:noProof/>
                <w:webHidden/>
              </w:rPr>
              <w:fldChar w:fldCharType="end"/>
            </w:r>
          </w:hyperlink>
        </w:p>
        <w:p w14:paraId="56F734B7" w14:textId="11811EDA" w:rsidR="00F74995" w:rsidRPr="00610D00" w:rsidRDefault="00F74995" w:rsidP="00E2551F">
          <w:pPr>
            <w:pStyle w:val="TDC2"/>
            <w:tabs>
              <w:tab w:val="right" w:leader="dot" w:pos="8494"/>
            </w:tabs>
            <w:spacing w:line="360" w:lineRule="auto"/>
            <w:jc w:val="both"/>
            <w:rPr>
              <w:rFonts w:ascii="Times New Roman" w:eastAsiaTheme="minorEastAsia" w:hAnsi="Times New Roman"/>
              <w:smallCaps/>
              <w:noProof/>
              <w:kern w:val="2"/>
              <w:sz w:val="24"/>
              <w:szCs w:val="24"/>
              <w14:ligatures w14:val="standardContextual"/>
            </w:rPr>
          </w:pPr>
          <w:hyperlink w:anchor="_Toc221271122" w:history="1">
            <w:r w:rsidRPr="00610D00">
              <w:rPr>
                <w:rStyle w:val="Hipervnculo"/>
                <w:rFonts w:ascii="Times New Roman" w:hAnsi="Times New Roman"/>
                <w:noProof/>
                <w:sz w:val="24"/>
                <w:szCs w:val="24"/>
              </w:rPr>
              <w:t>Concepto jurídico y criminológico de la violencia vicaria</w:t>
            </w:r>
            <w:r w:rsidRPr="00610D00">
              <w:rPr>
                <w:rFonts w:ascii="Times New Roman" w:hAnsi="Times New Roman"/>
                <w:noProof/>
                <w:webHidden/>
                <w:sz w:val="24"/>
                <w:szCs w:val="24"/>
              </w:rPr>
              <w:tab/>
            </w:r>
            <w:r w:rsidRPr="00610D00">
              <w:rPr>
                <w:rFonts w:ascii="Times New Roman" w:hAnsi="Times New Roman"/>
                <w:noProof/>
                <w:webHidden/>
                <w:sz w:val="24"/>
                <w:szCs w:val="24"/>
              </w:rPr>
              <w:fldChar w:fldCharType="begin"/>
            </w:r>
            <w:r w:rsidRPr="00610D00">
              <w:rPr>
                <w:rFonts w:ascii="Times New Roman" w:hAnsi="Times New Roman"/>
                <w:noProof/>
                <w:webHidden/>
                <w:sz w:val="24"/>
                <w:szCs w:val="24"/>
              </w:rPr>
              <w:instrText xml:space="preserve"> PAGEREF _Toc221271122 \h </w:instrText>
            </w:r>
            <w:r w:rsidRPr="00610D00">
              <w:rPr>
                <w:rFonts w:ascii="Times New Roman" w:hAnsi="Times New Roman"/>
                <w:noProof/>
                <w:webHidden/>
                <w:sz w:val="24"/>
                <w:szCs w:val="24"/>
              </w:rPr>
            </w:r>
            <w:r w:rsidRPr="00610D00">
              <w:rPr>
                <w:rFonts w:ascii="Times New Roman" w:hAnsi="Times New Roman"/>
                <w:noProof/>
                <w:webHidden/>
                <w:sz w:val="24"/>
                <w:szCs w:val="24"/>
              </w:rPr>
              <w:fldChar w:fldCharType="separate"/>
            </w:r>
            <w:r w:rsidR="00141A7C">
              <w:rPr>
                <w:rFonts w:ascii="Times New Roman" w:hAnsi="Times New Roman"/>
                <w:noProof/>
                <w:webHidden/>
                <w:sz w:val="24"/>
                <w:szCs w:val="24"/>
              </w:rPr>
              <w:t>20</w:t>
            </w:r>
            <w:r w:rsidRPr="00610D00">
              <w:rPr>
                <w:rFonts w:ascii="Times New Roman" w:hAnsi="Times New Roman"/>
                <w:noProof/>
                <w:webHidden/>
                <w:sz w:val="24"/>
                <w:szCs w:val="24"/>
              </w:rPr>
              <w:fldChar w:fldCharType="end"/>
            </w:r>
          </w:hyperlink>
        </w:p>
        <w:p w14:paraId="64AE28AB" w14:textId="1AAB2E1D" w:rsidR="00F74995" w:rsidRPr="00610D00" w:rsidRDefault="00F74995" w:rsidP="00E2551F">
          <w:pPr>
            <w:pStyle w:val="TDC2"/>
            <w:tabs>
              <w:tab w:val="right" w:leader="dot" w:pos="8494"/>
            </w:tabs>
            <w:spacing w:line="360" w:lineRule="auto"/>
            <w:jc w:val="both"/>
            <w:rPr>
              <w:rFonts w:ascii="Times New Roman" w:eastAsiaTheme="minorEastAsia" w:hAnsi="Times New Roman"/>
              <w:smallCaps/>
              <w:noProof/>
              <w:kern w:val="2"/>
              <w:sz w:val="24"/>
              <w:szCs w:val="24"/>
              <w14:ligatures w14:val="standardContextual"/>
            </w:rPr>
          </w:pPr>
          <w:hyperlink w:anchor="_Toc221271123" w:history="1">
            <w:r w:rsidRPr="00610D00">
              <w:rPr>
                <w:rStyle w:val="Hipervnculo"/>
                <w:rFonts w:ascii="Times New Roman" w:hAnsi="Times New Roman"/>
                <w:noProof/>
                <w:sz w:val="24"/>
                <w:szCs w:val="24"/>
              </w:rPr>
              <w:t>Características diferenciales frente a otras violencias</w:t>
            </w:r>
            <w:r w:rsidRPr="00610D00">
              <w:rPr>
                <w:rFonts w:ascii="Times New Roman" w:hAnsi="Times New Roman"/>
                <w:noProof/>
                <w:webHidden/>
                <w:sz w:val="24"/>
                <w:szCs w:val="24"/>
              </w:rPr>
              <w:tab/>
            </w:r>
            <w:r w:rsidRPr="00610D00">
              <w:rPr>
                <w:rFonts w:ascii="Times New Roman" w:hAnsi="Times New Roman"/>
                <w:noProof/>
                <w:webHidden/>
                <w:sz w:val="24"/>
                <w:szCs w:val="24"/>
              </w:rPr>
              <w:fldChar w:fldCharType="begin"/>
            </w:r>
            <w:r w:rsidRPr="00610D00">
              <w:rPr>
                <w:rFonts w:ascii="Times New Roman" w:hAnsi="Times New Roman"/>
                <w:noProof/>
                <w:webHidden/>
                <w:sz w:val="24"/>
                <w:szCs w:val="24"/>
              </w:rPr>
              <w:instrText xml:space="preserve"> PAGEREF _Toc221271123 \h </w:instrText>
            </w:r>
            <w:r w:rsidRPr="00610D00">
              <w:rPr>
                <w:rFonts w:ascii="Times New Roman" w:hAnsi="Times New Roman"/>
                <w:noProof/>
                <w:webHidden/>
                <w:sz w:val="24"/>
                <w:szCs w:val="24"/>
              </w:rPr>
            </w:r>
            <w:r w:rsidRPr="00610D00">
              <w:rPr>
                <w:rFonts w:ascii="Times New Roman" w:hAnsi="Times New Roman"/>
                <w:noProof/>
                <w:webHidden/>
                <w:sz w:val="24"/>
                <w:szCs w:val="24"/>
              </w:rPr>
              <w:fldChar w:fldCharType="separate"/>
            </w:r>
            <w:r w:rsidR="00141A7C">
              <w:rPr>
                <w:rFonts w:ascii="Times New Roman" w:hAnsi="Times New Roman"/>
                <w:noProof/>
                <w:webHidden/>
                <w:sz w:val="24"/>
                <w:szCs w:val="24"/>
              </w:rPr>
              <w:t>22</w:t>
            </w:r>
            <w:r w:rsidRPr="00610D00">
              <w:rPr>
                <w:rFonts w:ascii="Times New Roman" w:hAnsi="Times New Roman"/>
                <w:noProof/>
                <w:webHidden/>
                <w:sz w:val="24"/>
                <w:szCs w:val="24"/>
              </w:rPr>
              <w:fldChar w:fldCharType="end"/>
            </w:r>
          </w:hyperlink>
        </w:p>
        <w:p w14:paraId="085B204F" w14:textId="78C20A48" w:rsidR="00F74995" w:rsidRPr="00610D00" w:rsidRDefault="00F74995" w:rsidP="00E2551F">
          <w:pPr>
            <w:pStyle w:val="TDC2"/>
            <w:tabs>
              <w:tab w:val="right" w:leader="dot" w:pos="8494"/>
            </w:tabs>
            <w:spacing w:line="360" w:lineRule="auto"/>
            <w:jc w:val="both"/>
            <w:rPr>
              <w:rFonts w:ascii="Times New Roman" w:eastAsiaTheme="minorEastAsia" w:hAnsi="Times New Roman"/>
              <w:smallCaps/>
              <w:noProof/>
              <w:kern w:val="2"/>
              <w:sz w:val="24"/>
              <w:szCs w:val="24"/>
              <w14:ligatures w14:val="standardContextual"/>
            </w:rPr>
          </w:pPr>
          <w:hyperlink w:anchor="_Toc221271124" w:history="1">
            <w:r w:rsidRPr="00610D00">
              <w:rPr>
                <w:rStyle w:val="Hipervnculo"/>
                <w:rFonts w:ascii="Times New Roman" w:hAnsi="Times New Roman"/>
                <w:noProof/>
                <w:sz w:val="24"/>
                <w:szCs w:val="24"/>
              </w:rPr>
              <w:t>Manifestaciones de la violencia vicaria</w:t>
            </w:r>
            <w:r w:rsidRPr="00610D00">
              <w:rPr>
                <w:rFonts w:ascii="Times New Roman" w:hAnsi="Times New Roman"/>
                <w:noProof/>
                <w:webHidden/>
                <w:sz w:val="24"/>
                <w:szCs w:val="24"/>
              </w:rPr>
              <w:tab/>
            </w:r>
            <w:r w:rsidRPr="00610D00">
              <w:rPr>
                <w:rFonts w:ascii="Times New Roman" w:hAnsi="Times New Roman"/>
                <w:noProof/>
                <w:webHidden/>
                <w:sz w:val="24"/>
                <w:szCs w:val="24"/>
              </w:rPr>
              <w:fldChar w:fldCharType="begin"/>
            </w:r>
            <w:r w:rsidRPr="00610D00">
              <w:rPr>
                <w:rFonts w:ascii="Times New Roman" w:hAnsi="Times New Roman"/>
                <w:noProof/>
                <w:webHidden/>
                <w:sz w:val="24"/>
                <w:szCs w:val="24"/>
              </w:rPr>
              <w:instrText xml:space="preserve"> PAGEREF _Toc221271124 \h </w:instrText>
            </w:r>
            <w:r w:rsidRPr="00610D00">
              <w:rPr>
                <w:rFonts w:ascii="Times New Roman" w:hAnsi="Times New Roman"/>
                <w:noProof/>
                <w:webHidden/>
                <w:sz w:val="24"/>
                <w:szCs w:val="24"/>
              </w:rPr>
            </w:r>
            <w:r w:rsidRPr="00610D00">
              <w:rPr>
                <w:rFonts w:ascii="Times New Roman" w:hAnsi="Times New Roman"/>
                <w:noProof/>
                <w:webHidden/>
                <w:sz w:val="24"/>
                <w:szCs w:val="24"/>
              </w:rPr>
              <w:fldChar w:fldCharType="separate"/>
            </w:r>
            <w:r w:rsidR="00141A7C">
              <w:rPr>
                <w:rFonts w:ascii="Times New Roman" w:hAnsi="Times New Roman"/>
                <w:noProof/>
                <w:webHidden/>
                <w:sz w:val="24"/>
                <w:szCs w:val="24"/>
              </w:rPr>
              <w:t>23</w:t>
            </w:r>
            <w:r w:rsidRPr="00610D00">
              <w:rPr>
                <w:rFonts w:ascii="Times New Roman" w:hAnsi="Times New Roman"/>
                <w:noProof/>
                <w:webHidden/>
                <w:sz w:val="24"/>
                <w:szCs w:val="24"/>
              </w:rPr>
              <w:fldChar w:fldCharType="end"/>
            </w:r>
          </w:hyperlink>
        </w:p>
        <w:p w14:paraId="2AF337AA" w14:textId="2F51FCA9" w:rsidR="00F74995" w:rsidRPr="00610D00" w:rsidRDefault="00F74995" w:rsidP="00E2551F">
          <w:pPr>
            <w:pStyle w:val="TDC3"/>
            <w:tabs>
              <w:tab w:val="right" w:leader="dot" w:pos="8494"/>
            </w:tabs>
            <w:spacing w:line="360" w:lineRule="auto"/>
            <w:jc w:val="both"/>
            <w:rPr>
              <w:rFonts w:ascii="Times New Roman" w:eastAsiaTheme="minorEastAsia" w:hAnsi="Times New Roman"/>
              <w:i/>
              <w:iCs/>
              <w:noProof/>
              <w:kern w:val="2"/>
              <w:sz w:val="24"/>
              <w:szCs w:val="24"/>
              <w14:ligatures w14:val="standardContextual"/>
            </w:rPr>
          </w:pPr>
          <w:hyperlink w:anchor="_Toc221271125" w:history="1">
            <w:r w:rsidRPr="00610D00">
              <w:rPr>
                <w:rStyle w:val="Hipervnculo"/>
                <w:rFonts w:ascii="Times New Roman" w:hAnsi="Times New Roman"/>
                <w:noProof/>
                <w:sz w:val="24"/>
                <w:szCs w:val="24"/>
              </w:rPr>
              <w:t>Tipos de violencia vicaria</w:t>
            </w:r>
            <w:r w:rsidRPr="00610D00">
              <w:rPr>
                <w:rFonts w:ascii="Times New Roman" w:hAnsi="Times New Roman"/>
                <w:noProof/>
                <w:webHidden/>
                <w:sz w:val="24"/>
                <w:szCs w:val="24"/>
              </w:rPr>
              <w:tab/>
            </w:r>
            <w:r w:rsidRPr="00610D00">
              <w:rPr>
                <w:rFonts w:ascii="Times New Roman" w:hAnsi="Times New Roman"/>
                <w:noProof/>
                <w:webHidden/>
                <w:sz w:val="24"/>
                <w:szCs w:val="24"/>
              </w:rPr>
              <w:fldChar w:fldCharType="begin"/>
            </w:r>
            <w:r w:rsidRPr="00610D00">
              <w:rPr>
                <w:rFonts w:ascii="Times New Roman" w:hAnsi="Times New Roman"/>
                <w:noProof/>
                <w:webHidden/>
                <w:sz w:val="24"/>
                <w:szCs w:val="24"/>
              </w:rPr>
              <w:instrText xml:space="preserve"> PAGEREF _Toc221271125 \h </w:instrText>
            </w:r>
            <w:r w:rsidRPr="00610D00">
              <w:rPr>
                <w:rFonts w:ascii="Times New Roman" w:hAnsi="Times New Roman"/>
                <w:noProof/>
                <w:webHidden/>
                <w:sz w:val="24"/>
                <w:szCs w:val="24"/>
              </w:rPr>
            </w:r>
            <w:r w:rsidRPr="00610D00">
              <w:rPr>
                <w:rFonts w:ascii="Times New Roman" w:hAnsi="Times New Roman"/>
                <w:noProof/>
                <w:webHidden/>
                <w:sz w:val="24"/>
                <w:szCs w:val="24"/>
              </w:rPr>
              <w:fldChar w:fldCharType="separate"/>
            </w:r>
            <w:r w:rsidR="00141A7C">
              <w:rPr>
                <w:rFonts w:ascii="Times New Roman" w:hAnsi="Times New Roman"/>
                <w:noProof/>
                <w:webHidden/>
                <w:sz w:val="24"/>
                <w:szCs w:val="24"/>
              </w:rPr>
              <w:t>23</w:t>
            </w:r>
            <w:r w:rsidRPr="00610D00">
              <w:rPr>
                <w:rFonts w:ascii="Times New Roman" w:hAnsi="Times New Roman"/>
                <w:noProof/>
                <w:webHidden/>
                <w:sz w:val="24"/>
                <w:szCs w:val="24"/>
              </w:rPr>
              <w:fldChar w:fldCharType="end"/>
            </w:r>
          </w:hyperlink>
        </w:p>
        <w:p w14:paraId="4FAB3ABD" w14:textId="53A28084" w:rsidR="00F74995" w:rsidRPr="00610D00" w:rsidRDefault="00F74995" w:rsidP="00E2551F">
          <w:pPr>
            <w:pStyle w:val="TDC2"/>
            <w:tabs>
              <w:tab w:val="right" w:leader="dot" w:pos="8494"/>
            </w:tabs>
            <w:spacing w:line="360" w:lineRule="auto"/>
            <w:jc w:val="both"/>
            <w:rPr>
              <w:rFonts w:ascii="Times New Roman" w:eastAsiaTheme="minorEastAsia" w:hAnsi="Times New Roman"/>
              <w:smallCaps/>
              <w:noProof/>
              <w:kern w:val="2"/>
              <w:sz w:val="24"/>
              <w:szCs w:val="24"/>
              <w14:ligatures w14:val="standardContextual"/>
            </w:rPr>
          </w:pPr>
          <w:hyperlink w:anchor="_Toc221271126" w:history="1">
            <w:r w:rsidRPr="00610D00">
              <w:rPr>
                <w:rStyle w:val="Hipervnculo"/>
                <w:rFonts w:ascii="Times New Roman" w:hAnsi="Times New Roman"/>
                <w:noProof/>
                <w:sz w:val="24"/>
                <w:szCs w:val="24"/>
              </w:rPr>
              <w:t>Impacto psicológico y emocional en los menores</w:t>
            </w:r>
            <w:r w:rsidRPr="00610D00">
              <w:rPr>
                <w:rFonts w:ascii="Times New Roman" w:hAnsi="Times New Roman"/>
                <w:noProof/>
                <w:webHidden/>
                <w:sz w:val="24"/>
                <w:szCs w:val="24"/>
              </w:rPr>
              <w:tab/>
            </w:r>
            <w:r w:rsidRPr="00610D00">
              <w:rPr>
                <w:rFonts w:ascii="Times New Roman" w:hAnsi="Times New Roman"/>
                <w:noProof/>
                <w:webHidden/>
                <w:sz w:val="24"/>
                <w:szCs w:val="24"/>
              </w:rPr>
              <w:fldChar w:fldCharType="begin"/>
            </w:r>
            <w:r w:rsidRPr="00610D00">
              <w:rPr>
                <w:rFonts w:ascii="Times New Roman" w:hAnsi="Times New Roman"/>
                <w:noProof/>
                <w:webHidden/>
                <w:sz w:val="24"/>
                <w:szCs w:val="24"/>
              </w:rPr>
              <w:instrText xml:space="preserve"> PAGEREF _Toc221271126 \h </w:instrText>
            </w:r>
            <w:r w:rsidRPr="00610D00">
              <w:rPr>
                <w:rFonts w:ascii="Times New Roman" w:hAnsi="Times New Roman"/>
                <w:noProof/>
                <w:webHidden/>
                <w:sz w:val="24"/>
                <w:szCs w:val="24"/>
              </w:rPr>
            </w:r>
            <w:r w:rsidRPr="00610D00">
              <w:rPr>
                <w:rFonts w:ascii="Times New Roman" w:hAnsi="Times New Roman"/>
                <w:noProof/>
                <w:webHidden/>
                <w:sz w:val="24"/>
                <w:szCs w:val="24"/>
              </w:rPr>
              <w:fldChar w:fldCharType="separate"/>
            </w:r>
            <w:r w:rsidR="00141A7C">
              <w:rPr>
                <w:rFonts w:ascii="Times New Roman" w:hAnsi="Times New Roman"/>
                <w:noProof/>
                <w:webHidden/>
                <w:sz w:val="24"/>
                <w:szCs w:val="24"/>
              </w:rPr>
              <w:t>25</w:t>
            </w:r>
            <w:r w:rsidRPr="00610D00">
              <w:rPr>
                <w:rFonts w:ascii="Times New Roman" w:hAnsi="Times New Roman"/>
                <w:noProof/>
                <w:webHidden/>
                <w:sz w:val="24"/>
                <w:szCs w:val="24"/>
              </w:rPr>
              <w:fldChar w:fldCharType="end"/>
            </w:r>
          </w:hyperlink>
        </w:p>
        <w:p w14:paraId="76F95786" w14:textId="37DBC0C5" w:rsidR="00F74995" w:rsidRPr="00610D00" w:rsidRDefault="00F74995" w:rsidP="00E2551F">
          <w:pPr>
            <w:pStyle w:val="TDC3"/>
            <w:tabs>
              <w:tab w:val="right" w:leader="dot" w:pos="8494"/>
            </w:tabs>
            <w:spacing w:line="360" w:lineRule="auto"/>
            <w:jc w:val="both"/>
            <w:rPr>
              <w:rFonts w:ascii="Times New Roman" w:eastAsiaTheme="minorEastAsia" w:hAnsi="Times New Roman"/>
              <w:i/>
              <w:iCs/>
              <w:noProof/>
              <w:kern w:val="2"/>
              <w:sz w:val="24"/>
              <w:szCs w:val="24"/>
              <w14:ligatures w14:val="standardContextual"/>
            </w:rPr>
          </w:pPr>
          <w:hyperlink w:anchor="_Toc221271127" w:history="1">
            <w:r w:rsidRPr="00610D00">
              <w:rPr>
                <w:rStyle w:val="Hipervnculo"/>
                <w:rFonts w:ascii="Times New Roman" w:hAnsi="Times New Roman"/>
                <w:noProof/>
                <w:sz w:val="24"/>
                <w:szCs w:val="24"/>
              </w:rPr>
              <w:t>Indicadores para la detección de la violencia vicaria</w:t>
            </w:r>
            <w:r w:rsidRPr="00610D00">
              <w:rPr>
                <w:rFonts w:ascii="Times New Roman" w:hAnsi="Times New Roman"/>
                <w:noProof/>
                <w:webHidden/>
                <w:sz w:val="24"/>
                <w:szCs w:val="24"/>
              </w:rPr>
              <w:tab/>
            </w:r>
            <w:r w:rsidRPr="00610D00">
              <w:rPr>
                <w:rFonts w:ascii="Times New Roman" w:hAnsi="Times New Roman"/>
                <w:noProof/>
                <w:webHidden/>
                <w:sz w:val="24"/>
                <w:szCs w:val="24"/>
              </w:rPr>
              <w:fldChar w:fldCharType="begin"/>
            </w:r>
            <w:r w:rsidRPr="00610D00">
              <w:rPr>
                <w:rFonts w:ascii="Times New Roman" w:hAnsi="Times New Roman"/>
                <w:noProof/>
                <w:webHidden/>
                <w:sz w:val="24"/>
                <w:szCs w:val="24"/>
              </w:rPr>
              <w:instrText xml:space="preserve"> PAGEREF _Toc221271127 \h </w:instrText>
            </w:r>
            <w:r w:rsidRPr="00610D00">
              <w:rPr>
                <w:rFonts w:ascii="Times New Roman" w:hAnsi="Times New Roman"/>
                <w:noProof/>
                <w:webHidden/>
                <w:sz w:val="24"/>
                <w:szCs w:val="24"/>
              </w:rPr>
            </w:r>
            <w:r w:rsidRPr="00610D00">
              <w:rPr>
                <w:rFonts w:ascii="Times New Roman" w:hAnsi="Times New Roman"/>
                <w:noProof/>
                <w:webHidden/>
                <w:sz w:val="24"/>
                <w:szCs w:val="24"/>
              </w:rPr>
              <w:fldChar w:fldCharType="separate"/>
            </w:r>
            <w:r w:rsidR="00141A7C">
              <w:rPr>
                <w:rFonts w:ascii="Times New Roman" w:hAnsi="Times New Roman"/>
                <w:noProof/>
                <w:webHidden/>
                <w:sz w:val="24"/>
                <w:szCs w:val="24"/>
              </w:rPr>
              <w:t>25</w:t>
            </w:r>
            <w:r w:rsidRPr="00610D00">
              <w:rPr>
                <w:rFonts w:ascii="Times New Roman" w:hAnsi="Times New Roman"/>
                <w:noProof/>
                <w:webHidden/>
                <w:sz w:val="24"/>
                <w:szCs w:val="24"/>
              </w:rPr>
              <w:fldChar w:fldCharType="end"/>
            </w:r>
          </w:hyperlink>
        </w:p>
        <w:p w14:paraId="569F9AFA" w14:textId="4E716597" w:rsidR="00F74995" w:rsidRPr="00610D00" w:rsidRDefault="00F74995" w:rsidP="00E2551F">
          <w:pPr>
            <w:pStyle w:val="TDC2"/>
            <w:tabs>
              <w:tab w:val="right" w:leader="dot" w:pos="8494"/>
            </w:tabs>
            <w:spacing w:line="360" w:lineRule="auto"/>
            <w:jc w:val="both"/>
            <w:rPr>
              <w:rFonts w:ascii="Times New Roman" w:eastAsiaTheme="minorEastAsia" w:hAnsi="Times New Roman"/>
              <w:smallCaps/>
              <w:noProof/>
              <w:kern w:val="2"/>
              <w:sz w:val="24"/>
              <w:szCs w:val="24"/>
              <w14:ligatures w14:val="standardContextual"/>
            </w:rPr>
          </w:pPr>
          <w:hyperlink w:anchor="_Toc221271128" w:history="1">
            <w:r w:rsidRPr="00610D00">
              <w:rPr>
                <w:rStyle w:val="Hipervnculo"/>
                <w:rFonts w:ascii="Times New Roman" w:hAnsi="Times New Roman"/>
                <w:noProof/>
                <w:sz w:val="24"/>
                <w:szCs w:val="24"/>
              </w:rPr>
              <w:t>Perfil de las víctimas de violencia vicaria</w:t>
            </w:r>
            <w:r w:rsidRPr="00610D00">
              <w:rPr>
                <w:rFonts w:ascii="Times New Roman" w:hAnsi="Times New Roman"/>
                <w:noProof/>
                <w:webHidden/>
                <w:sz w:val="24"/>
                <w:szCs w:val="24"/>
              </w:rPr>
              <w:tab/>
            </w:r>
            <w:r w:rsidRPr="00610D00">
              <w:rPr>
                <w:rFonts w:ascii="Times New Roman" w:hAnsi="Times New Roman"/>
                <w:noProof/>
                <w:webHidden/>
                <w:sz w:val="24"/>
                <w:szCs w:val="24"/>
              </w:rPr>
              <w:fldChar w:fldCharType="begin"/>
            </w:r>
            <w:r w:rsidRPr="00610D00">
              <w:rPr>
                <w:rFonts w:ascii="Times New Roman" w:hAnsi="Times New Roman"/>
                <w:noProof/>
                <w:webHidden/>
                <w:sz w:val="24"/>
                <w:szCs w:val="24"/>
              </w:rPr>
              <w:instrText xml:space="preserve"> PAGEREF _Toc221271128 \h </w:instrText>
            </w:r>
            <w:r w:rsidRPr="00610D00">
              <w:rPr>
                <w:rFonts w:ascii="Times New Roman" w:hAnsi="Times New Roman"/>
                <w:noProof/>
                <w:webHidden/>
                <w:sz w:val="24"/>
                <w:szCs w:val="24"/>
              </w:rPr>
            </w:r>
            <w:r w:rsidRPr="00610D00">
              <w:rPr>
                <w:rFonts w:ascii="Times New Roman" w:hAnsi="Times New Roman"/>
                <w:noProof/>
                <w:webHidden/>
                <w:sz w:val="24"/>
                <w:szCs w:val="24"/>
              </w:rPr>
              <w:fldChar w:fldCharType="separate"/>
            </w:r>
            <w:r w:rsidR="00141A7C">
              <w:rPr>
                <w:rFonts w:ascii="Times New Roman" w:hAnsi="Times New Roman"/>
                <w:noProof/>
                <w:webHidden/>
                <w:sz w:val="24"/>
                <w:szCs w:val="24"/>
              </w:rPr>
              <w:t>26</w:t>
            </w:r>
            <w:r w:rsidRPr="00610D00">
              <w:rPr>
                <w:rFonts w:ascii="Times New Roman" w:hAnsi="Times New Roman"/>
                <w:noProof/>
                <w:webHidden/>
                <w:sz w:val="24"/>
                <w:szCs w:val="24"/>
              </w:rPr>
              <w:fldChar w:fldCharType="end"/>
            </w:r>
          </w:hyperlink>
        </w:p>
        <w:p w14:paraId="440946DB" w14:textId="692696F6" w:rsidR="00F74995" w:rsidRPr="00610D00" w:rsidRDefault="00F74995" w:rsidP="00E2551F">
          <w:pPr>
            <w:pStyle w:val="TDC2"/>
            <w:tabs>
              <w:tab w:val="right" w:leader="dot" w:pos="8494"/>
            </w:tabs>
            <w:spacing w:line="360" w:lineRule="auto"/>
            <w:jc w:val="both"/>
            <w:rPr>
              <w:rFonts w:ascii="Times New Roman" w:eastAsiaTheme="minorEastAsia" w:hAnsi="Times New Roman"/>
              <w:smallCaps/>
              <w:noProof/>
              <w:kern w:val="2"/>
              <w:sz w:val="24"/>
              <w:szCs w:val="24"/>
              <w14:ligatures w14:val="standardContextual"/>
            </w:rPr>
          </w:pPr>
          <w:hyperlink w:anchor="_Toc221271129" w:history="1">
            <w:r w:rsidRPr="00610D00">
              <w:rPr>
                <w:rStyle w:val="Hipervnculo"/>
                <w:rFonts w:ascii="Times New Roman" w:hAnsi="Times New Roman"/>
                <w:noProof/>
                <w:sz w:val="24"/>
                <w:szCs w:val="24"/>
              </w:rPr>
              <w:t>Victimología infantil en contextos de violencia vicaria: de la exposición al daño directo.</w:t>
            </w:r>
            <w:r w:rsidRPr="00610D00">
              <w:rPr>
                <w:rFonts w:ascii="Times New Roman" w:hAnsi="Times New Roman"/>
                <w:noProof/>
                <w:webHidden/>
                <w:sz w:val="24"/>
                <w:szCs w:val="24"/>
              </w:rPr>
              <w:tab/>
            </w:r>
            <w:r w:rsidRPr="00610D00">
              <w:rPr>
                <w:rFonts w:ascii="Times New Roman" w:hAnsi="Times New Roman"/>
                <w:noProof/>
                <w:webHidden/>
                <w:sz w:val="24"/>
                <w:szCs w:val="24"/>
              </w:rPr>
              <w:fldChar w:fldCharType="begin"/>
            </w:r>
            <w:r w:rsidRPr="00610D00">
              <w:rPr>
                <w:rFonts w:ascii="Times New Roman" w:hAnsi="Times New Roman"/>
                <w:noProof/>
                <w:webHidden/>
                <w:sz w:val="24"/>
                <w:szCs w:val="24"/>
              </w:rPr>
              <w:instrText xml:space="preserve"> PAGEREF _Toc221271129 \h </w:instrText>
            </w:r>
            <w:r w:rsidRPr="00610D00">
              <w:rPr>
                <w:rFonts w:ascii="Times New Roman" w:hAnsi="Times New Roman"/>
                <w:noProof/>
                <w:webHidden/>
                <w:sz w:val="24"/>
                <w:szCs w:val="24"/>
              </w:rPr>
            </w:r>
            <w:r w:rsidRPr="00610D00">
              <w:rPr>
                <w:rFonts w:ascii="Times New Roman" w:hAnsi="Times New Roman"/>
                <w:noProof/>
                <w:webHidden/>
                <w:sz w:val="24"/>
                <w:szCs w:val="24"/>
              </w:rPr>
              <w:fldChar w:fldCharType="separate"/>
            </w:r>
            <w:r w:rsidR="00141A7C">
              <w:rPr>
                <w:rFonts w:ascii="Times New Roman" w:hAnsi="Times New Roman"/>
                <w:noProof/>
                <w:webHidden/>
                <w:sz w:val="24"/>
                <w:szCs w:val="24"/>
              </w:rPr>
              <w:t>27</w:t>
            </w:r>
            <w:r w:rsidRPr="00610D00">
              <w:rPr>
                <w:rFonts w:ascii="Times New Roman" w:hAnsi="Times New Roman"/>
                <w:noProof/>
                <w:webHidden/>
                <w:sz w:val="24"/>
                <w:szCs w:val="24"/>
              </w:rPr>
              <w:fldChar w:fldCharType="end"/>
            </w:r>
          </w:hyperlink>
        </w:p>
        <w:p w14:paraId="32F017D3" w14:textId="40F35488" w:rsidR="00F74995" w:rsidRPr="00610D00" w:rsidRDefault="00F74995" w:rsidP="00E2551F">
          <w:pPr>
            <w:pStyle w:val="TDC3"/>
            <w:tabs>
              <w:tab w:val="right" w:leader="dot" w:pos="8494"/>
            </w:tabs>
            <w:spacing w:line="360" w:lineRule="auto"/>
            <w:jc w:val="both"/>
            <w:rPr>
              <w:rFonts w:ascii="Times New Roman" w:eastAsiaTheme="minorEastAsia" w:hAnsi="Times New Roman"/>
              <w:i/>
              <w:iCs/>
              <w:noProof/>
              <w:kern w:val="2"/>
              <w:sz w:val="24"/>
              <w:szCs w:val="24"/>
              <w14:ligatures w14:val="standardContextual"/>
            </w:rPr>
          </w:pPr>
          <w:hyperlink w:anchor="_Toc221271130" w:history="1">
            <w:r w:rsidRPr="00610D00">
              <w:rPr>
                <w:rStyle w:val="Hipervnculo"/>
                <w:rFonts w:ascii="Times New Roman" w:hAnsi="Times New Roman"/>
                <w:noProof/>
                <w:sz w:val="24"/>
                <w:szCs w:val="24"/>
              </w:rPr>
              <w:t>El menor como víctima directa de la violencia de género.</w:t>
            </w:r>
            <w:r w:rsidRPr="00610D00">
              <w:rPr>
                <w:rFonts w:ascii="Times New Roman" w:hAnsi="Times New Roman"/>
                <w:noProof/>
                <w:webHidden/>
                <w:sz w:val="24"/>
                <w:szCs w:val="24"/>
              </w:rPr>
              <w:tab/>
            </w:r>
            <w:r w:rsidRPr="00610D00">
              <w:rPr>
                <w:rFonts w:ascii="Times New Roman" w:hAnsi="Times New Roman"/>
                <w:noProof/>
                <w:webHidden/>
                <w:sz w:val="24"/>
                <w:szCs w:val="24"/>
              </w:rPr>
              <w:fldChar w:fldCharType="begin"/>
            </w:r>
            <w:r w:rsidRPr="00610D00">
              <w:rPr>
                <w:rFonts w:ascii="Times New Roman" w:hAnsi="Times New Roman"/>
                <w:noProof/>
                <w:webHidden/>
                <w:sz w:val="24"/>
                <w:szCs w:val="24"/>
              </w:rPr>
              <w:instrText xml:space="preserve"> PAGEREF _Toc221271130 \h </w:instrText>
            </w:r>
            <w:r w:rsidRPr="00610D00">
              <w:rPr>
                <w:rFonts w:ascii="Times New Roman" w:hAnsi="Times New Roman"/>
                <w:noProof/>
                <w:webHidden/>
                <w:sz w:val="24"/>
                <w:szCs w:val="24"/>
              </w:rPr>
            </w:r>
            <w:r w:rsidRPr="00610D00">
              <w:rPr>
                <w:rFonts w:ascii="Times New Roman" w:hAnsi="Times New Roman"/>
                <w:noProof/>
                <w:webHidden/>
                <w:sz w:val="24"/>
                <w:szCs w:val="24"/>
              </w:rPr>
              <w:fldChar w:fldCharType="separate"/>
            </w:r>
            <w:r w:rsidR="00141A7C">
              <w:rPr>
                <w:rFonts w:ascii="Times New Roman" w:hAnsi="Times New Roman"/>
                <w:noProof/>
                <w:webHidden/>
                <w:sz w:val="24"/>
                <w:szCs w:val="24"/>
              </w:rPr>
              <w:t>27</w:t>
            </w:r>
            <w:r w:rsidRPr="00610D00">
              <w:rPr>
                <w:rFonts w:ascii="Times New Roman" w:hAnsi="Times New Roman"/>
                <w:noProof/>
                <w:webHidden/>
                <w:sz w:val="24"/>
                <w:szCs w:val="24"/>
              </w:rPr>
              <w:fldChar w:fldCharType="end"/>
            </w:r>
          </w:hyperlink>
        </w:p>
        <w:p w14:paraId="3FCED271" w14:textId="51F6DD23" w:rsidR="00F74995" w:rsidRPr="00610D00" w:rsidRDefault="00F74995" w:rsidP="00E2551F">
          <w:pPr>
            <w:pStyle w:val="TDC3"/>
            <w:tabs>
              <w:tab w:val="right" w:leader="dot" w:pos="8494"/>
            </w:tabs>
            <w:spacing w:line="360" w:lineRule="auto"/>
            <w:jc w:val="both"/>
            <w:rPr>
              <w:rFonts w:ascii="Times New Roman" w:eastAsiaTheme="minorEastAsia" w:hAnsi="Times New Roman"/>
              <w:i/>
              <w:iCs/>
              <w:noProof/>
              <w:kern w:val="2"/>
              <w:sz w:val="24"/>
              <w:szCs w:val="24"/>
              <w14:ligatures w14:val="standardContextual"/>
            </w:rPr>
          </w:pPr>
          <w:hyperlink w:anchor="_Toc221271131" w:history="1">
            <w:r w:rsidRPr="00610D00">
              <w:rPr>
                <w:rStyle w:val="Hipervnculo"/>
                <w:rFonts w:ascii="Times New Roman" w:hAnsi="Times New Roman"/>
                <w:noProof/>
                <w:sz w:val="24"/>
                <w:szCs w:val="24"/>
              </w:rPr>
              <w:t>La victimización en menores: la violencia familiar como modelo de aprendizaje.</w:t>
            </w:r>
            <w:r w:rsidRPr="00610D00">
              <w:rPr>
                <w:rFonts w:ascii="Times New Roman" w:hAnsi="Times New Roman"/>
                <w:noProof/>
                <w:webHidden/>
                <w:sz w:val="24"/>
                <w:szCs w:val="24"/>
              </w:rPr>
              <w:tab/>
            </w:r>
            <w:r w:rsidRPr="00610D00">
              <w:rPr>
                <w:rFonts w:ascii="Times New Roman" w:hAnsi="Times New Roman"/>
                <w:noProof/>
                <w:webHidden/>
                <w:sz w:val="24"/>
                <w:szCs w:val="24"/>
              </w:rPr>
              <w:fldChar w:fldCharType="begin"/>
            </w:r>
            <w:r w:rsidRPr="00610D00">
              <w:rPr>
                <w:rFonts w:ascii="Times New Roman" w:hAnsi="Times New Roman"/>
                <w:noProof/>
                <w:webHidden/>
                <w:sz w:val="24"/>
                <w:szCs w:val="24"/>
              </w:rPr>
              <w:instrText xml:space="preserve"> PAGEREF _Toc221271131 \h </w:instrText>
            </w:r>
            <w:r w:rsidRPr="00610D00">
              <w:rPr>
                <w:rFonts w:ascii="Times New Roman" w:hAnsi="Times New Roman"/>
                <w:noProof/>
                <w:webHidden/>
                <w:sz w:val="24"/>
                <w:szCs w:val="24"/>
              </w:rPr>
            </w:r>
            <w:r w:rsidRPr="00610D00">
              <w:rPr>
                <w:rFonts w:ascii="Times New Roman" w:hAnsi="Times New Roman"/>
                <w:noProof/>
                <w:webHidden/>
                <w:sz w:val="24"/>
                <w:szCs w:val="24"/>
              </w:rPr>
              <w:fldChar w:fldCharType="separate"/>
            </w:r>
            <w:r w:rsidR="00141A7C">
              <w:rPr>
                <w:rFonts w:ascii="Times New Roman" w:hAnsi="Times New Roman"/>
                <w:noProof/>
                <w:webHidden/>
                <w:sz w:val="24"/>
                <w:szCs w:val="24"/>
              </w:rPr>
              <w:t>28</w:t>
            </w:r>
            <w:r w:rsidRPr="00610D00">
              <w:rPr>
                <w:rFonts w:ascii="Times New Roman" w:hAnsi="Times New Roman"/>
                <w:noProof/>
                <w:webHidden/>
                <w:sz w:val="24"/>
                <w:szCs w:val="24"/>
              </w:rPr>
              <w:fldChar w:fldCharType="end"/>
            </w:r>
          </w:hyperlink>
        </w:p>
        <w:p w14:paraId="7C6C1C41" w14:textId="1A0B6FCD" w:rsidR="00F74995" w:rsidRPr="00610D00" w:rsidRDefault="00F74995" w:rsidP="00E2551F">
          <w:pPr>
            <w:pStyle w:val="TDC3"/>
            <w:tabs>
              <w:tab w:val="right" w:leader="dot" w:pos="8494"/>
            </w:tabs>
            <w:spacing w:line="360" w:lineRule="auto"/>
            <w:jc w:val="both"/>
            <w:rPr>
              <w:rFonts w:ascii="Times New Roman" w:eastAsiaTheme="minorEastAsia" w:hAnsi="Times New Roman"/>
              <w:i/>
              <w:iCs/>
              <w:noProof/>
              <w:kern w:val="2"/>
              <w:sz w:val="24"/>
              <w:szCs w:val="24"/>
              <w14:ligatures w14:val="standardContextual"/>
            </w:rPr>
          </w:pPr>
          <w:hyperlink w:anchor="_Toc221271132" w:history="1">
            <w:r w:rsidRPr="00610D00">
              <w:rPr>
                <w:rStyle w:val="Hipervnculo"/>
                <w:rFonts w:ascii="Times New Roman" w:hAnsi="Times New Roman"/>
                <w:noProof/>
                <w:sz w:val="24"/>
                <w:szCs w:val="24"/>
              </w:rPr>
              <w:t>Protección en la infancia. Indicadores de detección.</w:t>
            </w:r>
            <w:r w:rsidRPr="00610D00">
              <w:rPr>
                <w:rFonts w:ascii="Times New Roman" w:hAnsi="Times New Roman"/>
                <w:noProof/>
                <w:webHidden/>
                <w:sz w:val="24"/>
                <w:szCs w:val="24"/>
              </w:rPr>
              <w:tab/>
            </w:r>
            <w:r w:rsidRPr="00610D00">
              <w:rPr>
                <w:rFonts w:ascii="Times New Roman" w:hAnsi="Times New Roman"/>
                <w:noProof/>
                <w:webHidden/>
                <w:sz w:val="24"/>
                <w:szCs w:val="24"/>
              </w:rPr>
              <w:fldChar w:fldCharType="begin"/>
            </w:r>
            <w:r w:rsidRPr="00610D00">
              <w:rPr>
                <w:rFonts w:ascii="Times New Roman" w:hAnsi="Times New Roman"/>
                <w:noProof/>
                <w:webHidden/>
                <w:sz w:val="24"/>
                <w:szCs w:val="24"/>
              </w:rPr>
              <w:instrText xml:space="preserve"> PAGEREF _Toc221271132 \h </w:instrText>
            </w:r>
            <w:r w:rsidRPr="00610D00">
              <w:rPr>
                <w:rFonts w:ascii="Times New Roman" w:hAnsi="Times New Roman"/>
                <w:noProof/>
                <w:webHidden/>
                <w:sz w:val="24"/>
                <w:szCs w:val="24"/>
              </w:rPr>
            </w:r>
            <w:r w:rsidRPr="00610D00">
              <w:rPr>
                <w:rFonts w:ascii="Times New Roman" w:hAnsi="Times New Roman"/>
                <w:noProof/>
                <w:webHidden/>
                <w:sz w:val="24"/>
                <w:szCs w:val="24"/>
              </w:rPr>
              <w:fldChar w:fldCharType="separate"/>
            </w:r>
            <w:r w:rsidR="00141A7C">
              <w:rPr>
                <w:rFonts w:ascii="Times New Roman" w:hAnsi="Times New Roman"/>
                <w:noProof/>
                <w:webHidden/>
                <w:sz w:val="24"/>
                <w:szCs w:val="24"/>
              </w:rPr>
              <w:t>29</w:t>
            </w:r>
            <w:r w:rsidRPr="00610D00">
              <w:rPr>
                <w:rFonts w:ascii="Times New Roman" w:hAnsi="Times New Roman"/>
                <w:noProof/>
                <w:webHidden/>
                <w:sz w:val="24"/>
                <w:szCs w:val="24"/>
              </w:rPr>
              <w:fldChar w:fldCharType="end"/>
            </w:r>
          </w:hyperlink>
        </w:p>
        <w:p w14:paraId="5A84D655" w14:textId="38F84B24" w:rsidR="00F74995" w:rsidRPr="00610D00" w:rsidRDefault="00F74995" w:rsidP="00E2551F">
          <w:pPr>
            <w:pStyle w:val="TDC3"/>
            <w:tabs>
              <w:tab w:val="right" w:leader="dot" w:pos="8494"/>
            </w:tabs>
            <w:spacing w:line="360" w:lineRule="auto"/>
            <w:jc w:val="both"/>
            <w:rPr>
              <w:rFonts w:ascii="Times New Roman" w:eastAsiaTheme="minorEastAsia" w:hAnsi="Times New Roman"/>
              <w:i/>
              <w:iCs/>
              <w:noProof/>
              <w:kern w:val="2"/>
              <w:sz w:val="24"/>
              <w:szCs w:val="24"/>
              <w14:ligatures w14:val="standardContextual"/>
            </w:rPr>
          </w:pPr>
          <w:hyperlink w:anchor="_Toc221271133" w:history="1">
            <w:r w:rsidRPr="00610D00">
              <w:rPr>
                <w:rStyle w:val="Hipervnculo"/>
                <w:rFonts w:ascii="Times New Roman" w:hAnsi="Times New Roman"/>
                <w:noProof/>
                <w:sz w:val="24"/>
                <w:szCs w:val="24"/>
              </w:rPr>
              <w:t>Detección o sospecha de la situación de violencia:</w:t>
            </w:r>
            <w:r w:rsidRPr="00610D00">
              <w:rPr>
                <w:rFonts w:ascii="Times New Roman" w:hAnsi="Times New Roman"/>
                <w:noProof/>
                <w:webHidden/>
                <w:sz w:val="24"/>
                <w:szCs w:val="24"/>
              </w:rPr>
              <w:tab/>
            </w:r>
            <w:r w:rsidRPr="00610D00">
              <w:rPr>
                <w:rFonts w:ascii="Times New Roman" w:hAnsi="Times New Roman"/>
                <w:noProof/>
                <w:webHidden/>
                <w:sz w:val="24"/>
                <w:szCs w:val="24"/>
              </w:rPr>
              <w:fldChar w:fldCharType="begin"/>
            </w:r>
            <w:r w:rsidRPr="00610D00">
              <w:rPr>
                <w:rFonts w:ascii="Times New Roman" w:hAnsi="Times New Roman"/>
                <w:noProof/>
                <w:webHidden/>
                <w:sz w:val="24"/>
                <w:szCs w:val="24"/>
              </w:rPr>
              <w:instrText xml:space="preserve"> PAGEREF _Toc221271133 \h </w:instrText>
            </w:r>
            <w:r w:rsidRPr="00610D00">
              <w:rPr>
                <w:rFonts w:ascii="Times New Roman" w:hAnsi="Times New Roman"/>
                <w:noProof/>
                <w:webHidden/>
                <w:sz w:val="24"/>
                <w:szCs w:val="24"/>
              </w:rPr>
            </w:r>
            <w:r w:rsidRPr="00610D00">
              <w:rPr>
                <w:rFonts w:ascii="Times New Roman" w:hAnsi="Times New Roman"/>
                <w:noProof/>
                <w:webHidden/>
                <w:sz w:val="24"/>
                <w:szCs w:val="24"/>
              </w:rPr>
              <w:fldChar w:fldCharType="separate"/>
            </w:r>
            <w:r w:rsidR="00141A7C">
              <w:rPr>
                <w:rFonts w:ascii="Times New Roman" w:hAnsi="Times New Roman"/>
                <w:noProof/>
                <w:webHidden/>
                <w:sz w:val="24"/>
                <w:szCs w:val="24"/>
              </w:rPr>
              <w:t>29</w:t>
            </w:r>
            <w:r w:rsidRPr="00610D00">
              <w:rPr>
                <w:rFonts w:ascii="Times New Roman" w:hAnsi="Times New Roman"/>
                <w:noProof/>
                <w:webHidden/>
                <w:sz w:val="24"/>
                <w:szCs w:val="24"/>
              </w:rPr>
              <w:fldChar w:fldCharType="end"/>
            </w:r>
          </w:hyperlink>
        </w:p>
        <w:p w14:paraId="351F6A4C" w14:textId="1FDABF6C" w:rsidR="00F74995" w:rsidRPr="00610D00" w:rsidRDefault="00F74995" w:rsidP="00E2551F">
          <w:pPr>
            <w:pStyle w:val="TDC1"/>
            <w:tabs>
              <w:tab w:val="right" w:leader="dot" w:pos="8494"/>
            </w:tabs>
            <w:spacing w:line="360" w:lineRule="auto"/>
            <w:jc w:val="both"/>
            <w:rPr>
              <w:rFonts w:ascii="Times New Roman" w:eastAsiaTheme="minorEastAsia" w:hAnsi="Times New Roman"/>
              <w:b w:val="0"/>
              <w:bCs w:val="0"/>
              <w:caps/>
              <w:noProof/>
              <w:kern w:val="2"/>
              <w14:ligatures w14:val="standardContextual"/>
            </w:rPr>
          </w:pPr>
          <w:hyperlink w:anchor="_Toc221271134" w:history="1">
            <w:r w:rsidRPr="00610D00">
              <w:rPr>
                <w:rStyle w:val="Hipervnculo"/>
                <w:rFonts w:ascii="Times New Roman" w:hAnsi="Times New Roman"/>
                <w:noProof/>
              </w:rPr>
              <w:t>CONCLUSIONES Y DISCUSIÓN</w:t>
            </w:r>
            <w:r w:rsidRPr="00610D00">
              <w:rPr>
                <w:rFonts w:ascii="Times New Roman" w:hAnsi="Times New Roman"/>
                <w:noProof/>
                <w:webHidden/>
              </w:rPr>
              <w:tab/>
            </w:r>
            <w:r w:rsidRPr="00610D00">
              <w:rPr>
                <w:rFonts w:ascii="Times New Roman" w:hAnsi="Times New Roman"/>
                <w:noProof/>
                <w:webHidden/>
              </w:rPr>
              <w:fldChar w:fldCharType="begin"/>
            </w:r>
            <w:r w:rsidRPr="00610D00">
              <w:rPr>
                <w:rFonts w:ascii="Times New Roman" w:hAnsi="Times New Roman"/>
                <w:noProof/>
                <w:webHidden/>
              </w:rPr>
              <w:instrText xml:space="preserve"> PAGEREF _Toc221271134 \h </w:instrText>
            </w:r>
            <w:r w:rsidRPr="00610D00">
              <w:rPr>
                <w:rFonts w:ascii="Times New Roman" w:hAnsi="Times New Roman"/>
                <w:noProof/>
                <w:webHidden/>
              </w:rPr>
            </w:r>
            <w:r w:rsidRPr="00610D00">
              <w:rPr>
                <w:rFonts w:ascii="Times New Roman" w:hAnsi="Times New Roman"/>
                <w:noProof/>
                <w:webHidden/>
              </w:rPr>
              <w:fldChar w:fldCharType="separate"/>
            </w:r>
            <w:r w:rsidR="00141A7C">
              <w:rPr>
                <w:rFonts w:ascii="Times New Roman" w:hAnsi="Times New Roman"/>
                <w:noProof/>
                <w:webHidden/>
              </w:rPr>
              <w:t>32</w:t>
            </w:r>
            <w:r w:rsidRPr="00610D00">
              <w:rPr>
                <w:rFonts w:ascii="Times New Roman" w:hAnsi="Times New Roman"/>
                <w:noProof/>
                <w:webHidden/>
              </w:rPr>
              <w:fldChar w:fldCharType="end"/>
            </w:r>
          </w:hyperlink>
        </w:p>
        <w:p w14:paraId="113DC346" w14:textId="4C2BE086" w:rsidR="00F74995" w:rsidRPr="00610D00" w:rsidRDefault="00F74995" w:rsidP="00E2551F">
          <w:pPr>
            <w:pStyle w:val="TDC1"/>
            <w:tabs>
              <w:tab w:val="right" w:leader="dot" w:pos="8494"/>
            </w:tabs>
            <w:spacing w:line="360" w:lineRule="auto"/>
            <w:jc w:val="both"/>
            <w:rPr>
              <w:rFonts w:ascii="Times New Roman" w:eastAsiaTheme="minorEastAsia" w:hAnsi="Times New Roman"/>
              <w:b w:val="0"/>
              <w:bCs w:val="0"/>
              <w:caps/>
              <w:noProof/>
              <w:kern w:val="2"/>
              <w14:ligatures w14:val="standardContextual"/>
            </w:rPr>
          </w:pPr>
          <w:hyperlink w:anchor="_Toc221271135" w:history="1">
            <w:r w:rsidRPr="00610D00">
              <w:rPr>
                <w:rStyle w:val="Hipervnculo"/>
                <w:rFonts w:ascii="Times New Roman" w:hAnsi="Times New Roman"/>
                <w:noProof/>
              </w:rPr>
              <w:t>Anexo</w:t>
            </w:r>
            <w:r w:rsidRPr="00610D00">
              <w:rPr>
                <w:rFonts w:ascii="Times New Roman" w:hAnsi="Times New Roman"/>
                <w:noProof/>
                <w:webHidden/>
              </w:rPr>
              <w:tab/>
            </w:r>
            <w:r w:rsidRPr="00610D00">
              <w:rPr>
                <w:rFonts w:ascii="Times New Roman" w:hAnsi="Times New Roman"/>
                <w:noProof/>
                <w:webHidden/>
              </w:rPr>
              <w:fldChar w:fldCharType="begin"/>
            </w:r>
            <w:r w:rsidRPr="00610D00">
              <w:rPr>
                <w:rFonts w:ascii="Times New Roman" w:hAnsi="Times New Roman"/>
                <w:noProof/>
                <w:webHidden/>
              </w:rPr>
              <w:instrText xml:space="preserve"> PAGEREF _Toc221271135 \h </w:instrText>
            </w:r>
            <w:r w:rsidRPr="00610D00">
              <w:rPr>
                <w:rFonts w:ascii="Times New Roman" w:hAnsi="Times New Roman"/>
                <w:noProof/>
                <w:webHidden/>
              </w:rPr>
            </w:r>
            <w:r w:rsidRPr="00610D00">
              <w:rPr>
                <w:rFonts w:ascii="Times New Roman" w:hAnsi="Times New Roman"/>
                <w:noProof/>
                <w:webHidden/>
              </w:rPr>
              <w:fldChar w:fldCharType="separate"/>
            </w:r>
            <w:r w:rsidR="00141A7C">
              <w:rPr>
                <w:rFonts w:ascii="Times New Roman" w:hAnsi="Times New Roman"/>
                <w:noProof/>
                <w:webHidden/>
              </w:rPr>
              <w:t>35</w:t>
            </w:r>
            <w:r w:rsidRPr="00610D00">
              <w:rPr>
                <w:rFonts w:ascii="Times New Roman" w:hAnsi="Times New Roman"/>
                <w:noProof/>
                <w:webHidden/>
              </w:rPr>
              <w:fldChar w:fldCharType="end"/>
            </w:r>
          </w:hyperlink>
        </w:p>
        <w:p w14:paraId="097909DB" w14:textId="0204D7F6" w:rsidR="00F74995" w:rsidRPr="00610D00" w:rsidRDefault="00F74995" w:rsidP="00E2551F">
          <w:pPr>
            <w:pStyle w:val="TDC1"/>
            <w:tabs>
              <w:tab w:val="right" w:leader="dot" w:pos="8494"/>
            </w:tabs>
            <w:spacing w:line="360" w:lineRule="auto"/>
            <w:jc w:val="both"/>
            <w:rPr>
              <w:rFonts w:ascii="Times New Roman" w:eastAsiaTheme="minorEastAsia" w:hAnsi="Times New Roman"/>
              <w:b w:val="0"/>
              <w:bCs w:val="0"/>
              <w:caps/>
              <w:noProof/>
              <w:kern w:val="2"/>
              <w14:ligatures w14:val="standardContextual"/>
            </w:rPr>
          </w:pPr>
          <w:hyperlink w:anchor="_Toc221271136" w:history="1">
            <w:r w:rsidRPr="00610D00">
              <w:rPr>
                <w:rStyle w:val="Hipervnculo"/>
                <w:rFonts w:ascii="Times New Roman" w:hAnsi="Times New Roman"/>
                <w:noProof/>
              </w:rPr>
              <w:t>Bibliografía</w:t>
            </w:r>
            <w:r w:rsidRPr="00610D00">
              <w:rPr>
                <w:rFonts w:ascii="Times New Roman" w:hAnsi="Times New Roman"/>
                <w:noProof/>
                <w:webHidden/>
              </w:rPr>
              <w:tab/>
            </w:r>
            <w:r w:rsidRPr="00610D00">
              <w:rPr>
                <w:rFonts w:ascii="Times New Roman" w:hAnsi="Times New Roman"/>
                <w:noProof/>
                <w:webHidden/>
              </w:rPr>
              <w:fldChar w:fldCharType="begin"/>
            </w:r>
            <w:r w:rsidRPr="00610D00">
              <w:rPr>
                <w:rFonts w:ascii="Times New Roman" w:hAnsi="Times New Roman"/>
                <w:noProof/>
                <w:webHidden/>
              </w:rPr>
              <w:instrText xml:space="preserve"> PAGEREF _Toc221271136 \h </w:instrText>
            </w:r>
            <w:r w:rsidRPr="00610D00">
              <w:rPr>
                <w:rFonts w:ascii="Times New Roman" w:hAnsi="Times New Roman"/>
                <w:noProof/>
                <w:webHidden/>
              </w:rPr>
            </w:r>
            <w:r w:rsidRPr="00610D00">
              <w:rPr>
                <w:rFonts w:ascii="Times New Roman" w:hAnsi="Times New Roman"/>
                <w:noProof/>
                <w:webHidden/>
              </w:rPr>
              <w:fldChar w:fldCharType="separate"/>
            </w:r>
            <w:r w:rsidR="00141A7C">
              <w:rPr>
                <w:rFonts w:ascii="Times New Roman" w:hAnsi="Times New Roman"/>
                <w:noProof/>
                <w:webHidden/>
              </w:rPr>
              <w:t>38</w:t>
            </w:r>
            <w:r w:rsidRPr="00610D00">
              <w:rPr>
                <w:rFonts w:ascii="Times New Roman" w:hAnsi="Times New Roman"/>
                <w:noProof/>
                <w:webHidden/>
              </w:rPr>
              <w:fldChar w:fldCharType="end"/>
            </w:r>
          </w:hyperlink>
        </w:p>
        <w:p w14:paraId="1F3CC316" w14:textId="77777777" w:rsidR="00610D00" w:rsidRDefault="00F74995" w:rsidP="00E2551F">
          <w:pPr>
            <w:spacing w:line="360" w:lineRule="auto"/>
            <w:jc w:val="both"/>
            <w:rPr>
              <w:b/>
              <w:bCs/>
              <w:noProof/>
            </w:rPr>
          </w:pPr>
          <w:r w:rsidRPr="00610D00">
            <w:rPr>
              <w:b/>
              <w:bCs/>
              <w:noProof/>
            </w:rPr>
            <w:fldChar w:fldCharType="end"/>
          </w:r>
        </w:p>
        <w:p w14:paraId="31435672" w14:textId="77777777" w:rsidR="00610D00" w:rsidRDefault="00610D00" w:rsidP="00E2551F">
          <w:pPr>
            <w:spacing w:line="360" w:lineRule="auto"/>
            <w:jc w:val="both"/>
            <w:rPr>
              <w:b/>
              <w:bCs/>
              <w:noProof/>
            </w:rPr>
          </w:pPr>
        </w:p>
        <w:p w14:paraId="730C7C75" w14:textId="77777777" w:rsidR="00610D00" w:rsidRDefault="00610D00" w:rsidP="00E2551F">
          <w:pPr>
            <w:spacing w:line="360" w:lineRule="auto"/>
            <w:jc w:val="both"/>
            <w:rPr>
              <w:b/>
              <w:bCs/>
              <w:noProof/>
            </w:rPr>
          </w:pPr>
        </w:p>
        <w:p w14:paraId="0C530651" w14:textId="77777777" w:rsidR="00610D00" w:rsidRDefault="00610D00" w:rsidP="00E2551F">
          <w:pPr>
            <w:spacing w:line="360" w:lineRule="auto"/>
            <w:jc w:val="both"/>
            <w:rPr>
              <w:b/>
              <w:bCs/>
              <w:noProof/>
            </w:rPr>
          </w:pPr>
        </w:p>
        <w:p w14:paraId="165D3AAB" w14:textId="77777777" w:rsidR="00610D00" w:rsidRDefault="00610D00" w:rsidP="00E2551F">
          <w:pPr>
            <w:spacing w:line="360" w:lineRule="auto"/>
            <w:jc w:val="both"/>
            <w:rPr>
              <w:b/>
              <w:bCs/>
              <w:noProof/>
            </w:rPr>
          </w:pPr>
        </w:p>
        <w:p w14:paraId="54B66A1A" w14:textId="77777777" w:rsidR="00610D00" w:rsidRDefault="00610D00" w:rsidP="00E2551F">
          <w:pPr>
            <w:spacing w:line="360" w:lineRule="auto"/>
            <w:jc w:val="both"/>
            <w:rPr>
              <w:b/>
              <w:bCs/>
              <w:noProof/>
            </w:rPr>
          </w:pPr>
        </w:p>
        <w:p w14:paraId="33BA2B68" w14:textId="77777777" w:rsidR="00610D00" w:rsidRDefault="00610D00" w:rsidP="00E2551F">
          <w:pPr>
            <w:spacing w:line="360" w:lineRule="auto"/>
            <w:jc w:val="both"/>
            <w:rPr>
              <w:b/>
              <w:bCs/>
              <w:noProof/>
            </w:rPr>
          </w:pPr>
        </w:p>
        <w:p w14:paraId="4E4E58EB" w14:textId="77777777" w:rsidR="00610D00" w:rsidRDefault="00610D00" w:rsidP="00E2551F">
          <w:pPr>
            <w:spacing w:line="360" w:lineRule="auto"/>
            <w:jc w:val="both"/>
            <w:rPr>
              <w:b/>
              <w:bCs/>
              <w:noProof/>
            </w:rPr>
          </w:pPr>
        </w:p>
        <w:p w14:paraId="6D503ADF" w14:textId="081FFD8A" w:rsidR="00610D00" w:rsidRDefault="00000000" w:rsidP="00E2551F">
          <w:pPr>
            <w:spacing w:line="360" w:lineRule="auto"/>
            <w:jc w:val="both"/>
          </w:pPr>
        </w:p>
      </w:sdtContent>
    </w:sdt>
    <w:bookmarkStart w:id="0" w:name="_Toc221271101" w:displacedByCustomXml="prev"/>
    <w:p w14:paraId="77B839FA" w14:textId="77777777" w:rsidR="00141A7C" w:rsidRDefault="00141A7C" w:rsidP="00141A7C">
      <w:pPr>
        <w:pStyle w:val="Ttulo1"/>
        <w:spacing w:line="360" w:lineRule="auto"/>
        <w:jc w:val="center"/>
      </w:pPr>
    </w:p>
    <w:p w14:paraId="2AE9329B" w14:textId="77777777" w:rsidR="00141A7C" w:rsidRDefault="00141A7C" w:rsidP="00141A7C">
      <w:pPr>
        <w:pStyle w:val="Ttulo1"/>
        <w:spacing w:line="360" w:lineRule="auto"/>
        <w:jc w:val="center"/>
      </w:pPr>
    </w:p>
    <w:p w14:paraId="7898A6F6" w14:textId="77777777" w:rsidR="00141A7C" w:rsidRDefault="00141A7C" w:rsidP="00141A7C"/>
    <w:p w14:paraId="1C79B430" w14:textId="77777777" w:rsidR="00141A7C" w:rsidRDefault="00141A7C" w:rsidP="00141A7C"/>
    <w:p w14:paraId="6AFB3967" w14:textId="77777777" w:rsidR="00141A7C" w:rsidRDefault="00141A7C" w:rsidP="00141A7C"/>
    <w:p w14:paraId="2CA0D56D" w14:textId="77777777" w:rsidR="00141A7C" w:rsidRPr="00141A7C" w:rsidRDefault="00141A7C" w:rsidP="00141A7C"/>
    <w:p w14:paraId="5C265E3A" w14:textId="7B1D378E" w:rsidR="00DA17EC" w:rsidRPr="00304425" w:rsidRDefault="00DA17EC" w:rsidP="00141A7C">
      <w:pPr>
        <w:pStyle w:val="Ttulo1"/>
        <w:spacing w:line="360" w:lineRule="auto"/>
        <w:jc w:val="center"/>
      </w:pPr>
      <w:r w:rsidRPr="00304425">
        <w:lastRenderedPageBreak/>
        <w:t>RESUMEN</w:t>
      </w:r>
      <w:bookmarkEnd w:id="0"/>
    </w:p>
    <w:p w14:paraId="51773DA9" w14:textId="77777777" w:rsidR="0022341C" w:rsidRDefault="0022341C" w:rsidP="00141A7C">
      <w:pPr>
        <w:shd w:val="clear" w:color="auto" w:fill="FFFFFF" w:themeFill="background1"/>
        <w:spacing w:line="360" w:lineRule="auto"/>
        <w:jc w:val="both"/>
        <w:rPr>
          <w:rFonts w:eastAsia="inter"/>
          <w:b/>
          <w:color w:val="000000"/>
        </w:rPr>
      </w:pPr>
    </w:p>
    <w:p w14:paraId="54F2F697" w14:textId="5238768F" w:rsidR="00A6429A" w:rsidRDefault="002F5ACA" w:rsidP="00141A7C">
      <w:pPr>
        <w:shd w:val="clear" w:color="auto" w:fill="FFFFFF" w:themeFill="background1"/>
        <w:spacing w:line="360" w:lineRule="auto"/>
        <w:ind w:firstLine="708"/>
        <w:jc w:val="both"/>
        <w:rPr>
          <w:rFonts w:eastAsia="inter"/>
          <w:bCs/>
          <w:color w:val="000000"/>
        </w:rPr>
      </w:pPr>
      <w:r w:rsidRPr="00B9114B">
        <w:rPr>
          <w:rFonts w:eastAsia="inter"/>
          <w:bCs/>
          <w:color w:val="000000"/>
        </w:rPr>
        <w:t>La</w:t>
      </w:r>
      <w:r w:rsidRPr="00B9114B">
        <w:rPr>
          <w:rFonts w:eastAsia="inter"/>
          <w:b/>
          <w:color w:val="000000"/>
        </w:rPr>
        <w:t xml:space="preserve"> violencia vicaria </w:t>
      </w:r>
      <w:r w:rsidRPr="00B9114B">
        <w:rPr>
          <w:rFonts w:eastAsia="inter"/>
          <w:bCs/>
          <w:color w:val="000000"/>
        </w:rPr>
        <w:t>constituye una de las manifestaciones más graves de la violencia de género</w:t>
      </w:r>
      <w:r w:rsidR="00CC075B" w:rsidRPr="00B9114B">
        <w:rPr>
          <w:rFonts w:eastAsia="inter"/>
          <w:bCs/>
          <w:color w:val="000000"/>
        </w:rPr>
        <w:t>, en la que el agresor utiliza a los hijos e hijas como instrumento para causar el mayor daño posible a la mujer.</w:t>
      </w:r>
      <w:r w:rsidR="00F61D0A" w:rsidRPr="00B9114B">
        <w:rPr>
          <w:rFonts w:eastAsia="inter"/>
          <w:bCs/>
          <w:color w:val="000000"/>
        </w:rPr>
        <w:t xml:space="preserve"> </w:t>
      </w:r>
      <w:r w:rsidR="00352CC2">
        <w:rPr>
          <w:rFonts w:eastAsia="inter"/>
          <w:bCs/>
          <w:color w:val="000000"/>
        </w:rPr>
        <w:t xml:space="preserve">En este contexto, los menores dejan de ser únicamente testigos de la violencia para convertirse también en víctimas directas de una dinámica formada por control y dominación. </w:t>
      </w:r>
    </w:p>
    <w:p w14:paraId="5AFD4E81" w14:textId="77777777" w:rsidR="00A6429A" w:rsidRDefault="00A6429A" w:rsidP="00141A7C">
      <w:pPr>
        <w:shd w:val="clear" w:color="auto" w:fill="FFFFFF" w:themeFill="background1"/>
        <w:spacing w:line="360" w:lineRule="auto"/>
        <w:ind w:firstLine="708"/>
        <w:jc w:val="both"/>
        <w:rPr>
          <w:rFonts w:eastAsia="inter"/>
          <w:bCs/>
          <w:color w:val="000000"/>
        </w:rPr>
      </w:pPr>
    </w:p>
    <w:p w14:paraId="608DB8F9" w14:textId="0BB7D4A5" w:rsidR="00F61D0A" w:rsidRPr="00B9114B" w:rsidRDefault="00352CC2" w:rsidP="00141A7C">
      <w:pPr>
        <w:shd w:val="clear" w:color="auto" w:fill="FFFFFF" w:themeFill="background1"/>
        <w:spacing w:line="360" w:lineRule="auto"/>
        <w:ind w:firstLine="708"/>
        <w:jc w:val="both"/>
        <w:rPr>
          <w:rFonts w:eastAsia="inter"/>
          <w:bCs/>
          <w:color w:val="000000"/>
        </w:rPr>
      </w:pPr>
      <w:r>
        <w:rPr>
          <w:rFonts w:eastAsia="inter"/>
          <w:bCs/>
          <w:color w:val="000000"/>
        </w:rPr>
        <w:t>El presente</w:t>
      </w:r>
      <w:r w:rsidR="00F61D0A" w:rsidRPr="00B9114B">
        <w:rPr>
          <w:rFonts w:eastAsia="inter"/>
          <w:bCs/>
          <w:color w:val="000000"/>
        </w:rPr>
        <w:t xml:space="preserve"> trabajo tiene como objetivo analizar la violencia vicaria desde una perspectiva criminológica, atendiendo a su conceptualización, características, consecuencias en las víctimas y las respuestas institucionales. </w:t>
      </w:r>
    </w:p>
    <w:p w14:paraId="0F0C54C0" w14:textId="77777777" w:rsidR="00DF0E7D" w:rsidRPr="00B9114B" w:rsidRDefault="00DF0E7D" w:rsidP="00141A7C">
      <w:pPr>
        <w:shd w:val="clear" w:color="auto" w:fill="FFFFFF" w:themeFill="background1"/>
        <w:spacing w:line="360" w:lineRule="auto"/>
        <w:ind w:firstLine="708"/>
        <w:jc w:val="both"/>
        <w:rPr>
          <w:rFonts w:eastAsia="inter"/>
          <w:bCs/>
          <w:color w:val="000000"/>
        </w:rPr>
      </w:pPr>
    </w:p>
    <w:p w14:paraId="6C6A828F" w14:textId="71A0C2EF" w:rsidR="00DF0E7D" w:rsidRDefault="008C6367" w:rsidP="00141A7C">
      <w:pPr>
        <w:shd w:val="clear" w:color="auto" w:fill="FFFFFF" w:themeFill="background1"/>
        <w:spacing w:line="360" w:lineRule="auto"/>
        <w:ind w:firstLine="708"/>
        <w:jc w:val="both"/>
        <w:rPr>
          <w:rFonts w:eastAsia="inter"/>
          <w:bCs/>
          <w:color w:val="000000"/>
        </w:rPr>
      </w:pPr>
      <w:r>
        <w:rPr>
          <w:rFonts w:eastAsia="inter"/>
          <w:bCs/>
          <w:color w:val="000000"/>
        </w:rPr>
        <w:t xml:space="preserve">Se examinará la magnitud y las consecuencias de dicho fenómeno, así como el </w:t>
      </w:r>
      <w:r w:rsidR="00E25180" w:rsidRPr="00B9114B">
        <w:rPr>
          <w:rFonts w:eastAsia="inter"/>
          <w:bCs/>
          <w:color w:val="000000"/>
        </w:rPr>
        <w:t xml:space="preserve">marco normativo internacional, europeo y español </w:t>
      </w:r>
      <w:r w:rsidR="008E4376" w:rsidRPr="00B9114B">
        <w:rPr>
          <w:rFonts w:eastAsia="inter"/>
          <w:bCs/>
          <w:color w:val="000000"/>
        </w:rPr>
        <w:t>co</w:t>
      </w:r>
      <w:r w:rsidR="00E25180" w:rsidRPr="00B9114B">
        <w:rPr>
          <w:rFonts w:eastAsia="inter"/>
          <w:bCs/>
          <w:color w:val="000000"/>
        </w:rPr>
        <w:t xml:space="preserve">n el objetivo de comprender cómo se ha ido reconociendo progresivamente a los menores como víctimas directas y </w:t>
      </w:r>
      <w:r w:rsidR="00A3127C">
        <w:rPr>
          <w:rFonts w:eastAsia="inter"/>
          <w:bCs/>
          <w:color w:val="000000"/>
        </w:rPr>
        <w:t>la forma en que</w:t>
      </w:r>
      <w:r w:rsidR="00E25180" w:rsidRPr="00B9114B">
        <w:rPr>
          <w:rFonts w:eastAsia="inter"/>
          <w:bCs/>
          <w:color w:val="000000"/>
        </w:rPr>
        <w:t xml:space="preserve"> se han ido incorporando medidas específicas de protección para intervenir en estos casos. </w:t>
      </w:r>
      <w:r w:rsidR="008D6B73">
        <w:rPr>
          <w:rFonts w:eastAsia="inter"/>
          <w:bCs/>
          <w:color w:val="000000"/>
        </w:rPr>
        <w:t xml:space="preserve">Por ello, se destaca la importancia de reforzar los mecanismos de detección, prevención e intervención institucional para garantizar una protección efectiva de los menores. </w:t>
      </w:r>
    </w:p>
    <w:p w14:paraId="5F2E7471" w14:textId="77777777" w:rsidR="00351BF1" w:rsidRDefault="00351BF1" w:rsidP="00141A7C">
      <w:pPr>
        <w:shd w:val="clear" w:color="auto" w:fill="FFFFFF" w:themeFill="background1"/>
        <w:spacing w:line="360" w:lineRule="auto"/>
        <w:ind w:firstLine="708"/>
        <w:jc w:val="both"/>
        <w:rPr>
          <w:rFonts w:eastAsia="inter"/>
          <w:bCs/>
          <w:color w:val="000000"/>
        </w:rPr>
      </w:pPr>
    </w:p>
    <w:p w14:paraId="749F8F0E" w14:textId="05D12EF0" w:rsidR="00351BF1" w:rsidRDefault="00351BF1" w:rsidP="00141A7C">
      <w:pPr>
        <w:shd w:val="clear" w:color="auto" w:fill="FFFFFF" w:themeFill="background1"/>
        <w:spacing w:line="360" w:lineRule="auto"/>
        <w:ind w:firstLine="708"/>
        <w:jc w:val="both"/>
        <w:rPr>
          <w:rFonts w:eastAsia="inter"/>
          <w:bCs/>
          <w:color w:val="000000"/>
        </w:rPr>
      </w:pPr>
      <w:r>
        <w:rPr>
          <w:rFonts w:eastAsia="inter"/>
          <w:bCs/>
          <w:color w:val="000000"/>
        </w:rPr>
        <w:t xml:space="preserve">El análisis evidencia que la violencia vicaria continúa </w:t>
      </w:r>
      <w:proofErr w:type="spellStart"/>
      <w:r>
        <w:rPr>
          <w:rFonts w:eastAsia="inter"/>
          <w:bCs/>
          <w:color w:val="000000"/>
        </w:rPr>
        <w:t>infradetectada</w:t>
      </w:r>
      <w:proofErr w:type="spellEnd"/>
      <w:r>
        <w:rPr>
          <w:rFonts w:eastAsia="inter"/>
          <w:bCs/>
          <w:color w:val="000000"/>
        </w:rPr>
        <w:t xml:space="preserve"> y que los menores siguen siendo reconocidos tardíamente como víctimas directas. Se identifican carencias en la coordinación institucional y en la aplicación práctica de la </w:t>
      </w:r>
      <w:r w:rsidR="00DD47C7">
        <w:rPr>
          <w:rFonts w:eastAsia="inter"/>
          <w:bCs/>
          <w:color w:val="000000"/>
        </w:rPr>
        <w:t>Ley Orgánica de Protección Integral a la Infancia y la Adolescencia frente a la Violencia (</w:t>
      </w:r>
      <w:r>
        <w:rPr>
          <w:rFonts w:eastAsia="inter"/>
          <w:bCs/>
          <w:color w:val="000000"/>
        </w:rPr>
        <w:t>LOPIVI</w:t>
      </w:r>
      <w:r w:rsidR="00DD47C7">
        <w:rPr>
          <w:rFonts w:eastAsia="inter"/>
          <w:bCs/>
          <w:color w:val="000000"/>
        </w:rPr>
        <w:t>)</w:t>
      </w:r>
      <w:r>
        <w:rPr>
          <w:rFonts w:eastAsia="inter"/>
          <w:bCs/>
          <w:color w:val="000000"/>
        </w:rPr>
        <w:t xml:space="preserve">, lo que subraya la necesidad de reforzar los mecanismos de detección e intervención. </w:t>
      </w:r>
    </w:p>
    <w:p w14:paraId="3FDABEDD" w14:textId="77777777" w:rsidR="00592D41" w:rsidRDefault="00592D41" w:rsidP="00141A7C">
      <w:pPr>
        <w:shd w:val="clear" w:color="auto" w:fill="FFFFFF" w:themeFill="background1"/>
        <w:spacing w:line="360" w:lineRule="auto"/>
        <w:jc w:val="both"/>
        <w:rPr>
          <w:rFonts w:eastAsia="inter"/>
          <w:bCs/>
          <w:color w:val="000000"/>
        </w:rPr>
      </w:pPr>
    </w:p>
    <w:p w14:paraId="7ACA815A" w14:textId="77777777" w:rsidR="00351BF1" w:rsidRDefault="00351BF1" w:rsidP="00141A7C">
      <w:pPr>
        <w:shd w:val="clear" w:color="auto" w:fill="FFFFFF" w:themeFill="background1"/>
        <w:spacing w:line="360" w:lineRule="auto"/>
        <w:jc w:val="both"/>
        <w:rPr>
          <w:rFonts w:eastAsia="inter"/>
          <w:bCs/>
          <w:color w:val="000000"/>
        </w:rPr>
      </w:pPr>
    </w:p>
    <w:p w14:paraId="42C10089" w14:textId="079B313F" w:rsidR="00592D41" w:rsidRPr="004B32E6" w:rsidRDefault="00592D41" w:rsidP="00141A7C">
      <w:pPr>
        <w:shd w:val="clear" w:color="auto" w:fill="FFFFFF" w:themeFill="background1"/>
        <w:spacing w:line="360" w:lineRule="auto"/>
        <w:jc w:val="both"/>
        <w:rPr>
          <w:rFonts w:eastAsia="inter"/>
          <w:bCs/>
          <w:color w:val="000000"/>
        </w:rPr>
      </w:pPr>
      <w:r>
        <w:rPr>
          <w:rFonts w:eastAsia="inter"/>
          <w:b/>
          <w:color w:val="000000"/>
        </w:rPr>
        <w:t>Palabras clave:</w:t>
      </w:r>
      <w:r w:rsidR="00D817C0">
        <w:rPr>
          <w:rFonts w:eastAsia="inter"/>
          <w:b/>
          <w:color w:val="000000"/>
        </w:rPr>
        <w:t xml:space="preserve"> </w:t>
      </w:r>
      <w:r w:rsidR="00D817C0" w:rsidRPr="004B32E6">
        <w:rPr>
          <w:rFonts w:eastAsia="inter"/>
          <w:bCs/>
          <w:color w:val="000000"/>
        </w:rPr>
        <w:t>Criminología</w:t>
      </w:r>
      <w:r w:rsidR="004B32E6">
        <w:rPr>
          <w:rFonts w:eastAsia="inter"/>
          <w:bCs/>
          <w:color w:val="000000"/>
        </w:rPr>
        <w:t>; violencia vicaria; violencia de género; menores; protección institucional</w:t>
      </w:r>
      <w:r w:rsidR="000577F4">
        <w:rPr>
          <w:rFonts w:eastAsia="inter"/>
          <w:bCs/>
          <w:color w:val="000000"/>
        </w:rPr>
        <w:t xml:space="preserve">, derechos del niño, violencia familiar, protección de la infancia. </w:t>
      </w:r>
    </w:p>
    <w:p w14:paraId="56CEF99A" w14:textId="77777777" w:rsidR="000770E5" w:rsidRDefault="001240C5" w:rsidP="00141A7C">
      <w:pPr>
        <w:shd w:val="clear" w:color="auto" w:fill="FFFFFF" w:themeFill="background1"/>
        <w:spacing w:line="360" w:lineRule="auto"/>
        <w:jc w:val="both"/>
        <w:rPr>
          <w:rFonts w:eastAsia="inter"/>
          <w:b/>
          <w:color w:val="000000"/>
        </w:rPr>
      </w:pPr>
      <w:r>
        <w:rPr>
          <w:rFonts w:eastAsia="inter"/>
          <w:b/>
          <w:color w:val="000000"/>
        </w:rPr>
        <w:tab/>
      </w:r>
    </w:p>
    <w:p w14:paraId="390D803F" w14:textId="77777777" w:rsidR="006C48D7" w:rsidRDefault="006C48D7" w:rsidP="00141A7C">
      <w:pPr>
        <w:shd w:val="clear" w:color="auto" w:fill="FFFFFF" w:themeFill="background1"/>
        <w:spacing w:line="360" w:lineRule="auto"/>
        <w:jc w:val="both"/>
        <w:rPr>
          <w:rFonts w:eastAsia="inter"/>
          <w:b/>
          <w:color w:val="000000"/>
        </w:rPr>
      </w:pPr>
    </w:p>
    <w:p w14:paraId="6C959B0D" w14:textId="77777777" w:rsidR="006C48D7" w:rsidRDefault="006C48D7" w:rsidP="00141A7C">
      <w:pPr>
        <w:shd w:val="clear" w:color="auto" w:fill="FFFFFF" w:themeFill="background1"/>
        <w:spacing w:line="360" w:lineRule="auto"/>
        <w:jc w:val="both"/>
        <w:rPr>
          <w:rFonts w:eastAsia="inter"/>
          <w:b/>
          <w:color w:val="000000"/>
        </w:rPr>
      </w:pPr>
    </w:p>
    <w:p w14:paraId="0B8E35BE" w14:textId="067D762E" w:rsidR="000770E5" w:rsidRDefault="000328DC" w:rsidP="00141A7C">
      <w:pPr>
        <w:pStyle w:val="Ttulo1"/>
        <w:spacing w:line="360" w:lineRule="auto"/>
        <w:jc w:val="center"/>
      </w:pPr>
      <w:r>
        <w:lastRenderedPageBreak/>
        <w:t>ABSTRACT</w:t>
      </w:r>
    </w:p>
    <w:p w14:paraId="051CCC53" w14:textId="77777777" w:rsidR="00FB12FD" w:rsidRPr="00FB12FD" w:rsidRDefault="00FB12FD" w:rsidP="00141A7C">
      <w:pPr>
        <w:spacing w:line="360" w:lineRule="auto"/>
        <w:rPr>
          <w:rFonts w:eastAsia="inter"/>
        </w:rPr>
      </w:pPr>
    </w:p>
    <w:p w14:paraId="33C3F260" w14:textId="007A4A31" w:rsidR="000770E5" w:rsidRDefault="000328DC" w:rsidP="00141A7C">
      <w:pPr>
        <w:shd w:val="clear" w:color="auto" w:fill="FFFFFF" w:themeFill="background1"/>
        <w:spacing w:line="360" w:lineRule="auto"/>
        <w:jc w:val="both"/>
        <w:rPr>
          <w:rFonts w:eastAsia="inter"/>
          <w:bCs/>
          <w:color w:val="000000"/>
        </w:rPr>
      </w:pPr>
      <w:proofErr w:type="spellStart"/>
      <w:r w:rsidRPr="000328DC">
        <w:rPr>
          <w:rFonts w:eastAsia="inter"/>
          <w:bCs/>
          <w:color w:val="000000"/>
        </w:rPr>
        <w:t>Vicarious</w:t>
      </w:r>
      <w:proofErr w:type="spellEnd"/>
      <w:r w:rsidRPr="000328DC">
        <w:rPr>
          <w:rFonts w:eastAsia="inter"/>
          <w:bCs/>
          <w:color w:val="000000"/>
        </w:rPr>
        <w:t xml:space="preserve"> </w:t>
      </w:r>
      <w:proofErr w:type="spellStart"/>
      <w:r w:rsidRPr="000328DC">
        <w:rPr>
          <w:rFonts w:eastAsia="inter"/>
          <w:bCs/>
          <w:color w:val="000000"/>
        </w:rPr>
        <w:t>violence</w:t>
      </w:r>
      <w:proofErr w:type="spellEnd"/>
      <w:r w:rsidRPr="000328DC">
        <w:rPr>
          <w:rFonts w:eastAsia="inter"/>
          <w:bCs/>
          <w:color w:val="000000"/>
        </w:rPr>
        <w:t xml:space="preserve"> </w:t>
      </w:r>
      <w:proofErr w:type="spellStart"/>
      <w:r w:rsidRPr="000328DC">
        <w:rPr>
          <w:rFonts w:eastAsia="inter"/>
          <w:bCs/>
          <w:color w:val="000000"/>
        </w:rPr>
        <w:t>constitutes</w:t>
      </w:r>
      <w:proofErr w:type="spellEnd"/>
      <w:r w:rsidRPr="000328DC">
        <w:rPr>
          <w:rFonts w:eastAsia="inter"/>
          <w:bCs/>
          <w:color w:val="000000"/>
        </w:rPr>
        <w:t xml:space="preserve"> </w:t>
      </w:r>
      <w:proofErr w:type="spellStart"/>
      <w:r w:rsidRPr="000328DC">
        <w:rPr>
          <w:rFonts w:eastAsia="inter"/>
          <w:bCs/>
          <w:color w:val="000000"/>
        </w:rPr>
        <w:t>one</w:t>
      </w:r>
      <w:proofErr w:type="spellEnd"/>
      <w:r w:rsidRPr="000328DC">
        <w:rPr>
          <w:rFonts w:eastAsia="inter"/>
          <w:bCs/>
          <w:color w:val="000000"/>
        </w:rPr>
        <w:t xml:space="preserve"> </w:t>
      </w:r>
      <w:proofErr w:type="spellStart"/>
      <w:r w:rsidRPr="000328DC">
        <w:rPr>
          <w:rFonts w:eastAsia="inter"/>
          <w:bCs/>
          <w:color w:val="000000"/>
        </w:rPr>
        <w:t>of</w:t>
      </w:r>
      <w:proofErr w:type="spellEnd"/>
      <w:r w:rsidRPr="000328DC">
        <w:rPr>
          <w:rFonts w:eastAsia="inter"/>
          <w:bCs/>
          <w:color w:val="000000"/>
        </w:rPr>
        <w:t xml:space="preserve"> </w:t>
      </w:r>
      <w:proofErr w:type="spellStart"/>
      <w:r w:rsidRPr="000328DC">
        <w:rPr>
          <w:rFonts w:eastAsia="inter"/>
          <w:bCs/>
          <w:color w:val="000000"/>
        </w:rPr>
        <w:t>the</w:t>
      </w:r>
      <w:proofErr w:type="spellEnd"/>
      <w:r w:rsidRPr="000328DC">
        <w:rPr>
          <w:rFonts w:eastAsia="inter"/>
          <w:bCs/>
          <w:color w:val="000000"/>
        </w:rPr>
        <w:t xml:space="preserve"> </w:t>
      </w:r>
      <w:proofErr w:type="spellStart"/>
      <w:r w:rsidRPr="000328DC">
        <w:rPr>
          <w:rFonts w:eastAsia="inter"/>
          <w:bCs/>
          <w:color w:val="000000"/>
        </w:rPr>
        <w:t>most</w:t>
      </w:r>
      <w:proofErr w:type="spellEnd"/>
      <w:r w:rsidRPr="000328DC">
        <w:rPr>
          <w:rFonts w:eastAsia="inter"/>
          <w:bCs/>
          <w:color w:val="000000"/>
        </w:rPr>
        <w:t xml:space="preserve"> </w:t>
      </w:r>
      <w:proofErr w:type="spellStart"/>
      <w:r w:rsidRPr="000328DC">
        <w:rPr>
          <w:rFonts w:eastAsia="inter"/>
          <w:bCs/>
          <w:color w:val="000000"/>
        </w:rPr>
        <w:t>serious</w:t>
      </w:r>
      <w:proofErr w:type="spellEnd"/>
      <w:r w:rsidRPr="000328DC">
        <w:rPr>
          <w:rFonts w:eastAsia="inter"/>
          <w:bCs/>
          <w:color w:val="000000"/>
        </w:rPr>
        <w:t xml:space="preserve"> </w:t>
      </w:r>
      <w:proofErr w:type="spellStart"/>
      <w:r w:rsidRPr="000328DC">
        <w:rPr>
          <w:rFonts w:eastAsia="inter"/>
          <w:bCs/>
          <w:color w:val="000000"/>
        </w:rPr>
        <w:t>manifestations</w:t>
      </w:r>
      <w:proofErr w:type="spellEnd"/>
      <w:r w:rsidRPr="000328DC">
        <w:rPr>
          <w:rFonts w:eastAsia="inter"/>
          <w:bCs/>
          <w:color w:val="000000"/>
        </w:rPr>
        <w:t xml:space="preserve"> </w:t>
      </w:r>
      <w:proofErr w:type="spellStart"/>
      <w:r w:rsidRPr="000328DC">
        <w:rPr>
          <w:rFonts w:eastAsia="inter"/>
          <w:bCs/>
          <w:color w:val="000000"/>
        </w:rPr>
        <w:t>of</w:t>
      </w:r>
      <w:proofErr w:type="spellEnd"/>
      <w:r w:rsidRPr="000328DC">
        <w:rPr>
          <w:rFonts w:eastAsia="inter"/>
          <w:bCs/>
          <w:color w:val="000000"/>
        </w:rPr>
        <w:t xml:space="preserve"> </w:t>
      </w:r>
      <w:proofErr w:type="spellStart"/>
      <w:r w:rsidRPr="000328DC">
        <w:rPr>
          <w:rFonts w:eastAsia="inter"/>
          <w:bCs/>
          <w:color w:val="000000"/>
        </w:rPr>
        <w:t>gender-based</w:t>
      </w:r>
      <w:proofErr w:type="spellEnd"/>
      <w:r w:rsidRPr="000328DC">
        <w:rPr>
          <w:rFonts w:eastAsia="inter"/>
          <w:bCs/>
          <w:color w:val="000000"/>
        </w:rPr>
        <w:t xml:space="preserve"> </w:t>
      </w:r>
      <w:proofErr w:type="spellStart"/>
      <w:r w:rsidRPr="000328DC">
        <w:rPr>
          <w:rFonts w:eastAsia="inter"/>
          <w:bCs/>
          <w:color w:val="000000"/>
        </w:rPr>
        <w:t>violence</w:t>
      </w:r>
      <w:proofErr w:type="spellEnd"/>
      <w:r w:rsidRPr="000328DC">
        <w:rPr>
          <w:rFonts w:eastAsia="inter"/>
          <w:bCs/>
          <w:color w:val="000000"/>
        </w:rPr>
        <w:t xml:space="preserve">, in </w:t>
      </w:r>
      <w:proofErr w:type="spellStart"/>
      <w:r w:rsidRPr="000328DC">
        <w:rPr>
          <w:rFonts w:eastAsia="inter"/>
          <w:bCs/>
          <w:color w:val="000000"/>
        </w:rPr>
        <w:t>which</w:t>
      </w:r>
      <w:proofErr w:type="spellEnd"/>
      <w:r w:rsidRPr="000328DC">
        <w:rPr>
          <w:rFonts w:eastAsia="inter"/>
          <w:bCs/>
          <w:color w:val="000000"/>
        </w:rPr>
        <w:t xml:space="preserve"> </w:t>
      </w:r>
      <w:proofErr w:type="spellStart"/>
      <w:r w:rsidRPr="000328DC">
        <w:rPr>
          <w:rFonts w:eastAsia="inter"/>
          <w:bCs/>
          <w:color w:val="000000"/>
        </w:rPr>
        <w:t>the</w:t>
      </w:r>
      <w:proofErr w:type="spellEnd"/>
      <w:r w:rsidRPr="000328DC">
        <w:rPr>
          <w:rFonts w:eastAsia="inter"/>
          <w:bCs/>
          <w:color w:val="000000"/>
        </w:rPr>
        <w:t xml:space="preserve"> </w:t>
      </w:r>
      <w:proofErr w:type="spellStart"/>
      <w:r w:rsidRPr="000328DC">
        <w:rPr>
          <w:rFonts w:eastAsia="inter"/>
          <w:bCs/>
          <w:color w:val="000000"/>
        </w:rPr>
        <w:t>aggressor</w:t>
      </w:r>
      <w:proofErr w:type="spellEnd"/>
      <w:r w:rsidRPr="000328DC">
        <w:rPr>
          <w:rFonts w:eastAsia="inter"/>
          <w:bCs/>
          <w:color w:val="000000"/>
        </w:rPr>
        <w:t xml:space="preserve"> uses </w:t>
      </w:r>
      <w:proofErr w:type="spellStart"/>
      <w:r w:rsidRPr="000328DC">
        <w:rPr>
          <w:rFonts w:eastAsia="inter"/>
          <w:bCs/>
          <w:color w:val="000000"/>
        </w:rPr>
        <w:t>sons</w:t>
      </w:r>
      <w:proofErr w:type="spellEnd"/>
      <w:r w:rsidRPr="000328DC">
        <w:rPr>
          <w:rFonts w:eastAsia="inter"/>
          <w:bCs/>
          <w:color w:val="000000"/>
        </w:rPr>
        <w:t xml:space="preserve"> and </w:t>
      </w:r>
      <w:proofErr w:type="spellStart"/>
      <w:r w:rsidRPr="000328DC">
        <w:rPr>
          <w:rFonts w:eastAsia="inter"/>
          <w:bCs/>
          <w:color w:val="000000"/>
        </w:rPr>
        <w:t>daughters</w:t>
      </w:r>
      <w:proofErr w:type="spellEnd"/>
      <w:r w:rsidRPr="000328DC">
        <w:rPr>
          <w:rFonts w:eastAsia="inter"/>
          <w:bCs/>
          <w:color w:val="000000"/>
        </w:rPr>
        <w:t xml:space="preserve"> as </w:t>
      </w:r>
      <w:proofErr w:type="spellStart"/>
      <w:r w:rsidRPr="000328DC">
        <w:rPr>
          <w:rFonts w:eastAsia="inter"/>
          <w:bCs/>
          <w:color w:val="000000"/>
        </w:rPr>
        <w:t>instruments</w:t>
      </w:r>
      <w:proofErr w:type="spellEnd"/>
      <w:r w:rsidRPr="000328DC">
        <w:rPr>
          <w:rFonts w:eastAsia="inter"/>
          <w:bCs/>
          <w:color w:val="000000"/>
        </w:rPr>
        <w:t xml:space="preserve"> </w:t>
      </w:r>
      <w:proofErr w:type="spellStart"/>
      <w:r w:rsidRPr="000328DC">
        <w:rPr>
          <w:rFonts w:eastAsia="inter"/>
          <w:bCs/>
          <w:color w:val="000000"/>
        </w:rPr>
        <w:t>to</w:t>
      </w:r>
      <w:proofErr w:type="spellEnd"/>
      <w:r w:rsidRPr="000328DC">
        <w:rPr>
          <w:rFonts w:eastAsia="inter"/>
          <w:bCs/>
          <w:color w:val="000000"/>
        </w:rPr>
        <w:t xml:space="preserve"> cause </w:t>
      </w:r>
      <w:proofErr w:type="spellStart"/>
      <w:r w:rsidRPr="000328DC">
        <w:rPr>
          <w:rFonts w:eastAsia="inter"/>
          <w:bCs/>
          <w:color w:val="000000"/>
        </w:rPr>
        <w:t>the</w:t>
      </w:r>
      <w:proofErr w:type="spellEnd"/>
      <w:r w:rsidRPr="000328DC">
        <w:rPr>
          <w:rFonts w:eastAsia="inter"/>
          <w:bCs/>
          <w:color w:val="000000"/>
        </w:rPr>
        <w:t xml:space="preserve"> </w:t>
      </w:r>
      <w:proofErr w:type="spellStart"/>
      <w:r w:rsidRPr="000328DC">
        <w:rPr>
          <w:rFonts w:eastAsia="inter"/>
          <w:bCs/>
          <w:color w:val="000000"/>
        </w:rPr>
        <w:t>greatest</w:t>
      </w:r>
      <w:proofErr w:type="spellEnd"/>
      <w:r w:rsidRPr="000328DC">
        <w:rPr>
          <w:rFonts w:eastAsia="inter"/>
          <w:bCs/>
          <w:color w:val="000000"/>
        </w:rPr>
        <w:t xml:space="preserve"> </w:t>
      </w:r>
      <w:proofErr w:type="spellStart"/>
      <w:r w:rsidRPr="000328DC">
        <w:rPr>
          <w:rFonts w:eastAsia="inter"/>
          <w:bCs/>
          <w:color w:val="000000"/>
        </w:rPr>
        <w:t>pos</w:t>
      </w:r>
      <w:r w:rsidR="008A671D">
        <w:rPr>
          <w:rFonts w:eastAsia="inter"/>
          <w:bCs/>
          <w:color w:val="000000"/>
        </w:rPr>
        <w:t>s</w:t>
      </w:r>
      <w:r w:rsidRPr="000328DC">
        <w:rPr>
          <w:rFonts w:eastAsia="inter"/>
          <w:bCs/>
          <w:color w:val="000000"/>
        </w:rPr>
        <w:t>ible</w:t>
      </w:r>
      <w:proofErr w:type="spellEnd"/>
      <w:r w:rsidRPr="000328DC">
        <w:rPr>
          <w:rFonts w:eastAsia="inter"/>
          <w:bCs/>
          <w:color w:val="000000"/>
        </w:rPr>
        <w:t xml:space="preserve"> </w:t>
      </w:r>
      <w:proofErr w:type="spellStart"/>
      <w:r w:rsidRPr="000328DC">
        <w:rPr>
          <w:rFonts w:eastAsia="inter"/>
          <w:bCs/>
          <w:color w:val="000000"/>
        </w:rPr>
        <w:t>harm</w:t>
      </w:r>
      <w:proofErr w:type="spellEnd"/>
      <w:r w:rsidRPr="000328DC">
        <w:rPr>
          <w:rFonts w:eastAsia="inter"/>
          <w:bCs/>
          <w:color w:val="000000"/>
        </w:rPr>
        <w:t xml:space="preserve"> </w:t>
      </w:r>
      <w:proofErr w:type="spellStart"/>
      <w:r w:rsidRPr="000328DC">
        <w:rPr>
          <w:rFonts w:eastAsia="inter"/>
          <w:bCs/>
          <w:color w:val="000000"/>
        </w:rPr>
        <w:t>to</w:t>
      </w:r>
      <w:proofErr w:type="spellEnd"/>
      <w:r w:rsidRPr="000328DC">
        <w:rPr>
          <w:rFonts w:eastAsia="inter"/>
          <w:bCs/>
          <w:color w:val="000000"/>
        </w:rPr>
        <w:t xml:space="preserve"> </w:t>
      </w:r>
      <w:proofErr w:type="spellStart"/>
      <w:r w:rsidRPr="000328DC">
        <w:rPr>
          <w:rFonts w:eastAsia="inter"/>
          <w:bCs/>
          <w:color w:val="000000"/>
        </w:rPr>
        <w:t>the</w:t>
      </w:r>
      <w:proofErr w:type="spellEnd"/>
      <w:r w:rsidRPr="000328DC">
        <w:rPr>
          <w:rFonts w:eastAsia="inter"/>
          <w:bCs/>
          <w:color w:val="000000"/>
        </w:rPr>
        <w:t xml:space="preserve"> </w:t>
      </w:r>
      <w:proofErr w:type="spellStart"/>
      <w:r w:rsidRPr="000328DC">
        <w:rPr>
          <w:rFonts w:eastAsia="inter"/>
          <w:bCs/>
          <w:color w:val="000000"/>
        </w:rPr>
        <w:t>woman</w:t>
      </w:r>
      <w:proofErr w:type="spellEnd"/>
      <w:r w:rsidRPr="000328DC">
        <w:rPr>
          <w:rFonts w:eastAsia="inter"/>
          <w:bCs/>
          <w:color w:val="000000"/>
        </w:rPr>
        <w:t xml:space="preserve">. In </w:t>
      </w:r>
      <w:proofErr w:type="spellStart"/>
      <w:r w:rsidRPr="000328DC">
        <w:rPr>
          <w:rFonts w:eastAsia="inter"/>
          <w:bCs/>
          <w:color w:val="000000"/>
        </w:rPr>
        <w:t>this</w:t>
      </w:r>
      <w:proofErr w:type="spellEnd"/>
      <w:r w:rsidRPr="000328DC">
        <w:rPr>
          <w:rFonts w:eastAsia="inter"/>
          <w:bCs/>
          <w:color w:val="000000"/>
        </w:rPr>
        <w:t xml:space="preserve"> </w:t>
      </w:r>
      <w:proofErr w:type="spellStart"/>
      <w:r w:rsidRPr="000328DC">
        <w:rPr>
          <w:rFonts w:eastAsia="inter"/>
          <w:bCs/>
          <w:color w:val="000000"/>
        </w:rPr>
        <w:t>context</w:t>
      </w:r>
      <w:proofErr w:type="spellEnd"/>
      <w:r>
        <w:rPr>
          <w:rFonts w:eastAsia="inter"/>
          <w:bCs/>
          <w:color w:val="000000"/>
        </w:rPr>
        <w:t xml:space="preserve">, </w:t>
      </w:r>
      <w:proofErr w:type="spellStart"/>
      <w:r>
        <w:rPr>
          <w:rFonts w:eastAsia="inter"/>
          <w:bCs/>
          <w:color w:val="000000"/>
        </w:rPr>
        <w:t>minors</w:t>
      </w:r>
      <w:proofErr w:type="spellEnd"/>
      <w:r>
        <w:rPr>
          <w:rFonts w:eastAsia="inter"/>
          <w:bCs/>
          <w:color w:val="000000"/>
        </w:rPr>
        <w:t xml:space="preserve"> </w:t>
      </w:r>
      <w:proofErr w:type="spellStart"/>
      <w:r>
        <w:rPr>
          <w:rFonts w:eastAsia="inter"/>
          <w:bCs/>
          <w:color w:val="000000"/>
        </w:rPr>
        <w:t>cease</w:t>
      </w:r>
      <w:proofErr w:type="spellEnd"/>
      <w:r>
        <w:rPr>
          <w:rFonts w:eastAsia="inter"/>
          <w:bCs/>
          <w:color w:val="000000"/>
        </w:rPr>
        <w:t xml:space="preserve"> </w:t>
      </w:r>
      <w:proofErr w:type="spellStart"/>
      <w:r>
        <w:rPr>
          <w:rFonts w:eastAsia="inter"/>
          <w:bCs/>
          <w:color w:val="000000"/>
        </w:rPr>
        <w:t>to</w:t>
      </w:r>
      <w:proofErr w:type="spellEnd"/>
      <w:r>
        <w:rPr>
          <w:rFonts w:eastAsia="inter"/>
          <w:bCs/>
          <w:color w:val="000000"/>
        </w:rPr>
        <w:t xml:space="preserve"> be </w:t>
      </w:r>
      <w:proofErr w:type="spellStart"/>
      <w:r>
        <w:rPr>
          <w:rFonts w:eastAsia="inter"/>
          <w:bCs/>
          <w:color w:val="000000"/>
        </w:rPr>
        <w:t>merely</w:t>
      </w:r>
      <w:proofErr w:type="spellEnd"/>
      <w:r>
        <w:rPr>
          <w:rFonts w:eastAsia="inter"/>
          <w:bCs/>
          <w:color w:val="000000"/>
        </w:rPr>
        <w:t xml:space="preserve"> </w:t>
      </w:r>
      <w:proofErr w:type="spellStart"/>
      <w:r>
        <w:rPr>
          <w:rFonts w:eastAsia="inter"/>
          <w:bCs/>
          <w:color w:val="000000"/>
        </w:rPr>
        <w:t>witnesses</w:t>
      </w:r>
      <w:proofErr w:type="spellEnd"/>
      <w:r>
        <w:rPr>
          <w:rFonts w:eastAsia="inter"/>
          <w:bCs/>
          <w:color w:val="000000"/>
        </w:rPr>
        <w:t xml:space="preserve"> </w:t>
      </w:r>
      <w:proofErr w:type="spellStart"/>
      <w:r>
        <w:rPr>
          <w:rFonts w:eastAsia="inter"/>
          <w:bCs/>
          <w:color w:val="000000"/>
        </w:rPr>
        <w:t>to</w:t>
      </w:r>
      <w:proofErr w:type="spellEnd"/>
      <w:r>
        <w:rPr>
          <w:rFonts w:eastAsia="inter"/>
          <w:bCs/>
          <w:color w:val="000000"/>
        </w:rPr>
        <w:t xml:space="preserve"> </w:t>
      </w:r>
      <w:proofErr w:type="spellStart"/>
      <w:r>
        <w:rPr>
          <w:rFonts w:eastAsia="inter"/>
          <w:bCs/>
          <w:color w:val="000000"/>
        </w:rPr>
        <w:t>violence</w:t>
      </w:r>
      <w:proofErr w:type="spellEnd"/>
      <w:r>
        <w:rPr>
          <w:rFonts w:eastAsia="inter"/>
          <w:bCs/>
          <w:color w:val="000000"/>
        </w:rPr>
        <w:t xml:space="preserve"> and </w:t>
      </w:r>
      <w:proofErr w:type="spellStart"/>
      <w:r>
        <w:rPr>
          <w:rFonts w:eastAsia="inter"/>
          <w:bCs/>
          <w:color w:val="000000"/>
        </w:rPr>
        <w:t>become</w:t>
      </w:r>
      <w:proofErr w:type="spellEnd"/>
      <w:r>
        <w:rPr>
          <w:rFonts w:eastAsia="inter"/>
          <w:bCs/>
          <w:color w:val="000000"/>
        </w:rPr>
        <w:t xml:space="preserve"> </w:t>
      </w:r>
      <w:proofErr w:type="spellStart"/>
      <w:r>
        <w:rPr>
          <w:rFonts w:eastAsia="inter"/>
          <w:bCs/>
          <w:color w:val="000000"/>
        </w:rPr>
        <w:t>direct</w:t>
      </w:r>
      <w:proofErr w:type="spellEnd"/>
      <w:r>
        <w:rPr>
          <w:rFonts w:eastAsia="inter"/>
          <w:bCs/>
          <w:color w:val="000000"/>
        </w:rPr>
        <w:t xml:space="preserve"> </w:t>
      </w:r>
      <w:proofErr w:type="spellStart"/>
      <w:r>
        <w:rPr>
          <w:rFonts w:eastAsia="inter"/>
          <w:bCs/>
          <w:color w:val="000000"/>
        </w:rPr>
        <w:t>victims</w:t>
      </w:r>
      <w:proofErr w:type="spellEnd"/>
      <w:r>
        <w:rPr>
          <w:rFonts w:eastAsia="inter"/>
          <w:bCs/>
          <w:color w:val="000000"/>
        </w:rPr>
        <w:t xml:space="preserve"> </w:t>
      </w:r>
      <w:proofErr w:type="spellStart"/>
      <w:r>
        <w:rPr>
          <w:rFonts w:eastAsia="inter"/>
          <w:bCs/>
          <w:color w:val="000000"/>
        </w:rPr>
        <w:t>of</w:t>
      </w:r>
      <w:proofErr w:type="spellEnd"/>
      <w:r>
        <w:rPr>
          <w:rFonts w:eastAsia="inter"/>
          <w:bCs/>
          <w:color w:val="000000"/>
        </w:rPr>
        <w:t xml:space="preserve"> a </w:t>
      </w:r>
      <w:proofErr w:type="spellStart"/>
      <w:r w:rsidR="00D11F69">
        <w:rPr>
          <w:rFonts w:eastAsia="inter"/>
          <w:bCs/>
          <w:color w:val="000000"/>
        </w:rPr>
        <w:t>dynamic</w:t>
      </w:r>
      <w:proofErr w:type="spellEnd"/>
      <w:r>
        <w:rPr>
          <w:rFonts w:eastAsia="inter"/>
          <w:bCs/>
          <w:color w:val="000000"/>
        </w:rPr>
        <w:t xml:space="preserve"> </w:t>
      </w:r>
      <w:proofErr w:type="spellStart"/>
      <w:r>
        <w:rPr>
          <w:rFonts w:eastAsia="inter"/>
          <w:bCs/>
          <w:color w:val="000000"/>
        </w:rPr>
        <w:t>characterized</w:t>
      </w:r>
      <w:proofErr w:type="spellEnd"/>
      <w:r>
        <w:rPr>
          <w:rFonts w:eastAsia="inter"/>
          <w:bCs/>
          <w:color w:val="000000"/>
        </w:rPr>
        <w:t xml:space="preserve"> </w:t>
      </w:r>
      <w:proofErr w:type="spellStart"/>
      <w:r>
        <w:rPr>
          <w:rFonts w:eastAsia="inter"/>
          <w:bCs/>
          <w:color w:val="000000"/>
        </w:rPr>
        <w:t>by</w:t>
      </w:r>
      <w:proofErr w:type="spellEnd"/>
      <w:r>
        <w:rPr>
          <w:rFonts w:eastAsia="inter"/>
          <w:bCs/>
          <w:color w:val="000000"/>
        </w:rPr>
        <w:t xml:space="preserve"> control and </w:t>
      </w:r>
      <w:proofErr w:type="spellStart"/>
      <w:r>
        <w:rPr>
          <w:rFonts w:eastAsia="inter"/>
          <w:bCs/>
          <w:color w:val="000000"/>
        </w:rPr>
        <w:t>domination</w:t>
      </w:r>
      <w:proofErr w:type="spellEnd"/>
      <w:r>
        <w:rPr>
          <w:rFonts w:eastAsia="inter"/>
          <w:bCs/>
          <w:color w:val="000000"/>
        </w:rPr>
        <w:t xml:space="preserve">. </w:t>
      </w:r>
    </w:p>
    <w:p w14:paraId="37339551" w14:textId="0E52A186" w:rsidR="000328DC" w:rsidRDefault="000328DC" w:rsidP="00141A7C">
      <w:pPr>
        <w:shd w:val="clear" w:color="auto" w:fill="FFFFFF" w:themeFill="background1"/>
        <w:spacing w:line="360" w:lineRule="auto"/>
        <w:jc w:val="both"/>
        <w:rPr>
          <w:rFonts w:eastAsia="inter"/>
          <w:bCs/>
          <w:color w:val="000000"/>
        </w:rPr>
      </w:pPr>
    </w:p>
    <w:p w14:paraId="34B346D2" w14:textId="4A354866" w:rsidR="000328DC" w:rsidRDefault="000328DC" w:rsidP="00141A7C">
      <w:pPr>
        <w:shd w:val="clear" w:color="auto" w:fill="FFFFFF" w:themeFill="background1"/>
        <w:spacing w:line="360" w:lineRule="auto"/>
        <w:jc w:val="both"/>
        <w:rPr>
          <w:rFonts w:eastAsia="inter"/>
          <w:bCs/>
          <w:color w:val="000000"/>
        </w:rPr>
      </w:pPr>
      <w:proofErr w:type="spellStart"/>
      <w:r>
        <w:rPr>
          <w:rFonts w:eastAsia="inter"/>
          <w:bCs/>
          <w:color w:val="000000"/>
        </w:rPr>
        <w:t>The</w:t>
      </w:r>
      <w:proofErr w:type="spellEnd"/>
      <w:r>
        <w:rPr>
          <w:rFonts w:eastAsia="inter"/>
          <w:bCs/>
          <w:color w:val="000000"/>
        </w:rPr>
        <w:t xml:space="preserve"> </w:t>
      </w:r>
      <w:proofErr w:type="spellStart"/>
      <w:r>
        <w:rPr>
          <w:rFonts w:eastAsia="inter"/>
          <w:bCs/>
          <w:color w:val="000000"/>
        </w:rPr>
        <w:t>aim</w:t>
      </w:r>
      <w:proofErr w:type="spellEnd"/>
      <w:r>
        <w:rPr>
          <w:rFonts w:eastAsia="inter"/>
          <w:bCs/>
          <w:color w:val="000000"/>
        </w:rPr>
        <w:t xml:space="preserve"> </w:t>
      </w:r>
      <w:proofErr w:type="spellStart"/>
      <w:r>
        <w:rPr>
          <w:rFonts w:eastAsia="inter"/>
          <w:bCs/>
          <w:color w:val="000000"/>
        </w:rPr>
        <w:t>of</w:t>
      </w:r>
      <w:proofErr w:type="spellEnd"/>
      <w:r>
        <w:rPr>
          <w:rFonts w:eastAsia="inter"/>
          <w:bCs/>
          <w:color w:val="000000"/>
        </w:rPr>
        <w:t xml:space="preserve"> </w:t>
      </w:r>
      <w:proofErr w:type="spellStart"/>
      <w:r>
        <w:rPr>
          <w:rFonts w:eastAsia="inter"/>
          <w:bCs/>
          <w:color w:val="000000"/>
        </w:rPr>
        <w:t>this</w:t>
      </w:r>
      <w:proofErr w:type="spellEnd"/>
      <w:r>
        <w:rPr>
          <w:rFonts w:eastAsia="inter"/>
          <w:bCs/>
          <w:color w:val="000000"/>
        </w:rPr>
        <w:t xml:space="preserve"> </w:t>
      </w:r>
      <w:proofErr w:type="spellStart"/>
      <w:r>
        <w:rPr>
          <w:rFonts w:eastAsia="inter"/>
          <w:bCs/>
          <w:color w:val="000000"/>
        </w:rPr>
        <w:t>paper</w:t>
      </w:r>
      <w:proofErr w:type="spellEnd"/>
      <w:r>
        <w:rPr>
          <w:rFonts w:eastAsia="inter"/>
          <w:bCs/>
          <w:color w:val="000000"/>
        </w:rPr>
        <w:t xml:space="preserve"> </w:t>
      </w:r>
      <w:proofErr w:type="spellStart"/>
      <w:r>
        <w:rPr>
          <w:rFonts w:eastAsia="inter"/>
          <w:bCs/>
          <w:color w:val="000000"/>
        </w:rPr>
        <w:t>is</w:t>
      </w:r>
      <w:proofErr w:type="spellEnd"/>
      <w:r>
        <w:rPr>
          <w:rFonts w:eastAsia="inter"/>
          <w:bCs/>
          <w:color w:val="000000"/>
        </w:rPr>
        <w:t xml:space="preserve"> </w:t>
      </w:r>
      <w:proofErr w:type="spellStart"/>
      <w:r>
        <w:rPr>
          <w:rFonts w:eastAsia="inter"/>
          <w:bCs/>
          <w:color w:val="000000"/>
        </w:rPr>
        <w:t>to</w:t>
      </w:r>
      <w:proofErr w:type="spellEnd"/>
      <w:r>
        <w:rPr>
          <w:rFonts w:eastAsia="inter"/>
          <w:bCs/>
          <w:color w:val="000000"/>
        </w:rPr>
        <w:t xml:space="preserve"> </w:t>
      </w:r>
      <w:proofErr w:type="spellStart"/>
      <w:r>
        <w:rPr>
          <w:rFonts w:eastAsia="inter"/>
          <w:bCs/>
          <w:color w:val="000000"/>
        </w:rPr>
        <w:t>analyze</w:t>
      </w:r>
      <w:proofErr w:type="spellEnd"/>
      <w:r>
        <w:rPr>
          <w:rFonts w:eastAsia="inter"/>
          <w:bCs/>
          <w:color w:val="000000"/>
        </w:rPr>
        <w:t xml:space="preserve"> </w:t>
      </w:r>
      <w:proofErr w:type="spellStart"/>
      <w:r>
        <w:rPr>
          <w:rFonts w:eastAsia="inter"/>
          <w:bCs/>
          <w:color w:val="000000"/>
        </w:rPr>
        <w:t>vicarious</w:t>
      </w:r>
      <w:proofErr w:type="spellEnd"/>
      <w:r>
        <w:rPr>
          <w:rFonts w:eastAsia="inter"/>
          <w:bCs/>
          <w:color w:val="000000"/>
        </w:rPr>
        <w:t xml:space="preserve"> </w:t>
      </w:r>
      <w:proofErr w:type="spellStart"/>
      <w:r>
        <w:rPr>
          <w:rFonts w:eastAsia="inter"/>
          <w:bCs/>
          <w:color w:val="000000"/>
        </w:rPr>
        <w:t>violence</w:t>
      </w:r>
      <w:proofErr w:type="spellEnd"/>
      <w:r>
        <w:rPr>
          <w:rFonts w:eastAsia="inter"/>
          <w:bCs/>
          <w:color w:val="000000"/>
        </w:rPr>
        <w:t xml:space="preserve"> </w:t>
      </w:r>
      <w:proofErr w:type="spellStart"/>
      <w:r>
        <w:rPr>
          <w:rFonts w:eastAsia="inter"/>
          <w:bCs/>
          <w:color w:val="000000"/>
        </w:rPr>
        <w:t>from</w:t>
      </w:r>
      <w:proofErr w:type="spellEnd"/>
      <w:r>
        <w:rPr>
          <w:rFonts w:eastAsia="inter"/>
          <w:bCs/>
          <w:color w:val="000000"/>
        </w:rPr>
        <w:t xml:space="preserve"> a </w:t>
      </w:r>
      <w:proofErr w:type="spellStart"/>
      <w:r>
        <w:rPr>
          <w:rFonts w:eastAsia="inter"/>
          <w:bCs/>
          <w:color w:val="000000"/>
        </w:rPr>
        <w:t>criminological</w:t>
      </w:r>
      <w:proofErr w:type="spellEnd"/>
      <w:r>
        <w:rPr>
          <w:rFonts w:eastAsia="inter"/>
          <w:bCs/>
          <w:color w:val="000000"/>
        </w:rPr>
        <w:t xml:space="preserve"> </w:t>
      </w:r>
      <w:proofErr w:type="spellStart"/>
      <w:r>
        <w:rPr>
          <w:rFonts w:eastAsia="inter"/>
          <w:bCs/>
          <w:color w:val="000000"/>
        </w:rPr>
        <w:t>perspective</w:t>
      </w:r>
      <w:proofErr w:type="spellEnd"/>
      <w:r>
        <w:rPr>
          <w:rFonts w:eastAsia="inter"/>
          <w:bCs/>
          <w:color w:val="000000"/>
        </w:rPr>
        <w:t xml:space="preserve">, </w:t>
      </w:r>
      <w:proofErr w:type="spellStart"/>
      <w:r>
        <w:rPr>
          <w:rFonts w:eastAsia="inter"/>
          <w:bCs/>
          <w:color w:val="000000"/>
        </w:rPr>
        <w:t>addressing</w:t>
      </w:r>
      <w:proofErr w:type="spellEnd"/>
      <w:r>
        <w:rPr>
          <w:rFonts w:eastAsia="inter"/>
          <w:bCs/>
          <w:color w:val="000000"/>
        </w:rPr>
        <w:t xml:space="preserve"> </w:t>
      </w:r>
      <w:proofErr w:type="spellStart"/>
      <w:r>
        <w:rPr>
          <w:rFonts w:eastAsia="inter"/>
          <w:bCs/>
          <w:color w:val="000000"/>
        </w:rPr>
        <w:t>its</w:t>
      </w:r>
      <w:proofErr w:type="spellEnd"/>
      <w:r>
        <w:rPr>
          <w:rFonts w:eastAsia="inter"/>
          <w:bCs/>
          <w:color w:val="000000"/>
        </w:rPr>
        <w:t xml:space="preserve"> </w:t>
      </w:r>
      <w:proofErr w:type="spellStart"/>
      <w:r>
        <w:rPr>
          <w:rFonts w:eastAsia="inter"/>
          <w:bCs/>
          <w:color w:val="000000"/>
        </w:rPr>
        <w:t>conceptualization</w:t>
      </w:r>
      <w:proofErr w:type="spellEnd"/>
      <w:r>
        <w:rPr>
          <w:rFonts w:eastAsia="inter"/>
          <w:bCs/>
          <w:color w:val="000000"/>
        </w:rPr>
        <w:t xml:space="preserve">, </w:t>
      </w:r>
      <w:proofErr w:type="spellStart"/>
      <w:r>
        <w:rPr>
          <w:rFonts w:eastAsia="inter"/>
          <w:bCs/>
          <w:color w:val="000000"/>
        </w:rPr>
        <w:t>characteristics</w:t>
      </w:r>
      <w:proofErr w:type="spellEnd"/>
      <w:r>
        <w:rPr>
          <w:rFonts w:eastAsia="inter"/>
          <w:bCs/>
          <w:color w:val="000000"/>
        </w:rPr>
        <w:t xml:space="preserve">, </w:t>
      </w:r>
      <w:proofErr w:type="spellStart"/>
      <w:r w:rsidR="00FA4C65">
        <w:rPr>
          <w:rFonts w:eastAsia="inter"/>
          <w:bCs/>
          <w:color w:val="000000"/>
        </w:rPr>
        <w:t>consequences</w:t>
      </w:r>
      <w:proofErr w:type="spellEnd"/>
      <w:r>
        <w:rPr>
          <w:rFonts w:eastAsia="inter"/>
          <w:bCs/>
          <w:color w:val="000000"/>
        </w:rPr>
        <w:t xml:space="preserve"> </w:t>
      </w:r>
      <w:proofErr w:type="spellStart"/>
      <w:r>
        <w:rPr>
          <w:rFonts w:eastAsia="inter"/>
          <w:bCs/>
          <w:color w:val="000000"/>
        </w:rPr>
        <w:t>for</w:t>
      </w:r>
      <w:proofErr w:type="spellEnd"/>
      <w:r>
        <w:rPr>
          <w:rFonts w:eastAsia="inter"/>
          <w:bCs/>
          <w:color w:val="000000"/>
        </w:rPr>
        <w:t xml:space="preserve"> </w:t>
      </w:r>
      <w:proofErr w:type="spellStart"/>
      <w:r>
        <w:rPr>
          <w:rFonts w:eastAsia="inter"/>
          <w:bCs/>
          <w:color w:val="000000"/>
        </w:rPr>
        <w:t>the</w:t>
      </w:r>
      <w:proofErr w:type="spellEnd"/>
      <w:r>
        <w:rPr>
          <w:rFonts w:eastAsia="inter"/>
          <w:bCs/>
          <w:color w:val="000000"/>
        </w:rPr>
        <w:t xml:space="preserve"> </w:t>
      </w:r>
      <w:proofErr w:type="spellStart"/>
      <w:r>
        <w:rPr>
          <w:rFonts w:eastAsia="inter"/>
          <w:bCs/>
          <w:color w:val="000000"/>
        </w:rPr>
        <w:t>victims</w:t>
      </w:r>
      <w:proofErr w:type="spellEnd"/>
      <w:r>
        <w:rPr>
          <w:rFonts w:eastAsia="inter"/>
          <w:bCs/>
          <w:color w:val="000000"/>
        </w:rPr>
        <w:t xml:space="preserve">, and </w:t>
      </w:r>
      <w:proofErr w:type="spellStart"/>
      <w:r w:rsidR="009859FE">
        <w:rPr>
          <w:rFonts w:eastAsia="inter"/>
          <w:bCs/>
          <w:color w:val="000000"/>
        </w:rPr>
        <w:t>institutional</w:t>
      </w:r>
      <w:proofErr w:type="spellEnd"/>
      <w:r w:rsidR="009859FE">
        <w:rPr>
          <w:rFonts w:eastAsia="inter"/>
          <w:bCs/>
          <w:color w:val="000000"/>
        </w:rPr>
        <w:t xml:space="preserve"> responses. </w:t>
      </w:r>
    </w:p>
    <w:p w14:paraId="184D08A2" w14:textId="77777777" w:rsidR="009859FE" w:rsidRDefault="009859FE" w:rsidP="00141A7C">
      <w:pPr>
        <w:shd w:val="clear" w:color="auto" w:fill="FFFFFF" w:themeFill="background1"/>
        <w:spacing w:line="360" w:lineRule="auto"/>
        <w:jc w:val="both"/>
        <w:rPr>
          <w:rFonts w:eastAsia="inter"/>
          <w:bCs/>
          <w:color w:val="000000"/>
        </w:rPr>
      </w:pPr>
    </w:p>
    <w:p w14:paraId="5F977E3C" w14:textId="4D2D20A1" w:rsidR="009859FE" w:rsidRPr="000328DC" w:rsidRDefault="009859FE" w:rsidP="00141A7C">
      <w:pPr>
        <w:shd w:val="clear" w:color="auto" w:fill="FFFFFF" w:themeFill="background1"/>
        <w:spacing w:line="360" w:lineRule="auto"/>
        <w:jc w:val="both"/>
        <w:rPr>
          <w:rFonts w:eastAsia="inter"/>
          <w:bCs/>
          <w:color w:val="000000"/>
        </w:rPr>
      </w:pPr>
      <w:proofErr w:type="spellStart"/>
      <w:r>
        <w:rPr>
          <w:rFonts w:eastAsia="inter"/>
          <w:bCs/>
          <w:color w:val="000000"/>
        </w:rPr>
        <w:t>The</w:t>
      </w:r>
      <w:proofErr w:type="spellEnd"/>
      <w:r>
        <w:rPr>
          <w:rFonts w:eastAsia="inter"/>
          <w:bCs/>
          <w:color w:val="000000"/>
        </w:rPr>
        <w:t xml:space="preserve"> </w:t>
      </w:r>
      <w:proofErr w:type="spellStart"/>
      <w:r>
        <w:rPr>
          <w:rFonts w:eastAsia="inter"/>
          <w:bCs/>
          <w:color w:val="000000"/>
        </w:rPr>
        <w:t>magnitude</w:t>
      </w:r>
      <w:proofErr w:type="spellEnd"/>
      <w:r>
        <w:rPr>
          <w:rFonts w:eastAsia="inter"/>
          <w:bCs/>
          <w:color w:val="000000"/>
        </w:rPr>
        <w:t xml:space="preserve"> and </w:t>
      </w:r>
      <w:proofErr w:type="spellStart"/>
      <w:r>
        <w:rPr>
          <w:rFonts w:eastAsia="inter"/>
          <w:bCs/>
          <w:color w:val="000000"/>
        </w:rPr>
        <w:t>consquences</w:t>
      </w:r>
      <w:proofErr w:type="spellEnd"/>
      <w:r>
        <w:rPr>
          <w:rFonts w:eastAsia="inter"/>
          <w:bCs/>
          <w:color w:val="000000"/>
        </w:rPr>
        <w:t xml:space="preserve"> </w:t>
      </w:r>
      <w:proofErr w:type="spellStart"/>
      <w:r>
        <w:rPr>
          <w:rFonts w:eastAsia="inter"/>
          <w:bCs/>
          <w:color w:val="000000"/>
        </w:rPr>
        <w:t>of</w:t>
      </w:r>
      <w:proofErr w:type="spellEnd"/>
      <w:r>
        <w:rPr>
          <w:rFonts w:eastAsia="inter"/>
          <w:bCs/>
          <w:color w:val="000000"/>
        </w:rPr>
        <w:t xml:space="preserve"> </w:t>
      </w:r>
      <w:proofErr w:type="spellStart"/>
      <w:r>
        <w:rPr>
          <w:rFonts w:eastAsia="inter"/>
          <w:bCs/>
          <w:color w:val="000000"/>
        </w:rPr>
        <w:t>this</w:t>
      </w:r>
      <w:proofErr w:type="spellEnd"/>
      <w:r>
        <w:rPr>
          <w:rFonts w:eastAsia="inter"/>
          <w:bCs/>
          <w:color w:val="000000"/>
        </w:rPr>
        <w:t xml:space="preserve"> </w:t>
      </w:r>
      <w:proofErr w:type="spellStart"/>
      <w:r>
        <w:rPr>
          <w:rFonts w:eastAsia="inter"/>
          <w:bCs/>
          <w:color w:val="000000"/>
        </w:rPr>
        <w:t>phenomenon</w:t>
      </w:r>
      <w:proofErr w:type="spellEnd"/>
      <w:r>
        <w:rPr>
          <w:rFonts w:eastAsia="inter"/>
          <w:bCs/>
          <w:color w:val="000000"/>
        </w:rPr>
        <w:t xml:space="preserve"> </w:t>
      </w:r>
      <w:proofErr w:type="spellStart"/>
      <w:r w:rsidR="00FA4C65">
        <w:rPr>
          <w:rFonts w:eastAsia="inter"/>
          <w:bCs/>
          <w:color w:val="000000"/>
        </w:rPr>
        <w:t>w</w:t>
      </w:r>
      <w:r>
        <w:rPr>
          <w:rFonts w:eastAsia="inter"/>
          <w:bCs/>
          <w:color w:val="000000"/>
        </w:rPr>
        <w:t>ill</w:t>
      </w:r>
      <w:proofErr w:type="spellEnd"/>
      <w:r>
        <w:rPr>
          <w:rFonts w:eastAsia="inter"/>
          <w:bCs/>
          <w:color w:val="000000"/>
        </w:rPr>
        <w:t xml:space="preserve"> be </w:t>
      </w:r>
      <w:proofErr w:type="spellStart"/>
      <w:r>
        <w:rPr>
          <w:rFonts w:eastAsia="inter"/>
          <w:bCs/>
          <w:color w:val="000000"/>
        </w:rPr>
        <w:t>examined</w:t>
      </w:r>
      <w:proofErr w:type="spellEnd"/>
      <w:r>
        <w:rPr>
          <w:rFonts w:eastAsia="inter"/>
          <w:bCs/>
          <w:color w:val="000000"/>
        </w:rPr>
        <w:t xml:space="preserve">, as </w:t>
      </w:r>
      <w:proofErr w:type="spellStart"/>
      <w:r>
        <w:rPr>
          <w:rFonts w:eastAsia="inter"/>
          <w:bCs/>
          <w:color w:val="000000"/>
        </w:rPr>
        <w:t>well</w:t>
      </w:r>
      <w:proofErr w:type="spellEnd"/>
      <w:r>
        <w:rPr>
          <w:rFonts w:eastAsia="inter"/>
          <w:bCs/>
          <w:color w:val="000000"/>
        </w:rPr>
        <w:t xml:space="preserve"> as </w:t>
      </w:r>
      <w:proofErr w:type="spellStart"/>
      <w:r>
        <w:rPr>
          <w:rFonts w:eastAsia="inter"/>
          <w:bCs/>
          <w:color w:val="000000"/>
        </w:rPr>
        <w:t>the</w:t>
      </w:r>
      <w:proofErr w:type="spellEnd"/>
      <w:r>
        <w:rPr>
          <w:rFonts w:eastAsia="inter"/>
          <w:bCs/>
          <w:color w:val="000000"/>
        </w:rPr>
        <w:t xml:space="preserve"> </w:t>
      </w:r>
      <w:proofErr w:type="spellStart"/>
      <w:r>
        <w:rPr>
          <w:rFonts w:eastAsia="inter"/>
          <w:bCs/>
          <w:color w:val="000000"/>
        </w:rPr>
        <w:t>international</w:t>
      </w:r>
      <w:proofErr w:type="spellEnd"/>
      <w:r>
        <w:rPr>
          <w:rFonts w:eastAsia="inter"/>
          <w:bCs/>
          <w:color w:val="000000"/>
        </w:rPr>
        <w:t xml:space="preserve">, </w:t>
      </w:r>
      <w:proofErr w:type="spellStart"/>
      <w:r>
        <w:rPr>
          <w:rFonts w:eastAsia="inter"/>
          <w:bCs/>
          <w:color w:val="000000"/>
        </w:rPr>
        <w:t>European</w:t>
      </w:r>
      <w:proofErr w:type="spellEnd"/>
      <w:r>
        <w:rPr>
          <w:rFonts w:eastAsia="inter"/>
          <w:bCs/>
          <w:color w:val="000000"/>
        </w:rPr>
        <w:t xml:space="preserve"> and </w:t>
      </w:r>
      <w:proofErr w:type="spellStart"/>
      <w:r>
        <w:rPr>
          <w:rFonts w:eastAsia="inter"/>
          <w:bCs/>
          <w:color w:val="000000"/>
        </w:rPr>
        <w:t>Spanish</w:t>
      </w:r>
      <w:proofErr w:type="spellEnd"/>
      <w:r>
        <w:rPr>
          <w:rFonts w:eastAsia="inter"/>
          <w:bCs/>
          <w:color w:val="000000"/>
        </w:rPr>
        <w:t xml:space="preserve"> legal </w:t>
      </w:r>
      <w:proofErr w:type="spellStart"/>
      <w:r>
        <w:rPr>
          <w:rFonts w:eastAsia="inter"/>
          <w:bCs/>
          <w:color w:val="000000"/>
        </w:rPr>
        <w:t>framework</w:t>
      </w:r>
      <w:proofErr w:type="spellEnd"/>
      <w:r>
        <w:rPr>
          <w:rFonts w:eastAsia="inter"/>
          <w:bCs/>
          <w:color w:val="000000"/>
        </w:rPr>
        <w:t xml:space="preserve">, </w:t>
      </w:r>
      <w:proofErr w:type="spellStart"/>
      <w:r>
        <w:rPr>
          <w:rFonts w:eastAsia="inter"/>
          <w:bCs/>
          <w:color w:val="000000"/>
        </w:rPr>
        <w:t>with</w:t>
      </w:r>
      <w:proofErr w:type="spellEnd"/>
      <w:r>
        <w:rPr>
          <w:rFonts w:eastAsia="inter"/>
          <w:bCs/>
          <w:color w:val="000000"/>
        </w:rPr>
        <w:t xml:space="preserve"> </w:t>
      </w:r>
      <w:proofErr w:type="spellStart"/>
      <w:r>
        <w:rPr>
          <w:rFonts w:eastAsia="inter"/>
          <w:bCs/>
          <w:color w:val="000000"/>
        </w:rPr>
        <w:t>the</w:t>
      </w:r>
      <w:proofErr w:type="spellEnd"/>
      <w:r>
        <w:rPr>
          <w:rFonts w:eastAsia="inter"/>
          <w:bCs/>
          <w:color w:val="000000"/>
        </w:rPr>
        <w:t xml:space="preserve"> </w:t>
      </w:r>
      <w:proofErr w:type="spellStart"/>
      <w:r>
        <w:rPr>
          <w:rFonts w:eastAsia="inter"/>
          <w:bCs/>
          <w:color w:val="000000"/>
        </w:rPr>
        <w:t>aim</w:t>
      </w:r>
      <w:proofErr w:type="spellEnd"/>
      <w:r>
        <w:rPr>
          <w:rFonts w:eastAsia="inter"/>
          <w:bCs/>
          <w:color w:val="000000"/>
        </w:rPr>
        <w:t xml:space="preserve"> </w:t>
      </w:r>
      <w:proofErr w:type="spellStart"/>
      <w:r>
        <w:rPr>
          <w:rFonts w:eastAsia="inter"/>
          <w:bCs/>
          <w:color w:val="000000"/>
        </w:rPr>
        <w:t>of</w:t>
      </w:r>
      <w:proofErr w:type="spellEnd"/>
      <w:r>
        <w:rPr>
          <w:rFonts w:eastAsia="inter"/>
          <w:bCs/>
          <w:color w:val="000000"/>
        </w:rPr>
        <w:t xml:space="preserve"> </w:t>
      </w:r>
      <w:proofErr w:type="spellStart"/>
      <w:r>
        <w:rPr>
          <w:rFonts w:eastAsia="inter"/>
          <w:bCs/>
          <w:color w:val="000000"/>
        </w:rPr>
        <w:t>understanding</w:t>
      </w:r>
      <w:proofErr w:type="spellEnd"/>
      <w:r>
        <w:rPr>
          <w:rFonts w:eastAsia="inter"/>
          <w:bCs/>
          <w:color w:val="000000"/>
        </w:rPr>
        <w:t xml:space="preserve"> </w:t>
      </w:r>
      <w:proofErr w:type="spellStart"/>
      <w:r>
        <w:rPr>
          <w:rFonts w:eastAsia="inter"/>
          <w:bCs/>
          <w:color w:val="000000"/>
        </w:rPr>
        <w:t>how</w:t>
      </w:r>
      <w:proofErr w:type="spellEnd"/>
      <w:r>
        <w:rPr>
          <w:rFonts w:eastAsia="inter"/>
          <w:bCs/>
          <w:color w:val="000000"/>
        </w:rPr>
        <w:t xml:space="preserve"> </w:t>
      </w:r>
      <w:proofErr w:type="spellStart"/>
      <w:r>
        <w:rPr>
          <w:rFonts w:eastAsia="inter"/>
          <w:bCs/>
          <w:color w:val="000000"/>
        </w:rPr>
        <w:t>minors</w:t>
      </w:r>
      <w:proofErr w:type="spellEnd"/>
      <w:r>
        <w:rPr>
          <w:rFonts w:eastAsia="inter"/>
          <w:bCs/>
          <w:color w:val="000000"/>
        </w:rPr>
        <w:t xml:space="preserve"> </w:t>
      </w:r>
      <w:proofErr w:type="spellStart"/>
      <w:r>
        <w:rPr>
          <w:rFonts w:eastAsia="inter"/>
          <w:bCs/>
          <w:color w:val="000000"/>
        </w:rPr>
        <w:t>have</w:t>
      </w:r>
      <w:proofErr w:type="spellEnd"/>
      <w:r>
        <w:rPr>
          <w:rFonts w:eastAsia="inter"/>
          <w:bCs/>
          <w:color w:val="000000"/>
        </w:rPr>
        <w:t xml:space="preserve"> </w:t>
      </w:r>
      <w:proofErr w:type="spellStart"/>
      <w:r w:rsidR="00800526">
        <w:rPr>
          <w:rFonts w:eastAsia="inter"/>
          <w:bCs/>
          <w:color w:val="000000"/>
        </w:rPr>
        <w:t>progressively</w:t>
      </w:r>
      <w:proofErr w:type="spellEnd"/>
      <w:r w:rsidR="00803729">
        <w:rPr>
          <w:rFonts w:eastAsia="inter"/>
          <w:bCs/>
          <w:color w:val="000000"/>
        </w:rPr>
        <w:t xml:space="preserve"> </w:t>
      </w:r>
      <w:proofErr w:type="spellStart"/>
      <w:r w:rsidR="00803729">
        <w:rPr>
          <w:rFonts w:eastAsia="inter"/>
          <w:bCs/>
          <w:color w:val="000000"/>
        </w:rPr>
        <w:t>been</w:t>
      </w:r>
      <w:proofErr w:type="spellEnd"/>
      <w:r w:rsidR="00803729">
        <w:rPr>
          <w:rFonts w:eastAsia="inter"/>
          <w:bCs/>
          <w:color w:val="000000"/>
        </w:rPr>
        <w:t xml:space="preserve"> </w:t>
      </w:r>
      <w:proofErr w:type="spellStart"/>
      <w:r w:rsidR="00803729">
        <w:rPr>
          <w:rFonts w:eastAsia="inter"/>
          <w:bCs/>
          <w:color w:val="000000"/>
        </w:rPr>
        <w:t>recognized</w:t>
      </w:r>
      <w:proofErr w:type="spellEnd"/>
      <w:r w:rsidR="00803729">
        <w:rPr>
          <w:rFonts w:eastAsia="inter"/>
          <w:bCs/>
          <w:color w:val="000000"/>
        </w:rPr>
        <w:t xml:space="preserve"> as </w:t>
      </w:r>
      <w:proofErr w:type="spellStart"/>
      <w:r w:rsidR="00803729">
        <w:rPr>
          <w:rFonts w:eastAsia="inter"/>
          <w:bCs/>
          <w:color w:val="000000"/>
        </w:rPr>
        <w:t>direct</w:t>
      </w:r>
      <w:proofErr w:type="spellEnd"/>
      <w:r w:rsidR="00803729">
        <w:rPr>
          <w:rFonts w:eastAsia="inter"/>
          <w:bCs/>
          <w:color w:val="000000"/>
        </w:rPr>
        <w:t xml:space="preserve"> </w:t>
      </w:r>
      <w:proofErr w:type="spellStart"/>
      <w:r w:rsidR="00803729">
        <w:rPr>
          <w:rFonts w:eastAsia="inter"/>
          <w:bCs/>
          <w:color w:val="000000"/>
        </w:rPr>
        <w:t>victims</w:t>
      </w:r>
      <w:proofErr w:type="spellEnd"/>
      <w:r w:rsidR="00803729">
        <w:rPr>
          <w:rFonts w:eastAsia="inter"/>
          <w:bCs/>
          <w:color w:val="000000"/>
        </w:rPr>
        <w:t xml:space="preserve"> and </w:t>
      </w:r>
      <w:proofErr w:type="spellStart"/>
      <w:r w:rsidR="00803729">
        <w:rPr>
          <w:rFonts w:eastAsia="inter"/>
          <w:bCs/>
          <w:color w:val="000000"/>
        </w:rPr>
        <w:t>how</w:t>
      </w:r>
      <w:proofErr w:type="spellEnd"/>
      <w:r w:rsidR="00803729">
        <w:rPr>
          <w:rFonts w:eastAsia="inter"/>
          <w:bCs/>
          <w:color w:val="000000"/>
        </w:rPr>
        <w:t xml:space="preserve"> </w:t>
      </w:r>
      <w:proofErr w:type="spellStart"/>
      <w:r w:rsidR="00803729">
        <w:rPr>
          <w:rFonts w:eastAsia="inter"/>
          <w:bCs/>
          <w:color w:val="000000"/>
        </w:rPr>
        <w:t>specific</w:t>
      </w:r>
      <w:proofErr w:type="spellEnd"/>
      <w:r w:rsidR="00803729">
        <w:rPr>
          <w:rFonts w:eastAsia="inter"/>
          <w:bCs/>
          <w:color w:val="000000"/>
        </w:rPr>
        <w:t xml:space="preserve"> </w:t>
      </w:r>
      <w:proofErr w:type="spellStart"/>
      <w:r w:rsidR="00800526">
        <w:rPr>
          <w:rFonts w:eastAsia="inter"/>
          <w:bCs/>
          <w:color w:val="000000"/>
        </w:rPr>
        <w:t>protection</w:t>
      </w:r>
      <w:proofErr w:type="spellEnd"/>
      <w:r w:rsidR="00803729">
        <w:rPr>
          <w:rFonts w:eastAsia="inter"/>
          <w:bCs/>
          <w:color w:val="000000"/>
        </w:rPr>
        <w:t xml:space="preserve"> </w:t>
      </w:r>
      <w:proofErr w:type="spellStart"/>
      <w:r w:rsidR="00803729">
        <w:rPr>
          <w:rFonts w:eastAsia="inter"/>
          <w:bCs/>
          <w:color w:val="000000"/>
        </w:rPr>
        <w:t>measures</w:t>
      </w:r>
      <w:proofErr w:type="spellEnd"/>
      <w:r w:rsidR="00803729">
        <w:rPr>
          <w:rFonts w:eastAsia="inter"/>
          <w:bCs/>
          <w:color w:val="000000"/>
        </w:rPr>
        <w:t xml:space="preserve"> </w:t>
      </w:r>
      <w:proofErr w:type="spellStart"/>
      <w:r w:rsidR="00803729">
        <w:rPr>
          <w:rFonts w:eastAsia="inter"/>
          <w:bCs/>
          <w:color w:val="000000"/>
        </w:rPr>
        <w:t>have</w:t>
      </w:r>
      <w:proofErr w:type="spellEnd"/>
      <w:r w:rsidR="00803729">
        <w:rPr>
          <w:rFonts w:eastAsia="inter"/>
          <w:bCs/>
          <w:color w:val="000000"/>
        </w:rPr>
        <w:t xml:space="preserve"> </w:t>
      </w:r>
      <w:proofErr w:type="spellStart"/>
      <w:r w:rsidR="00803729">
        <w:rPr>
          <w:rFonts w:eastAsia="inter"/>
          <w:bCs/>
          <w:color w:val="000000"/>
        </w:rPr>
        <w:t>been</w:t>
      </w:r>
      <w:proofErr w:type="spellEnd"/>
      <w:r w:rsidR="00803729">
        <w:rPr>
          <w:rFonts w:eastAsia="inter"/>
          <w:bCs/>
          <w:color w:val="000000"/>
        </w:rPr>
        <w:t xml:space="preserve"> </w:t>
      </w:r>
      <w:proofErr w:type="spellStart"/>
      <w:r w:rsidR="00803729">
        <w:rPr>
          <w:rFonts w:eastAsia="inter"/>
          <w:bCs/>
          <w:color w:val="000000"/>
        </w:rPr>
        <w:t>incorporated</w:t>
      </w:r>
      <w:proofErr w:type="spellEnd"/>
      <w:r w:rsidR="00803729">
        <w:rPr>
          <w:rFonts w:eastAsia="inter"/>
          <w:bCs/>
          <w:color w:val="000000"/>
        </w:rPr>
        <w:t xml:space="preserve"> </w:t>
      </w:r>
      <w:proofErr w:type="spellStart"/>
      <w:r w:rsidR="00803729">
        <w:rPr>
          <w:rFonts w:eastAsia="inter"/>
          <w:bCs/>
          <w:color w:val="000000"/>
        </w:rPr>
        <w:t>to</w:t>
      </w:r>
      <w:proofErr w:type="spellEnd"/>
      <w:r w:rsidR="00803729">
        <w:rPr>
          <w:rFonts w:eastAsia="inter"/>
          <w:bCs/>
          <w:color w:val="000000"/>
        </w:rPr>
        <w:t xml:space="preserve"> </w:t>
      </w:r>
      <w:proofErr w:type="spellStart"/>
      <w:r w:rsidR="00800526">
        <w:rPr>
          <w:rFonts w:eastAsia="inter"/>
          <w:bCs/>
          <w:color w:val="000000"/>
        </w:rPr>
        <w:t>intervene</w:t>
      </w:r>
      <w:proofErr w:type="spellEnd"/>
      <w:r w:rsidR="00803729">
        <w:rPr>
          <w:rFonts w:eastAsia="inter"/>
          <w:bCs/>
          <w:color w:val="000000"/>
        </w:rPr>
        <w:t xml:space="preserve"> in </w:t>
      </w:r>
      <w:proofErr w:type="spellStart"/>
      <w:r w:rsidR="00803729">
        <w:rPr>
          <w:rFonts w:eastAsia="inter"/>
          <w:bCs/>
          <w:color w:val="000000"/>
        </w:rPr>
        <w:t>such</w:t>
      </w:r>
      <w:proofErr w:type="spellEnd"/>
      <w:r w:rsidR="00803729">
        <w:rPr>
          <w:rFonts w:eastAsia="inter"/>
          <w:bCs/>
          <w:color w:val="000000"/>
        </w:rPr>
        <w:t xml:space="preserve"> cases. </w:t>
      </w:r>
      <w:proofErr w:type="spellStart"/>
      <w:r w:rsidR="00803729">
        <w:rPr>
          <w:rFonts w:eastAsia="inter"/>
          <w:bCs/>
          <w:color w:val="000000"/>
        </w:rPr>
        <w:t>Therefore</w:t>
      </w:r>
      <w:proofErr w:type="spellEnd"/>
      <w:r w:rsidR="00803729">
        <w:rPr>
          <w:rFonts w:eastAsia="inter"/>
          <w:bCs/>
          <w:color w:val="000000"/>
        </w:rPr>
        <w:t xml:space="preserve">, </w:t>
      </w:r>
      <w:proofErr w:type="spellStart"/>
      <w:r w:rsidR="00803729">
        <w:rPr>
          <w:rFonts w:eastAsia="inter"/>
          <w:bCs/>
          <w:color w:val="000000"/>
        </w:rPr>
        <w:t>the</w:t>
      </w:r>
      <w:proofErr w:type="spellEnd"/>
      <w:r w:rsidR="00803729">
        <w:rPr>
          <w:rFonts w:eastAsia="inter"/>
          <w:bCs/>
          <w:color w:val="000000"/>
        </w:rPr>
        <w:t xml:space="preserve"> </w:t>
      </w:r>
      <w:proofErr w:type="spellStart"/>
      <w:r w:rsidR="00803729">
        <w:rPr>
          <w:rFonts w:eastAsia="inter"/>
          <w:bCs/>
          <w:color w:val="000000"/>
        </w:rPr>
        <w:t>importance</w:t>
      </w:r>
      <w:proofErr w:type="spellEnd"/>
      <w:r w:rsidR="00803729">
        <w:rPr>
          <w:rFonts w:eastAsia="inter"/>
          <w:bCs/>
          <w:color w:val="000000"/>
        </w:rPr>
        <w:t xml:space="preserve"> </w:t>
      </w:r>
      <w:proofErr w:type="spellStart"/>
      <w:r w:rsidR="00803729">
        <w:rPr>
          <w:rFonts w:eastAsia="inter"/>
          <w:bCs/>
          <w:color w:val="000000"/>
        </w:rPr>
        <w:t>of</w:t>
      </w:r>
      <w:proofErr w:type="spellEnd"/>
      <w:r w:rsidR="00803729">
        <w:rPr>
          <w:rFonts w:eastAsia="inter"/>
          <w:bCs/>
          <w:color w:val="000000"/>
        </w:rPr>
        <w:t xml:space="preserve"> </w:t>
      </w:r>
      <w:proofErr w:type="spellStart"/>
      <w:r w:rsidR="00803729">
        <w:rPr>
          <w:rFonts w:eastAsia="inter"/>
          <w:bCs/>
          <w:color w:val="000000"/>
        </w:rPr>
        <w:t>stren</w:t>
      </w:r>
      <w:r w:rsidR="004E51E2">
        <w:rPr>
          <w:rFonts w:eastAsia="inter"/>
          <w:bCs/>
          <w:color w:val="000000"/>
        </w:rPr>
        <w:t>gthening</w:t>
      </w:r>
      <w:proofErr w:type="spellEnd"/>
      <w:r w:rsidR="004E51E2">
        <w:rPr>
          <w:rFonts w:eastAsia="inter"/>
          <w:bCs/>
          <w:color w:val="000000"/>
        </w:rPr>
        <w:t xml:space="preserve"> </w:t>
      </w:r>
      <w:proofErr w:type="spellStart"/>
      <w:r w:rsidR="004E51E2">
        <w:rPr>
          <w:rFonts w:eastAsia="inter"/>
          <w:bCs/>
          <w:color w:val="000000"/>
        </w:rPr>
        <w:t>mechanisms</w:t>
      </w:r>
      <w:proofErr w:type="spellEnd"/>
      <w:r w:rsidR="004E51E2">
        <w:rPr>
          <w:rFonts w:eastAsia="inter"/>
          <w:bCs/>
          <w:color w:val="000000"/>
        </w:rPr>
        <w:t xml:space="preserve"> </w:t>
      </w:r>
      <w:proofErr w:type="spellStart"/>
      <w:r w:rsidR="004E51E2">
        <w:rPr>
          <w:rFonts w:eastAsia="inter"/>
          <w:bCs/>
          <w:color w:val="000000"/>
        </w:rPr>
        <w:t>for</w:t>
      </w:r>
      <w:proofErr w:type="spellEnd"/>
      <w:r w:rsidR="004E51E2">
        <w:rPr>
          <w:rFonts w:eastAsia="inter"/>
          <w:bCs/>
          <w:color w:val="000000"/>
        </w:rPr>
        <w:t xml:space="preserve"> </w:t>
      </w:r>
      <w:proofErr w:type="spellStart"/>
      <w:r w:rsidR="004E51E2">
        <w:rPr>
          <w:rFonts w:eastAsia="inter"/>
          <w:bCs/>
          <w:color w:val="000000"/>
        </w:rPr>
        <w:t>detection</w:t>
      </w:r>
      <w:proofErr w:type="spellEnd"/>
      <w:r w:rsidR="004E51E2">
        <w:rPr>
          <w:rFonts w:eastAsia="inter"/>
          <w:bCs/>
          <w:color w:val="000000"/>
        </w:rPr>
        <w:t xml:space="preserve">, </w:t>
      </w:r>
      <w:proofErr w:type="spellStart"/>
      <w:r w:rsidR="004E51E2">
        <w:rPr>
          <w:rFonts w:eastAsia="inter"/>
          <w:bCs/>
          <w:color w:val="000000"/>
        </w:rPr>
        <w:t>prevention</w:t>
      </w:r>
      <w:proofErr w:type="spellEnd"/>
      <w:r w:rsidR="004E51E2">
        <w:rPr>
          <w:rFonts w:eastAsia="inter"/>
          <w:bCs/>
          <w:color w:val="000000"/>
        </w:rPr>
        <w:t xml:space="preserve">, and </w:t>
      </w:r>
      <w:proofErr w:type="spellStart"/>
      <w:r w:rsidR="004E51E2">
        <w:rPr>
          <w:rFonts w:eastAsia="inter"/>
          <w:bCs/>
          <w:color w:val="000000"/>
        </w:rPr>
        <w:t>institutional</w:t>
      </w:r>
      <w:proofErr w:type="spellEnd"/>
      <w:r w:rsidR="004E51E2">
        <w:rPr>
          <w:rFonts w:eastAsia="inter"/>
          <w:bCs/>
          <w:color w:val="000000"/>
        </w:rPr>
        <w:t xml:space="preserve"> </w:t>
      </w:r>
      <w:proofErr w:type="spellStart"/>
      <w:r w:rsidR="004E51E2">
        <w:rPr>
          <w:rFonts w:eastAsia="inter"/>
          <w:bCs/>
          <w:color w:val="000000"/>
        </w:rPr>
        <w:t>intervention</w:t>
      </w:r>
      <w:proofErr w:type="spellEnd"/>
      <w:r w:rsidR="004E51E2">
        <w:rPr>
          <w:rFonts w:eastAsia="inter"/>
          <w:bCs/>
          <w:color w:val="000000"/>
        </w:rPr>
        <w:t xml:space="preserve"> </w:t>
      </w:r>
      <w:proofErr w:type="spellStart"/>
      <w:r w:rsidR="004E51E2">
        <w:rPr>
          <w:rFonts w:eastAsia="inter"/>
          <w:bCs/>
          <w:color w:val="000000"/>
        </w:rPr>
        <w:t>is</w:t>
      </w:r>
      <w:proofErr w:type="spellEnd"/>
      <w:r w:rsidR="004E51E2">
        <w:rPr>
          <w:rFonts w:eastAsia="inter"/>
          <w:bCs/>
          <w:color w:val="000000"/>
        </w:rPr>
        <w:t xml:space="preserve"> </w:t>
      </w:r>
      <w:proofErr w:type="spellStart"/>
      <w:r w:rsidR="004E51E2">
        <w:rPr>
          <w:rFonts w:eastAsia="inter"/>
          <w:bCs/>
          <w:color w:val="000000"/>
        </w:rPr>
        <w:t>highlighted</w:t>
      </w:r>
      <w:proofErr w:type="spellEnd"/>
      <w:r w:rsidR="004E51E2">
        <w:rPr>
          <w:rFonts w:eastAsia="inter"/>
          <w:bCs/>
          <w:color w:val="000000"/>
        </w:rPr>
        <w:t xml:space="preserve"> in </w:t>
      </w:r>
      <w:proofErr w:type="spellStart"/>
      <w:r w:rsidR="004E51E2">
        <w:rPr>
          <w:rFonts w:eastAsia="inter"/>
          <w:bCs/>
          <w:color w:val="000000"/>
        </w:rPr>
        <w:t>order</w:t>
      </w:r>
      <w:proofErr w:type="spellEnd"/>
      <w:r w:rsidR="004E51E2">
        <w:rPr>
          <w:rFonts w:eastAsia="inter"/>
          <w:bCs/>
          <w:color w:val="000000"/>
        </w:rPr>
        <w:t xml:space="preserve"> </w:t>
      </w:r>
      <w:proofErr w:type="spellStart"/>
      <w:r w:rsidR="004E51E2">
        <w:rPr>
          <w:rFonts w:eastAsia="inter"/>
          <w:bCs/>
          <w:color w:val="000000"/>
        </w:rPr>
        <w:t>to</w:t>
      </w:r>
      <w:proofErr w:type="spellEnd"/>
      <w:r w:rsidR="004E51E2">
        <w:rPr>
          <w:rFonts w:eastAsia="inter"/>
          <w:bCs/>
          <w:color w:val="000000"/>
        </w:rPr>
        <w:t xml:space="preserve"> </w:t>
      </w:r>
      <w:proofErr w:type="spellStart"/>
      <w:r w:rsidR="004E51E2">
        <w:rPr>
          <w:rFonts w:eastAsia="inter"/>
          <w:bCs/>
          <w:color w:val="000000"/>
        </w:rPr>
        <w:t>ensure</w:t>
      </w:r>
      <w:proofErr w:type="spellEnd"/>
      <w:r w:rsidR="004E51E2">
        <w:rPr>
          <w:rFonts w:eastAsia="inter"/>
          <w:bCs/>
          <w:color w:val="000000"/>
        </w:rPr>
        <w:t xml:space="preserve"> </w:t>
      </w:r>
      <w:proofErr w:type="spellStart"/>
      <w:r w:rsidR="004E51E2">
        <w:rPr>
          <w:rFonts w:eastAsia="inter"/>
          <w:bCs/>
          <w:color w:val="000000"/>
        </w:rPr>
        <w:t>effective</w:t>
      </w:r>
      <w:proofErr w:type="spellEnd"/>
      <w:r w:rsidR="004E51E2">
        <w:rPr>
          <w:rFonts w:eastAsia="inter"/>
          <w:bCs/>
          <w:color w:val="000000"/>
        </w:rPr>
        <w:t xml:space="preserve"> </w:t>
      </w:r>
      <w:proofErr w:type="spellStart"/>
      <w:r w:rsidR="004E51E2">
        <w:rPr>
          <w:rFonts w:eastAsia="inter"/>
          <w:bCs/>
          <w:color w:val="000000"/>
        </w:rPr>
        <w:t>protection</w:t>
      </w:r>
      <w:proofErr w:type="spellEnd"/>
      <w:r w:rsidR="004E51E2">
        <w:rPr>
          <w:rFonts w:eastAsia="inter"/>
          <w:bCs/>
          <w:color w:val="000000"/>
        </w:rPr>
        <w:t xml:space="preserve"> </w:t>
      </w:r>
      <w:proofErr w:type="spellStart"/>
      <w:r w:rsidR="004E51E2">
        <w:rPr>
          <w:rFonts w:eastAsia="inter"/>
          <w:bCs/>
          <w:color w:val="000000"/>
        </w:rPr>
        <w:t>for</w:t>
      </w:r>
      <w:proofErr w:type="spellEnd"/>
      <w:r w:rsidR="004E51E2">
        <w:rPr>
          <w:rFonts w:eastAsia="inter"/>
          <w:bCs/>
          <w:color w:val="000000"/>
        </w:rPr>
        <w:t xml:space="preserve"> </w:t>
      </w:r>
      <w:proofErr w:type="spellStart"/>
      <w:r w:rsidR="004E51E2">
        <w:rPr>
          <w:rFonts w:eastAsia="inter"/>
          <w:bCs/>
          <w:color w:val="000000"/>
        </w:rPr>
        <w:t>minors</w:t>
      </w:r>
      <w:proofErr w:type="spellEnd"/>
      <w:r w:rsidR="004E51E2">
        <w:rPr>
          <w:rFonts w:eastAsia="inter"/>
          <w:bCs/>
          <w:color w:val="000000"/>
        </w:rPr>
        <w:t xml:space="preserve">. </w:t>
      </w:r>
    </w:p>
    <w:p w14:paraId="2C484127" w14:textId="77777777" w:rsidR="00592D41" w:rsidRDefault="00592D41" w:rsidP="00141A7C">
      <w:pPr>
        <w:shd w:val="clear" w:color="auto" w:fill="FFFFFF" w:themeFill="background1"/>
        <w:spacing w:line="360" w:lineRule="auto"/>
        <w:jc w:val="both"/>
        <w:rPr>
          <w:rFonts w:eastAsia="inter"/>
          <w:b/>
          <w:color w:val="000000"/>
        </w:rPr>
      </w:pPr>
    </w:p>
    <w:p w14:paraId="314918B0" w14:textId="48CD3C58" w:rsidR="00DA17EC" w:rsidRPr="00AF3C11" w:rsidRDefault="00D817C0" w:rsidP="00141A7C">
      <w:pPr>
        <w:shd w:val="clear" w:color="auto" w:fill="FFFFFF" w:themeFill="background1"/>
        <w:spacing w:line="360" w:lineRule="auto"/>
        <w:jc w:val="both"/>
        <w:rPr>
          <w:rFonts w:eastAsia="inter"/>
          <w:bCs/>
          <w:color w:val="000000"/>
        </w:rPr>
      </w:pPr>
      <w:proofErr w:type="spellStart"/>
      <w:r>
        <w:rPr>
          <w:rFonts w:eastAsia="inter"/>
          <w:b/>
          <w:color w:val="000000"/>
        </w:rPr>
        <w:t>Keywords</w:t>
      </w:r>
      <w:proofErr w:type="spellEnd"/>
      <w:r>
        <w:rPr>
          <w:rFonts w:eastAsia="inter"/>
          <w:b/>
          <w:color w:val="000000"/>
        </w:rPr>
        <w:t xml:space="preserve">: </w:t>
      </w:r>
      <w:proofErr w:type="spellStart"/>
      <w:r w:rsidR="00AF3C11" w:rsidRPr="00AF3C11">
        <w:rPr>
          <w:rFonts w:eastAsia="inter"/>
          <w:bCs/>
          <w:color w:val="000000"/>
        </w:rPr>
        <w:t>vicarious</w:t>
      </w:r>
      <w:proofErr w:type="spellEnd"/>
      <w:r w:rsidR="00AF3C11" w:rsidRPr="00AF3C11">
        <w:rPr>
          <w:rFonts w:eastAsia="inter"/>
          <w:bCs/>
          <w:color w:val="000000"/>
        </w:rPr>
        <w:t xml:space="preserve"> </w:t>
      </w:r>
      <w:proofErr w:type="spellStart"/>
      <w:r w:rsidR="00AF3C11" w:rsidRPr="00AF3C11">
        <w:rPr>
          <w:rFonts w:eastAsia="inter"/>
          <w:bCs/>
          <w:color w:val="000000"/>
        </w:rPr>
        <w:t>violence</w:t>
      </w:r>
      <w:proofErr w:type="spellEnd"/>
      <w:r w:rsidR="00AF3C11" w:rsidRPr="00AF3C11">
        <w:rPr>
          <w:rFonts w:eastAsia="inter"/>
          <w:bCs/>
          <w:color w:val="000000"/>
        </w:rPr>
        <w:t xml:space="preserve">; </w:t>
      </w:r>
      <w:proofErr w:type="spellStart"/>
      <w:r w:rsidR="00AF3C11" w:rsidRPr="00AF3C11">
        <w:rPr>
          <w:rFonts w:eastAsia="inter"/>
          <w:bCs/>
          <w:color w:val="000000"/>
        </w:rPr>
        <w:t>gender-based</w:t>
      </w:r>
      <w:proofErr w:type="spellEnd"/>
      <w:r w:rsidR="00AF3C11" w:rsidRPr="00AF3C11">
        <w:rPr>
          <w:rFonts w:eastAsia="inter"/>
          <w:bCs/>
          <w:color w:val="000000"/>
        </w:rPr>
        <w:t xml:space="preserve"> </w:t>
      </w:r>
      <w:proofErr w:type="spellStart"/>
      <w:r w:rsidR="00AF3C11" w:rsidRPr="00AF3C11">
        <w:rPr>
          <w:rFonts w:eastAsia="inter"/>
          <w:bCs/>
          <w:color w:val="000000"/>
        </w:rPr>
        <w:t>violence</w:t>
      </w:r>
      <w:proofErr w:type="spellEnd"/>
      <w:r w:rsidR="00AF3C11" w:rsidRPr="00AF3C11">
        <w:rPr>
          <w:rFonts w:eastAsia="inter"/>
          <w:bCs/>
          <w:color w:val="000000"/>
        </w:rPr>
        <w:t xml:space="preserve">; </w:t>
      </w:r>
      <w:proofErr w:type="spellStart"/>
      <w:r w:rsidR="00AF3C11" w:rsidRPr="00AF3C11">
        <w:rPr>
          <w:rFonts w:eastAsia="inter"/>
          <w:bCs/>
          <w:color w:val="000000"/>
        </w:rPr>
        <w:t>child</w:t>
      </w:r>
      <w:proofErr w:type="spellEnd"/>
      <w:r w:rsidR="00AF3C11" w:rsidRPr="00AF3C11">
        <w:rPr>
          <w:rFonts w:eastAsia="inter"/>
          <w:bCs/>
          <w:color w:val="000000"/>
        </w:rPr>
        <w:t xml:space="preserve"> </w:t>
      </w:r>
      <w:proofErr w:type="spellStart"/>
      <w:r w:rsidR="00AF3C11" w:rsidRPr="00AF3C11">
        <w:rPr>
          <w:rFonts w:eastAsia="inter"/>
          <w:bCs/>
          <w:color w:val="000000"/>
        </w:rPr>
        <w:t>victims</w:t>
      </w:r>
      <w:proofErr w:type="spellEnd"/>
      <w:r w:rsidR="00AF3C11" w:rsidRPr="00AF3C11">
        <w:rPr>
          <w:rFonts w:eastAsia="inter"/>
          <w:bCs/>
          <w:color w:val="000000"/>
        </w:rPr>
        <w:t xml:space="preserve">; </w:t>
      </w:r>
      <w:proofErr w:type="spellStart"/>
      <w:r w:rsidR="00AF3C11" w:rsidRPr="00AF3C11">
        <w:rPr>
          <w:rFonts w:eastAsia="inter"/>
          <w:bCs/>
          <w:color w:val="000000"/>
        </w:rPr>
        <w:t>criminology</w:t>
      </w:r>
      <w:proofErr w:type="spellEnd"/>
      <w:r w:rsidR="00AF3C11" w:rsidRPr="00AF3C11">
        <w:rPr>
          <w:rFonts w:eastAsia="inter"/>
          <w:bCs/>
          <w:color w:val="000000"/>
        </w:rPr>
        <w:t xml:space="preserve">; </w:t>
      </w:r>
      <w:proofErr w:type="spellStart"/>
      <w:r w:rsidR="00AF3C11" w:rsidRPr="00AF3C11">
        <w:rPr>
          <w:rFonts w:eastAsia="inter"/>
          <w:bCs/>
          <w:color w:val="000000"/>
        </w:rPr>
        <w:t>institutional</w:t>
      </w:r>
      <w:proofErr w:type="spellEnd"/>
      <w:r w:rsidR="00AF3C11" w:rsidRPr="00AF3C11">
        <w:rPr>
          <w:rFonts w:eastAsia="inter"/>
          <w:bCs/>
          <w:color w:val="000000"/>
        </w:rPr>
        <w:t xml:space="preserve"> </w:t>
      </w:r>
      <w:proofErr w:type="spellStart"/>
      <w:r w:rsidR="00AF3C11" w:rsidRPr="00AF3C11">
        <w:rPr>
          <w:rFonts w:eastAsia="inter"/>
          <w:bCs/>
          <w:color w:val="000000"/>
        </w:rPr>
        <w:t>protectio</w:t>
      </w:r>
      <w:r w:rsidR="000577F4">
        <w:rPr>
          <w:rFonts w:eastAsia="inter"/>
          <w:bCs/>
          <w:color w:val="000000"/>
        </w:rPr>
        <w:t>n</w:t>
      </w:r>
      <w:proofErr w:type="spellEnd"/>
      <w:r w:rsidR="005269F1">
        <w:rPr>
          <w:rFonts w:eastAsia="inter"/>
          <w:bCs/>
          <w:color w:val="000000"/>
        </w:rPr>
        <w:t>;</w:t>
      </w:r>
      <w:r w:rsidR="000577F4">
        <w:rPr>
          <w:rFonts w:eastAsia="inter"/>
          <w:bCs/>
          <w:color w:val="000000"/>
        </w:rPr>
        <w:t xml:space="preserve"> </w:t>
      </w:r>
      <w:proofErr w:type="spellStart"/>
      <w:r w:rsidR="005269F1">
        <w:rPr>
          <w:rFonts w:eastAsia="inter"/>
          <w:bCs/>
          <w:color w:val="000000"/>
        </w:rPr>
        <w:t>children’s</w:t>
      </w:r>
      <w:proofErr w:type="spellEnd"/>
      <w:r w:rsidR="005269F1">
        <w:rPr>
          <w:rFonts w:eastAsia="inter"/>
          <w:bCs/>
          <w:color w:val="000000"/>
        </w:rPr>
        <w:t xml:space="preserve"> </w:t>
      </w:r>
      <w:proofErr w:type="spellStart"/>
      <w:r w:rsidR="005269F1">
        <w:rPr>
          <w:rFonts w:eastAsia="inter"/>
          <w:bCs/>
          <w:color w:val="000000"/>
        </w:rPr>
        <w:t>rights</w:t>
      </w:r>
      <w:proofErr w:type="spellEnd"/>
      <w:r w:rsidR="005269F1">
        <w:rPr>
          <w:rFonts w:eastAsia="inter"/>
          <w:bCs/>
          <w:color w:val="000000"/>
        </w:rPr>
        <w:t xml:space="preserve">; </w:t>
      </w:r>
      <w:proofErr w:type="spellStart"/>
      <w:r w:rsidR="005269F1">
        <w:rPr>
          <w:rFonts w:eastAsia="inter"/>
          <w:bCs/>
          <w:color w:val="000000"/>
        </w:rPr>
        <w:t>family</w:t>
      </w:r>
      <w:proofErr w:type="spellEnd"/>
      <w:r w:rsidR="005269F1">
        <w:rPr>
          <w:rFonts w:eastAsia="inter"/>
          <w:bCs/>
          <w:color w:val="000000"/>
        </w:rPr>
        <w:t xml:space="preserve"> </w:t>
      </w:r>
      <w:proofErr w:type="spellStart"/>
      <w:r w:rsidR="005269F1">
        <w:rPr>
          <w:rFonts w:eastAsia="inter"/>
          <w:bCs/>
          <w:color w:val="000000"/>
        </w:rPr>
        <w:t>violence</w:t>
      </w:r>
      <w:proofErr w:type="spellEnd"/>
      <w:r w:rsidR="005269F1">
        <w:rPr>
          <w:rFonts w:eastAsia="inter"/>
          <w:bCs/>
          <w:color w:val="000000"/>
        </w:rPr>
        <w:t>;</w:t>
      </w:r>
      <w:r w:rsidR="001240C5" w:rsidRPr="00AF3C11">
        <w:rPr>
          <w:rFonts w:eastAsia="inter"/>
          <w:bCs/>
          <w:color w:val="000000"/>
        </w:rPr>
        <w:tab/>
      </w:r>
      <w:proofErr w:type="spellStart"/>
      <w:r w:rsidR="005269F1">
        <w:rPr>
          <w:rFonts w:eastAsia="inter"/>
          <w:bCs/>
          <w:color w:val="000000"/>
        </w:rPr>
        <w:t>child</w:t>
      </w:r>
      <w:proofErr w:type="spellEnd"/>
      <w:r w:rsidR="005269F1">
        <w:rPr>
          <w:rFonts w:eastAsia="inter"/>
          <w:bCs/>
          <w:color w:val="000000"/>
        </w:rPr>
        <w:t xml:space="preserve"> </w:t>
      </w:r>
      <w:proofErr w:type="spellStart"/>
      <w:r w:rsidR="005269F1">
        <w:rPr>
          <w:rFonts w:eastAsia="inter"/>
          <w:bCs/>
          <w:color w:val="000000"/>
        </w:rPr>
        <w:t>protection</w:t>
      </w:r>
      <w:proofErr w:type="spellEnd"/>
      <w:r w:rsidR="005269F1">
        <w:rPr>
          <w:rFonts w:eastAsia="inter"/>
          <w:bCs/>
          <w:color w:val="000000"/>
        </w:rPr>
        <w:t xml:space="preserve">. </w:t>
      </w:r>
      <w:r w:rsidR="001240C5" w:rsidRPr="00AF3C11">
        <w:rPr>
          <w:rFonts w:eastAsia="inter"/>
          <w:bCs/>
          <w:color w:val="000000"/>
        </w:rPr>
        <w:tab/>
      </w:r>
    </w:p>
    <w:p w14:paraId="41632221" w14:textId="783C02EC" w:rsidR="00C43AFC" w:rsidRDefault="00DC22B9" w:rsidP="00141A7C">
      <w:pPr>
        <w:pStyle w:val="Ttulo1"/>
        <w:spacing w:line="360" w:lineRule="auto"/>
        <w:jc w:val="center"/>
      </w:pPr>
      <w:bookmarkStart w:id="1" w:name="_Toc221271102"/>
      <w:r w:rsidRPr="00C1483E">
        <w:t>INTRODUCCIÓN</w:t>
      </w:r>
      <w:bookmarkEnd w:id="1"/>
    </w:p>
    <w:p w14:paraId="7A75CC74" w14:textId="77777777" w:rsidR="00C1483E" w:rsidRPr="00C1483E" w:rsidRDefault="00C1483E" w:rsidP="00141A7C">
      <w:pPr>
        <w:spacing w:line="360" w:lineRule="auto"/>
        <w:jc w:val="both"/>
        <w:rPr>
          <w:rFonts w:eastAsia="inter"/>
          <w:b/>
          <w:color w:val="000000"/>
        </w:rPr>
      </w:pPr>
    </w:p>
    <w:p w14:paraId="49D0B83E" w14:textId="0632A2BD" w:rsidR="00DC22B9" w:rsidRPr="00C1483E" w:rsidRDefault="00DC22B9" w:rsidP="00141A7C">
      <w:pPr>
        <w:spacing w:line="360" w:lineRule="auto"/>
        <w:ind w:firstLine="708"/>
        <w:jc w:val="both"/>
      </w:pPr>
      <w:r w:rsidRPr="008639D5">
        <w:t>La violencia de género sigue siendo una de las principales problemáticas sociales y criminológicas de nuestro tiempo.</w:t>
      </w:r>
      <w:r w:rsidR="00C1483E">
        <w:t xml:space="preserve"> </w:t>
      </w:r>
      <w:r w:rsidRPr="008639D5">
        <w:t xml:space="preserve">A pesar de los avances legislativos y de sensibilización, continúa afectando a miles de mujeres cada año y generando graves consecuencias también en su entorno familiar. </w:t>
      </w:r>
      <w:r w:rsidR="00615021">
        <w:t xml:space="preserve">(Vaccaro, 2016). </w:t>
      </w:r>
      <w:r w:rsidRPr="008639D5">
        <w:t xml:space="preserve">Dentro de este fenómeno se encuentra </w:t>
      </w:r>
      <w:r w:rsidR="00FD2A8E">
        <w:rPr>
          <w:i/>
          <w:iCs/>
        </w:rPr>
        <w:t xml:space="preserve">la </w:t>
      </w:r>
      <w:r w:rsidRPr="008639D5">
        <w:rPr>
          <w:i/>
          <w:iCs/>
        </w:rPr>
        <w:t>violencia vicaria</w:t>
      </w:r>
      <w:r w:rsidR="00C43AFC" w:rsidRPr="008639D5">
        <w:rPr>
          <w:i/>
          <w:iCs/>
        </w:rPr>
        <w:t xml:space="preserve">. </w:t>
      </w:r>
      <w:r w:rsidR="00C43AFC" w:rsidRPr="008639D5">
        <w:t xml:space="preserve">En </w:t>
      </w:r>
      <w:r w:rsidR="00C43AFC" w:rsidRPr="003747D7">
        <w:t xml:space="preserve">estos últimos </w:t>
      </w:r>
      <w:r w:rsidR="00FF2DCF">
        <w:t>ha adquirido una mayor visibilidad social y mediática</w:t>
      </w:r>
      <w:r w:rsidR="009E75D3">
        <w:t xml:space="preserve"> a través de casos</w:t>
      </w:r>
      <w:r w:rsidR="00861010" w:rsidRPr="008639D5">
        <w:t xml:space="preserve"> donde un progenitor mata o hace daño a sus propios hijos con el objetivo de hacer daño al otro </w:t>
      </w:r>
      <w:r w:rsidR="00615021" w:rsidRPr="008639D5">
        <w:t>progenitor</w:t>
      </w:r>
      <w:r w:rsidR="00615021">
        <w:t>,</w:t>
      </w:r>
      <w:r w:rsidR="00615021" w:rsidRPr="008639D5">
        <w:t xml:space="preserve"> como</w:t>
      </w:r>
      <w:r w:rsidR="00861010" w:rsidRPr="008639D5">
        <w:t xml:space="preserve"> el caso de Tomás Gimeno, José Bretón o el caso de Almería.  </w:t>
      </w:r>
      <w:r w:rsidR="00300020">
        <w:t>En las últimas décadas, la violencia vicaria se ha considerado</w:t>
      </w:r>
      <w:r w:rsidRPr="008639D5">
        <w:t xml:space="preserve"> como una de las formas más graves y dolorosas de expresar la violencia de </w:t>
      </w:r>
      <w:r w:rsidRPr="008639D5">
        <w:lastRenderedPageBreak/>
        <w:t xml:space="preserve">género mediante el uso de los hijos o hijas como instrumentos para herir a la madre. Pero la violencia vicaria no debe limitarse únicamente a los hijos/as, pues puede dirigirse contra personas con las que la mujer tiene relaciones más significativas o cercanas. </w:t>
      </w:r>
    </w:p>
    <w:p w14:paraId="54BC359F" w14:textId="77777777" w:rsidR="00863B2F" w:rsidRPr="008639D5" w:rsidRDefault="00863B2F" w:rsidP="00141A7C">
      <w:pPr>
        <w:spacing w:line="360" w:lineRule="auto"/>
        <w:jc w:val="both"/>
      </w:pPr>
    </w:p>
    <w:p w14:paraId="3F678F13" w14:textId="2C754ABF" w:rsidR="00863B2F" w:rsidRPr="008639D5" w:rsidRDefault="00863B2F" w:rsidP="00141A7C">
      <w:pPr>
        <w:spacing w:line="360" w:lineRule="auto"/>
        <w:ind w:firstLine="708"/>
        <w:jc w:val="both"/>
      </w:pPr>
      <w:r w:rsidRPr="008639D5">
        <w:t>El presente trabajo tiene como finalidad analizar la violencia vicaria desde la perspectiva de la victimología infantil, considerando a los menores no solo como testigos de violencia de género, sino también víctimas directas de la misma. A</w:t>
      </w:r>
      <w:r w:rsidR="00625C86">
        <w:t>simismo,</w:t>
      </w:r>
      <w:r w:rsidRPr="008639D5">
        <w:t xml:space="preserve"> se </w:t>
      </w:r>
      <w:r w:rsidR="001E1651">
        <w:t xml:space="preserve">analizarán las consecuencias psicológicas, emocionales y sociales que este tipo de violencia puede generar en el desarrollo de los menores. </w:t>
      </w:r>
    </w:p>
    <w:p w14:paraId="712AA32C" w14:textId="77777777" w:rsidR="00863B2F" w:rsidRPr="008639D5" w:rsidRDefault="00863B2F" w:rsidP="00141A7C">
      <w:pPr>
        <w:spacing w:line="360" w:lineRule="auto"/>
        <w:jc w:val="both"/>
      </w:pPr>
    </w:p>
    <w:p w14:paraId="4AA9F638" w14:textId="7B182EDB" w:rsidR="003C0EB8" w:rsidRDefault="00FD35DC" w:rsidP="00141A7C">
      <w:pPr>
        <w:spacing w:line="360" w:lineRule="auto"/>
        <w:ind w:firstLine="708"/>
        <w:jc w:val="both"/>
      </w:pPr>
      <w:r>
        <w:t>Este trabajo responde a la pregunta: ¿cómo afecta la violencia vicaria al desarrollo psicológico y social de los menores y qué vacíos presenta su protección institucional?</w:t>
      </w:r>
      <w:r w:rsidR="003C0EB8">
        <w:t xml:space="preserve"> Para ello, se ha realizado una revisión bibliográfica y normativa de la literatura científica, informes institucionales y legislación internacional, europea y española relacionada con la violencia vicaria y la protección de los derechos del menor. </w:t>
      </w:r>
    </w:p>
    <w:p w14:paraId="16F2B62E" w14:textId="77777777" w:rsidR="003C0EB8" w:rsidRDefault="003C0EB8" w:rsidP="00141A7C">
      <w:pPr>
        <w:spacing w:line="360" w:lineRule="auto"/>
        <w:ind w:firstLine="708"/>
        <w:jc w:val="both"/>
      </w:pPr>
    </w:p>
    <w:p w14:paraId="7316FD99" w14:textId="6563F882" w:rsidR="008676AA" w:rsidRDefault="00863B2F" w:rsidP="00141A7C">
      <w:pPr>
        <w:spacing w:line="360" w:lineRule="auto"/>
        <w:ind w:firstLine="708"/>
        <w:jc w:val="both"/>
      </w:pPr>
      <w:r w:rsidRPr="008639D5">
        <w:t>El interés de esta investigación radica en visibilizar la vulnerabilidad infantil en los contextos de violencia de género y en la necesidad de reconocer sus derechos de protecció</w:t>
      </w:r>
      <w:r w:rsidR="00D12248">
        <w:t>n</w:t>
      </w:r>
      <w:r w:rsidRPr="008639D5">
        <w:t xml:space="preserve">. El impacto de la violencia vicaria sobre los menores y sus madres </w:t>
      </w:r>
      <w:r w:rsidR="007A0D11">
        <w:t xml:space="preserve">es múltiple </w:t>
      </w:r>
      <w:r w:rsidRPr="008639D5">
        <w:t>y afecta</w:t>
      </w:r>
      <w:r w:rsidR="007A0D11">
        <w:t xml:space="preserve"> </w:t>
      </w:r>
      <w:r w:rsidRPr="008639D5">
        <w:t xml:space="preserve">a su desarrollo evolutivo a veces de forma irreversible. La victimología nos permite encontrar herramientas para identificar factores de riesgo, patrones de victimización, estrategias de intervención y abordar el daño sufrido por los menores. </w:t>
      </w:r>
    </w:p>
    <w:p w14:paraId="739E4A0C" w14:textId="77777777" w:rsidR="00A054A0" w:rsidRDefault="00A054A0" w:rsidP="00141A7C">
      <w:pPr>
        <w:spacing w:line="360" w:lineRule="auto"/>
        <w:ind w:firstLine="708"/>
        <w:jc w:val="both"/>
      </w:pPr>
    </w:p>
    <w:p w14:paraId="406FB0CA" w14:textId="23D38061" w:rsidR="00863B2F" w:rsidRPr="008639D5" w:rsidRDefault="00863B2F" w:rsidP="00141A7C">
      <w:pPr>
        <w:spacing w:line="360" w:lineRule="auto"/>
        <w:ind w:firstLine="708"/>
        <w:jc w:val="both"/>
      </w:pPr>
      <w:r w:rsidRPr="008639D5">
        <w:t xml:space="preserve">Este daño no </w:t>
      </w:r>
      <w:r w:rsidR="00CA5983">
        <w:t>debe entenderse únicamente como una consecuencia indirecta de la violencia, sino como un impacto directo y prolongado en la vida de los menores</w:t>
      </w:r>
      <w:r w:rsidRPr="008639D5">
        <w:t xml:space="preserve">. A través de este trabajo se </w:t>
      </w:r>
      <w:r w:rsidR="002E1454">
        <w:t xml:space="preserve">propondrá </w:t>
      </w:r>
      <w:r w:rsidRPr="008639D5">
        <w:t xml:space="preserve">una perspectiva victimológica, </w:t>
      </w:r>
      <w:r w:rsidR="002411AE">
        <w:t xml:space="preserve">que </w:t>
      </w:r>
      <w:r w:rsidRPr="008639D5">
        <w:t xml:space="preserve">destacará la importancia de la coordinación interinstitucional para garantizar una respuesta integral y efectiva, así como exponer tratados internacionales implicados como la Convención sobre los Derechos del Niño (1989). </w:t>
      </w:r>
    </w:p>
    <w:p w14:paraId="783E4AC2" w14:textId="51F93C27" w:rsidR="00CC1BF4" w:rsidRDefault="00CC1BF4" w:rsidP="00141A7C">
      <w:pPr>
        <w:spacing w:line="360" w:lineRule="auto"/>
        <w:jc w:val="both"/>
      </w:pPr>
    </w:p>
    <w:p w14:paraId="67E27D43" w14:textId="5AC47D8C" w:rsidR="009C068A" w:rsidRPr="009C068A" w:rsidRDefault="009F30DC" w:rsidP="00141A7C">
      <w:pPr>
        <w:spacing w:line="360" w:lineRule="auto"/>
        <w:jc w:val="both"/>
        <w:rPr>
          <w:b/>
          <w:bCs/>
        </w:rPr>
      </w:pPr>
      <w:r w:rsidRPr="009C068A">
        <w:rPr>
          <w:b/>
          <w:bCs/>
        </w:rPr>
        <w:t xml:space="preserve">OBJETIVOS </w:t>
      </w:r>
    </w:p>
    <w:p w14:paraId="3DB1DCFD" w14:textId="77777777" w:rsidR="009F30DC" w:rsidRPr="008639D5" w:rsidRDefault="009F30DC" w:rsidP="00141A7C">
      <w:pPr>
        <w:spacing w:line="360" w:lineRule="auto"/>
        <w:jc w:val="both"/>
      </w:pPr>
    </w:p>
    <w:p w14:paraId="1387BF1C" w14:textId="064A4C9F" w:rsidR="001512B6" w:rsidRPr="0018321F" w:rsidRDefault="009C068A" w:rsidP="00141A7C">
      <w:pPr>
        <w:spacing w:line="360" w:lineRule="auto"/>
        <w:ind w:firstLine="708"/>
        <w:jc w:val="both"/>
        <w:rPr>
          <w:shd w:val="clear" w:color="auto" w:fill="FFFFFF" w:themeFill="background1"/>
        </w:rPr>
      </w:pPr>
      <w:r>
        <w:rPr>
          <w:shd w:val="clear" w:color="auto" w:fill="FFFFFF" w:themeFill="background1"/>
        </w:rPr>
        <w:t xml:space="preserve">El </w:t>
      </w:r>
      <w:r w:rsidRPr="009C068A">
        <w:rPr>
          <w:b/>
          <w:bCs/>
          <w:shd w:val="clear" w:color="auto" w:fill="FFFFFF" w:themeFill="background1"/>
        </w:rPr>
        <w:t>objetivo general</w:t>
      </w:r>
      <w:r w:rsidR="00CD225A" w:rsidRPr="009C068A">
        <w:rPr>
          <w:b/>
          <w:bCs/>
          <w:shd w:val="clear" w:color="auto" w:fill="FFFFFF" w:themeFill="background1"/>
        </w:rPr>
        <w:t xml:space="preserve"> </w:t>
      </w:r>
      <w:r w:rsidR="00CD225A">
        <w:rPr>
          <w:shd w:val="clear" w:color="auto" w:fill="FFFFFF" w:themeFill="background1"/>
        </w:rPr>
        <w:t>de este trabajo será</w:t>
      </w:r>
      <w:r w:rsidR="00A054A0" w:rsidRPr="00A054A0">
        <w:rPr>
          <w:shd w:val="clear" w:color="auto" w:fill="FFFFFF" w:themeFill="background1"/>
        </w:rPr>
        <w:t xml:space="preserve"> analizar el impacto de la violencia vicaria en la </w:t>
      </w:r>
      <w:r w:rsidR="00A054A0" w:rsidRPr="0018321F">
        <w:rPr>
          <w:shd w:val="clear" w:color="auto" w:fill="FFFFFF" w:themeFill="background1"/>
        </w:rPr>
        <w:t xml:space="preserve">población </w:t>
      </w:r>
      <w:r w:rsidR="0020455F">
        <w:rPr>
          <w:shd w:val="clear" w:color="auto" w:fill="FFFFFF" w:themeFill="background1"/>
        </w:rPr>
        <w:t xml:space="preserve">infantil </w:t>
      </w:r>
      <w:r w:rsidR="00A054A0" w:rsidRPr="0018321F">
        <w:rPr>
          <w:shd w:val="clear" w:color="auto" w:fill="FFFFFF" w:themeFill="background1"/>
        </w:rPr>
        <w:t xml:space="preserve">desde un punto de vista victimológico, ateniendo a sus </w:t>
      </w:r>
      <w:r w:rsidR="00A054A0" w:rsidRPr="0018321F">
        <w:rPr>
          <w:shd w:val="clear" w:color="auto" w:fill="FFFFFF" w:themeFill="background1"/>
        </w:rPr>
        <w:lastRenderedPageBreak/>
        <w:t>consecuencias psicológicas, sociales y jurídicas como una manifestación específica de la violencia de género.</w:t>
      </w:r>
    </w:p>
    <w:p w14:paraId="68188588" w14:textId="77777777" w:rsidR="009E0140" w:rsidRPr="0018321F" w:rsidRDefault="009E0140" w:rsidP="00141A7C">
      <w:pPr>
        <w:spacing w:line="360" w:lineRule="auto"/>
        <w:ind w:firstLine="708"/>
        <w:jc w:val="both"/>
        <w:rPr>
          <w:shd w:val="clear" w:color="auto" w:fill="FFFFFF" w:themeFill="background1"/>
        </w:rPr>
      </w:pPr>
    </w:p>
    <w:p w14:paraId="56C2D4F8" w14:textId="11B4C3D0" w:rsidR="0047744C" w:rsidRPr="0018321F" w:rsidRDefault="0033391C" w:rsidP="00141A7C">
      <w:pPr>
        <w:spacing w:line="360" w:lineRule="auto"/>
        <w:ind w:firstLine="708"/>
        <w:jc w:val="both"/>
      </w:pPr>
      <w:r w:rsidRPr="0018321F">
        <w:t xml:space="preserve">Para alcanzar este objetivo general se plantean los siguientes </w:t>
      </w:r>
      <w:r w:rsidRPr="009C068A">
        <w:rPr>
          <w:b/>
          <w:bCs/>
        </w:rPr>
        <w:t>objetivos específicos</w:t>
      </w:r>
      <w:r w:rsidRPr="0018321F">
        <w:t xml:space="preserve">: </w:t>
      </w:r>
    </w:p>
    <w:p w14:paraId="58BF63FB" w14:textId="77777777" w:rsidR="0047744C" w:rsidRPr="0018321F" w:rsidRDefault="0047744C" w:rsidP="00141A7C">
      <w:pPr>
        <w:spacing w:line="360" w:lineRule="auto"/>
        <w:ind w:firstLine="708"/>
        <w:jc w:val="both"/>
      </w:pPr>
    </w:p>
    <w:p w14:paraId="59D0F8EA" w14:textId="77777777" w:rsidR="0047744C" w:rsidRPr="0018321F" w:rsidRDefault="0047744C" w:rsidP="00141A7C">
      <w:pPr>
        <w:pStyle w:val="Prrafodelista"/>
        <w:numPr>
          <w:ilvl w:val="0"/>
          <w:numId w:val="33"/>
        </w:numPr>
        <w:spacing w:line="360" w:lineRule="auto"/>
        <w:jc w:val="both"/>
      </w:pPr>
      <w:r w:rsidRPr="0018321F">
        <w:t xml:space="preserve">Estudiar y contextualizar la violencia de género desde un nivel psicosocial y jurídico. </w:t>
      </w:r>
    </w:p>
    <w:p w14:paraId="40EA101C" w14:textId="77777777" w:rsidR="0047744C" w:rsidRPr="0018321F" w:rsidRDefault="0047744C" w:rsidP="00141A7C">
      <w:pPr>
        <w:pStyle w:val="Prrafodelista"/>
        <w:numPr>
          <w:ilvl w:val="0"/>
          <w:numId w:val="33"/>
        </w:numPr>
        <w:spacing w:line="360" w:lineRule="auto"/>
        <w:jc w:val="both"/>
      </w:pPr>
      <w:r w:rsidRPr="0018321F">
        <w:t xml:space="preserve">Analizar los protocolos de actuación y los recursos específicos dirigidos a la protección de niños, niñas y víctimas de violencia vicaria, así como de su entorno cercano, en el momento de la detección de las situaciones. </w:t>
      </w:r>
    </w:p>
    <w:p w14:paraId="6E78D99C" w14:textId="17412C8C" w:rsidR="0047744C" w:rsidRPr="0018321F" w:rsidRDefault="0047744C" w:rsidP="00141A7C">
      <w:pPr>
        <w:pStyle w:val="Prrafodelista"/>
        <w:numPr>
          <w:ilvl w:val="0"/>
          <w:numId w:val="33"/>
        </w:numPr>
        <w:spacing w:line="360" w:lineRule="auto"/>
        <w:jc w:val="both"/>
      </w:pPr>
      <w:r w:rsidRPr="0018321F">
        <w:t xml:space="preserve">Recopilar y </w:t>
      </w:r>
      <w:r w:rsidR="0011107A">
        <w:t>sintetizar</w:t>
      </w:r>
      <w:r w:rsidRPr="0018321F">
        <w:t xml:space="preserve"> estadísticas sobre violencia vicaria con el propósito de medir su impacto y visibilizar la magnitud del problema en la sociedad. </w:t>
      </w:r>
    </w:p>
    <w:p w14:paraId="57F28B8B" w14:textId="19D14573" w:rsidR="0033391C" w:rsidRPr="0018321F" w:rsidRDefault="0047744C" w:rsidP="00141A7C">
      <w:pPr>
        <w:pStyle w:val="Prrafodelista"/>
        <w:numPr>
          <w:ilvl w:val="0"/>
          <w:numId w:val="33"/>
        </w:numPr>
        <w:spacing w:line="360" w:lineRule="auto"/>
        <w:jc w:val="both"/>
      </w:pPr>
      <w:r w:rsidRPr="0018321F">
        <w:t xml:space="preserve">Evaluar vacíos o limitaciones en la legislación actual en cuanto al reconocimiento y protección de las víctimas de violencia vicaria. </w:t>
      </w:r>
    </w:p>
    <w:p w14:paraId="17D56D17" w14:textId="77777777" w:rsidR="00F55111" w:rsidRDefault="00F55111" w:rsidP="00141A7C">
      <w:pPr>
        <w:pStyle w:val="Prrafodelista"/>
        <w:spacing w:line="360" w:lineRule="auto"/>
        <w:ind w:left="360"/>
        <w:jc w:val="both"/>
        <w:rPr>
          <w:sz w:val="22"/>
          <w:szCs w:val="22"/>
        </w:rPr>
      </w:pPr>
    </w:p>
    <w:p w14:paraId="101EB91A" w14:textId="1DF53A19" w:rsidR="00F55111" w:rsidRDefault="00BE1DFD" w:rsidP="00141A7C">
      <w:pPr>
        <w:pStyle w:val="Prrafodelista"/>
        <w:spacing w:line="360" w:lineRule="auto"/>
        <w:ind w:left="360"/>
        <w:jc w:val="both"/>
      </w:pPr>
      <w:r w:rsidRPr="00BE1DFD">
        <w:t xml:space="preserve">El presente trabajo se </w:t>
      </w:r>
      <w:r w:rsidRPr="00CF197D">
        <w:rPr>
          <w:b/>
          <w:bCs/>
        </w:rPr>
        <w:t>estructura</w:t>
      </w:r>
      <w:r w:rsidRPr="00BE1DFD">
        <w:t xml:space="preserve"> en tres capítulos principales. </w:t>
      </w:r>
      <w:r w:rsidR="00F55111">
        <w:t>En e</w:t>
      </w:r>
      <w:r w:rsidR="0020455F">
        <w:t xml:space="preserve">l </w:t>
      </w:r>
      <w:r w:rsidR="00F55111">
        <w:t>primer capítulo, se hablará sobre la conceptualización y el contexto de la violencia de género y la relación que presenta con la violencia vicaria. Se analizará la magnitud del problema y sus consecuencias. En el segundo capítulo se examina la normativa internacional, europea y española que protege a las víctimas de violencia de género.</w:t>
      </w:r>
      <w:r w:rsidR="00B86609">
        <w:t xml:space="preserve"> Por último, en el tercer capítulo, se estudia la violencia vicaria desde el punto de vista de la vict</w:t>
      </w:r>
      <w:r w:rsidR="003A24C1">
        <w:t xml:space="preserve">imología infantil. </w:t>
      </w:r>
    </w:p>
    <w:p w14:paraId="0E3F8529" w14:textId="77777777" w:rsidR="00F55111" w:rsidRPr="00BE1DFD" w:rsidRDefault="00F55111" w:rsidP="00141A7C">
      <w:pPr>
        <w:pStyle w:val="Prrafodelista"/>
        <w:spacing w:line="360" w:lineRule="auto"/>
        <w:ind w:left="360"/>
        <w:jc w:val="both"/>
      </w:pPr>
    </w:p>
    <w:p w14:paraId="6F187B55" w14:textId="5845122D" w:rsidR="00BB3743" w:rsidRPr="00BB3743" w:rsidRDefault="00127544" w:rsidP="00141A7C">
      <w:pPr>
        <w:pStyle w:val="Ttulo1"/>
        <w:spacing w:line="360" w:lineRule="auto"/>
      </w:pPr>
      <w:bookmarkStart w:id="2" w:name="_Toc221271103"/>
      <w:r w:rsidRPr="00EF457A">
        <w:t>METODOLOGÍA:</w:t>
      </w:r>
      <w:bookmarkEnd w:id="2"/>
      <w:r>
        <w:t xml:space="preserve"> </w:t>
      </w:r>
    </w:p>
    <w:p w14:paraId="20E33167" w14:textId="00DB9027" w:rsidR="00BB3743" w:rsidRDefault="00BB3743" w:rsidP="00141A7C">
      <w:pPr>
        <w:pStyle w:val="NormalWeb"/>
        <w:spacing w:line="360" w:lineRule="auto"/>
        <w:ind w:firstLine="708"/>
        <w:jc w:val="both"/>
      </w:pPr>
      <w:r>
        <w:t xml:space="preserve">El presente Trabajo de Fin de Grado se ha desarrollado mediante una </w:t>
      </w:r>
      <w:r>
        <w:rPr>
          <w:rStyle w:val="Fuerte"/>
          <w:rFonts w:eastAsiaTheme="majorEastAsia"/>
        </w:rPr>
        <w:t>metodología de revisión bibliográfica y documental</w:t>
      </w:r>
      <w:r>
        <w:t>, con un enfoque cualitativo y descriptivo. El objetivo</w:t>
      </w:r>
      <w:r w:rsidR="00B2765A">
        <w:t xml:space="preserve"> propuesto fue </w:t>
      </w:r>
      <w:r>
        <w:t>analizar la violencia vicaria desde una perspectiva criminológica y victimológica</w:t>
      </w:r>
      <w:r w:rsidR="00B2765A">
        <w:t xml:space="preserve">. </w:t>
      </w:r>
      <w:r w:rsidR="00C20DB5">
        <w:t xml:space="preserve">Este enfoque metodológico resulta adecuado </w:t>
      </w:r>
      <w:r w:rsidR="00A13AEC">
        <w:t xml:space="preserve">dado que posibilita el análisis crítico del conocimiento que existe sobre la violencia vicaria y su efecto en menores desde diversas disciplinas. </w:t>
      </w:r>
    </w:p>
    <w:p w14:paraId="46EB0194" w14:textId="5D039ABA" w:rsidR="00BB3743" w:rsidRPr="000560BD" w:rsidRDefault="00CB3F3D" w:rsidP="00141A7C">
      <w:pPr>
        <w:pStyle w:val="NormalWeb"/>
        <w:spacing w:line="360" w:lineRule="auto"/>
        <w:ind w:firstLine="708"/>
        <w:jc w:val="both"/>
        <w:rPr>
          <w:b/>
          <w:bCs/>
        </w:rPr>
      </w:pPr>
      <w:r>
        <w:t>La búsqueda</w:t>
      </w:r>
      <w:r w:rsidR="00BB3743">
        <w:t xml:space="preserve"> de información se </w:t>
      </w:r>
      <w:r>
        <w:t>llevó a cabo mediante</w:t>
      </w:r>
      <w:r w:rsidR="00BB3743">
        <w:t xml:space="preserve"> diversas </w:t>
      </w:r>
      <w:r w:rsidR="00BB3743">
        <w:rPr>
          <w:rStyle w:val="Fuerte"/>
          <w:rFonts w:eastAsiaTheme="majorEastAsia"/>
        </w:rPr>
        <w:t>bases de datos científicas y jurídicas</w:t>
      </w:r>
      <w:r w:rsidR="00BB3743">
        <w:t xml:space="preserve">, </w:t>
      </w:r>
      <w:r w:rsidR="00BB3743" w:rsidRPr="000560BD">
        <w:t xml:space="preserve">entre las que destacan </w:t>
      </w:r>
      <w:r w:rsidR="00BB3743" w:rsidRPr="000560BD">
        <w:rPr>
          <w:rStyle w:val="Fuerte"/>
          <w:rFonts w:eastAsiaTheme="majorEastAsia"/>
          <w:b w:val="0"/>
          <w:bCs w:val="0"/>
        </w:rPr>
        <w:t xml:space="preserve">Dialnet, Google </w:t>
      </w:r>
      <w:proofErr w:type="spellStart"/>
      <w:r w:rsidR="00BB3743" w:rsidRPr="000560BD">
        <w:rPr>
          <w:rStyle w:val="Fuerte"/>
          <w:rFonts w:eastAsiaTheme="majorEastAsia"/>
          <w:b w:val="0"/>
          <w:bCs w:val="0"/>
        </w:rPr>
        <w:t>Scholar</w:t>
      </w:r>
      <w:proofErr w:type="spellEnd"/>
      <w:r w:rsidR="00BB3743" w:rsidRPr="000560BD">
        <w:rPr>
          <w:rStyle w:val="Fuerte"/>
          <w:rFonts w:eastAsiaTheme="majorEastAsia"/>
          <w:b w:val="0"/>
          <w:bCs w:val="0"/>
        </w:rPr>
        <w:t xml:space="preserve">, </w:t>
      </w:r>
      <w:proofErr w:type="spellStart"/>
      <w:r w:rsidR="00BB3743" w:rsidRPr="000560BD">
        <w:rPr>
          <w:rStyle w:val="Fuerte"/>
          <w:rFonts w:eastAsiaTheme="majorEastAsia"/>
          <w:b w:val="0"/>
          <w:bCs w:val="0"/>
        </w:rPr>
        <w:t>Scopus</w:t>
      </w:r>
      <w:proofErr w:type="spellEnd"/>
      <w:r w:rsidR="00BB3743" w:rsidRPr="000560BD">
        <w:rPr>
          <w:rStyle w:val="Fuerte"/>
          <w:rFonts w:eastAsiaTheme="majorEastAsia"/>
          <w:b w:val="0"/>
          <w:bCs w:val="0"/>
        </w:rPr>
        <w:t xml:space="preserve"> y </w:t>
      </w:r>
      <w:proofErr w:type="spellStart"/>
      <w:r w:rsidR="00BB3743" w:rsidRPr="000560BD">
        <w:rPr>
          <w:rStyle w:val="Fuerte"/>
          <w:rFonts w:eastAsiaTheme="majorEastAsia"/>
          <w:b w:val="0"/>
          <w:bCs w:val="0"/>
        </w:rPr>
        <w:lastRenderedPageBreak/>
        <w:t>PsycINFO</w:t>
      </w:r>
      <w:proofErr w:type="spellEnd"/>
      <w:r w:rsidR="008C6FE1" w:rsidRPr="000560BD">
        <w:t xml:space="preserve">. A su vez, se emplearon fuentes </w:t>
      </w:r>
      <w:r w:rsidR="00BB3743" w:rsidRPr="000560BD">
        <w:t xml:space="preserve">institucionales oficiales como el </w:t>
      </w:r>
      <w:r w:rsidR="00BB3743" w:rsidRPr="000560BD">
        <w:rPr>
          <w:rStyle w:val="Fuerte"/>
          <w:rFonts w:eastAsiaTheme="majorEastAsia"/>
          <w:b w:val="0"/>
          <w:bCs w:val="0"/>
        </w:rPr>
        <w:t>Boletín Oficial del Estado (BOE)</w:t>
      </w:r>
      <w:r w:rsidR="00BB3743" w:rsidRPr="000560BD">
        <w:rPr>
          <w:b/>
          <w:bCs/>
        </w:rPr>
        <w:t xml:space="preserve">, </w:t>
      </w:r>
      <w:r w:rsidR="00BB3743" w:rsidRPr="000560BD">
        <w:t xml:space="preserve">el </w:t>
      </w:r>
      <w:r w:rsidR="00BB3743" w:rsidRPr="000560BD">
        <w:rPr>
          <w:rStyle w:val="Fuerte"/>
          <w:rFonts w:eastAsiaTheme="majorEastAsia"/>
          <w:b w:val="0"/>
          <w:bCs w:val="0"/>
        </w:rPr>
        <w:t>Instituto Nacional de Estadística (INE)</w:t>
      </w:r>
      <w:r w:rsidR="00BB3743" w:rsidRPr="000560BD">
        <w:t xml:space="preserve">, el </w:t>
      </w:r>
      <w:r w:rsidR="00BB3743" w:rsidRPr="000560BD">
        <w:rPr>
          <w:rStyle w:val="Fuerte"/>
          <w:rFonts w:eastAsiaTheme="majorEastAsia"/>
          <w:b w:val="0"/>
          <w:bCs w:val="0"/>
        </w:rPr>
        <w:t>Consejo General del Poder Judicial (CGPJ</w:t>
      </w:r>
      <w:r w:rsidR="00BB3743" w:rsidRPr="000560BD">
        <w:rPr>
          <w:rStyle w:val="Fuerte"/>
          <w:rFonts w:eastAsiaTheme="majorEastAsia"/>
        </w:rPr>
        <w:t>)</w:t>
      </w:r>
      <w:r w:rsidR="00BB3743" w:rsidRPr="000560BD">
        <w:t>, la</w:t>
      </w:r>
      <w:r w:rsidR="00BB3743" w:rsidRPr="000560BD">
        <w:rPr>
          <w:b/>
          <w:bCs/>
        </w:rPr>
        <w:t xml:space="preserve"> </w:t>
      </w:r>
      <w:r w:rsidR="00BB3743" w:rsidRPr="000560BD">
        <w:rPr>
          <w:rStyle w:val="Fuerte"/>
          <w:rFonts w:eastAsiaTheme="majorEastAsia"/>
          <w:b w:val="0"/>
          <w:bCs w:val="0"/>
        </w:rPr>
        <w:t>Delegación del Gobierno contra la Violencia de Género</w:t>
      </w:r>
      <w:r w:rsidR="00BB3743" w:rsidRPr="000560BD">
        <w:rPr>
          <w:b/>
          <w:bCs/>
        </w:rPr>
        <w:t xml:space="preserve">, </w:t>
      </w:r>
      <w:r w:rsidR="00BB3743" w:rsidRPr="000560BD">
        <w:t xml:space="preserve">y organismos internacionales como </w:t>
      </w:r>
      <w:r w:rsidR="00BB3743" w:rsidRPr="000560BD">
        <w:rPr>
          <w:rStyle w:val="Fuerte"/>
          <w:rFonts w:eastAsiaTheme="majorEastAsia"/>
          <w:b w:val="0"/>
          <w:bCs w:val="0"/>
        </w:rPr>
        <w:t>Naciones Unidas</w:t>
      </w:r>
      <w:r w:rsidR="00BB3743" w:rsidRPr="000560BD">
        <w:rPr>
          <w:b/>
          <w:bCs/>
        </w:rPr>
        <w:t xml:space="preserve">, </w:t>
      </w:r>
      <w:r w:rsidR="00BB3743" w:rsidRPr="000560BD">
        <w:rPr>
          <w:rStyle w:val="Fuerte"/>
          <w:rFonts w:eastAsiaTheme="majorEastAsia"/>
          <w:b w:val="0"/>
          <w:bCs w:val="0"/>
        </w:rPr>
        <w:t>ONU Mujeres</w:t>
      </w:r>
      <w:r w:rsidR="00BB3743" w:rsidRPr="000560BD">
        <w:rPr>
          <w:b/>
          <w:bCs/>
        </w:rPr>
        <w:t xml:space="preserve"> y el </w:t>
      </w:r>
      <w:r w:rsidR="00BB3743" w:rsidRPr="000560BD">
        <w:rPr>
          <w:rStyle w:val="Fuerte"/>
          <w:rFonts w:eastAsiaTheme="majorEastAsia"/>
          <w:b w:val="0"/>
          <w:bCs w:val="0"/>
        </w:rPr>
        <w:t>Consejo de Europa</w:t>
      </w:r>
      <w:r w:rsidR="00BB3743" w:rsidRPr="000560BD">
        <w:rPr>
          <w:b/>
          <w:bCs/>
        </w:rPr>
        <w:t>.</w:t>
      </w:r>
    </w:p>
    <w:p w14:paraId="40A85758" w14:textId="221E9CCB" w:rsidR="00BB3743" w:rsidRDefault="00BB3743" w:rsidP="00141A7C">
      <w:pPr>
        <w:pStyle w:val="NormalWeb"/>
        <w:spacing w:line="360" w:lineRule="auto"/>
        <w:ind w:firstLine="708"/>
        <w:jc w:val="both"/>
      </w:pPr>
      <w:r>
        <w:t xml:space="preserve">Las </w:t>
      </w:r>
      <w:r>
        <w:rPr>
          <w:rStyle w:val="Fuerte"/>
          <w:rFonts w:eastAsiaTheme="majorEastAsia"/>
        </w:rPr>
        <w:t>palabras clave</w:t>
      </w:r>
      <w:r>
        <w:t xml:space="preserve"> </w:t>
      </w:r>
      <w:r w:rsidR="008C6FE1">
        <w:t>que se emplearon</w:t>
      </w:r>
      <w:r>
        <w:t xml:space="preserve"> en las búsquedas incluyeron, entre otras: </w:t>
      </w:r>
      <w:r>
        <w:rPr>
          <w:rStyle w:val="nfasis"/>
          <w:rFonts w:eastAsiaTheme="majorEastAsia"/>
        </w:rPr>
        <w:t>violencia vicaria</w:t>
      </w:r>
      <w:r>
        <w:t xml:space="preserve">, </w:t>
      </w:r>
      <w:r>
        <w:rPr>
          <w:rStyle w:val="nfasis"/>
          <w:rFonts w:eastAsiaTheme="majorEastAsia"/>
        </w:rPr>
        <w:t>violencia de género</w:t>
      </w:r>
      <w:r>
        <w:t xml:space="preserve">, </w:t>
      </w:r>
      <w:r>
        <w:rPr>
          <w:rStyle w:val="nfasis"/>
          <w:rFonts w:eastAsiaTheme="majorEastAsia"/>
        </w:rPr>
        <w:t>victimología infantil</w:t>
      </w:r>
      <w:r>
        <w:t xml:space="preserve">, </w:t>
      </w:r>
      <w:r>
        <w:rPr>
          <w:rStyle w:val="nfasis"/>
          <w:rFonts w:eastAsiaTheme="majorEastAsia"/>
        </w:rPr>
        <w:t>menores víctimas</w:t>
      </w:r>
      <w:r>
        <w:t xml:space="preserve">, </w:t>
      </w:r>
      <w:r>
        <w:rPr>
          <w:rStyle w:val="nfasis"/>
          <w:rFonts w:eastAsiaTheme="majorEastAsia"/>
        </w:rPr>
        <w:t>derechos del niño</w:t>
      </w:r>
      <w:r>
        <w:t xml:space="preserve">, </w:t>
      </w:r>
      <w:r>
        <w:rPr>
          <w:rStyle w:val="nfasis"/>
          <w:rFonts w:eastAsiaTheme="majorEastAsia"/>
        </w:rPr>
        <w:t>violencia familiar</w:t>
      </w:r>
      <w:r>
        <w:t xml:space="preserve"> y </w:t>
      </w:r>
      <w:r>
        <w:rPr>
          <w:rStyle w:val="nfasis"/>
          <w:rFonts w:eastAsiaTheme="majorEastAsia"/>
        </w:rPr>
        <w:t>protección de la infancia</w:t>
      </w:r>
      <w:r>
        <w:t>. Estas se combinaron</w:t>
      </w:r>
      <w:r w:rsidR="008C6FE1">
        <w:t xml:space="preserve">, además, </w:t>
      </w:r>
      <w:r>
        <w:t>en español como en inglés</w:t>
      </w:r>
      <w:r w:rsidR="008C6FE1">
        <w:t xml:space="preserve">, intentando así alcanzar un número mayor de resultados. </w:t>
      </w:r>
    </w:p>
    <w:p w14:paraId="152B96E0" w14:textId="35A01201" w:rsidR="00BB3743" w:rsidRDefault="00BB3743" w:rsidP="00141A7C">
      <w:pPr>
        <w:pStyle w:val="NormalWeb"/>
        <w:spacing w:line="360" w:lineRule="auto"/>
        <w:ind w:firstLine="708"/>
        <w:jc w:val="both"/>
      </w:pPr>
      <w:r>
        <w:t xml:space="preserve">Como </w:t>
      </w:r>
      <w:r>
        <w:rPr>
          <w:rStyle w:val="Fuerte"/>
          <w:rFonts w:eastAsiaTheme="majorEastAsia"/>
        </w:rPr>
        <w:t>criterios de inclusión</w:t>
      </w:r>
      <w:r>
        <w:t xml:space="preserve">, se seleccionaron artículos científicos, informes institucionales y textos legales publicados principalmente en los últimos años, que abordaran la violencia vicaria, la violencia de género y sus consecuencias psicológicas, sociales y jurídicas en menores. Asimismo, se incluyeron trabajos </w:t>
      </w:r>
      <w:r w:rsidR="0050177C">
        <w:t>considerados de referencia en el ámbito académico sobre violencia de género y violencia vicaria, ya que son conceptos relacionados</w:t>
      </w:r>
      <w:r w:rsidR="00127B2C">
        <w:t>, principalmente artículos e informes entre 2000 y 202</w:t>
      </w:r>
      <w:r w:rsidR="00FB4A57">
        <w:t>6</w:t>
      </w:r>
      <w:r w:rsidR="00127B2C">
        <w:t>.</w:t>
      </w:r>
    </w:p>
    <w:p w14:paraId="4447C2ED" w14:textId="3BFA121C" w:rsidR="00BB3743" w:rsidRDefault="00BB3743" w:rsidP="00141A7C">
      <w:pPr>
        <w:pStyle w:val="NormalWeb"/>
        <w:spacing w:line="360" w:lineRule="auto"/>
        <w:ind w:firstLine="708"/>
        <w:jc w:val="both"/>
      </w:pPr>
      <w:r>
        <w:t xml:space="preserve">Como </w:t>
      </w:r>
      <w:r>
        <w:rPr>
          <w:rStyle w:val="Fuerte"/>
          <w:rFonts w:eastAsiaTheme="majorEastAsia"/>
        </w:rPr>
        <w:t>criterios de exclusión</w:t>
      </w:r>
      <w:r>
        <w:t xml:space="preserve">, se </w:t>
      </w:r>
      <w:r w:rsidR="00597659">
        <w:t>descartaron</w:t>
      </w:r>
      <w:r>
        <w:t xml:space="preserve"> aquellos estudios que no </w:t>
      </w:r>
      <w:r w:rsidR="00597659">
        <w:t>estuviesen</w:t>
      </w:r>
      <w:r>
        <w:t xml:space="preserve"> directamente relacionados con la violencia vicaria, que presentaran información duplicada o que carecieran de rigor científico.</w:t>
      </w:r>
    </w:p>
    <w:p w14:paraId="3BC8E800" w14:textId="2490079D" w:rsidR="009124AA" w:rsidRDefault="00BB3743" w:rsidP="00141A7C">
      <w:pPr>
        <w:pStyle w:val="NormalWeb"/>
        <w:spacing w:line="360" w:lineRule="auto"/>
        <w:ind w:firstLine="708"/>
        <w:jc w:val="both"/>
      </w:pPr>
      <w:r>
        <w:t xml:space="preserve">Finalmente, la información recopilada fue analizada de forma crítica y </w:t>
      </w:r>
      <w:r w:rsidR="00144926">
        <w:t>clasificada</w:t>
      </w:r>
      <w:r>
        <w:t xml:space="preserve"> en </w:t>
      </w:r>
      <w:r w:rsidR="00144926">
        <w:t>diferentes</w:t>
      </w:r>
      <w:r>
        <w:t xml:space="preserve"> capítulos </w:t>
      </w:r>
      <w:r w:rsidR="00144926">
        <w:t xml:space="preserve">de tipo </w:t>
      </w:r>
      <w:r>
        <w:t xml:space="preserve">temático, con el fin de ofrecer una visión integral del fenómeno y de los retos actuales en la protección de </w:t>
      </w:r>
      <w:proofErr w:type="gramStart"/>
      <w:r>
        <w:t>los menores víctimas</w:t>
      </w:r>
      <w:proofErr w:type="gramEnd"/>
      <w:r>
        <w:t xml:space="preserve"> de violencia vicaria.</w:t>
      </w:r>
    </w:p>
    <w:p w14:paraId="06E580DD" w14:textId="034EA361" w:rsidR="00DC22B9" w:rsidRPr="00C1483E" w:rsidRDefault="00C1483E" w:rsidP="00141A7C">
      <w:pPr>
        <w:pStyle w:val="Ttulo1"/>
        <w:spacing w:line="360" w:lineRule="auto"/>
        <w:jc w:val="center"/>
      </w:pPr>
      <w:bookmarkStart w:id="3" w:name="_Toc221271104"/>
      <w:r>
        <w:t xml:space="preserve">CAPÍTULO I: </w:t>
      </w:r>
      <w:r w:rsidR="00DC22B9" w:rsidRPr="00C1483E">
        <w:t>CONCEPTUALIZACIÓN Y CONTEXTO DE VIOLENCIA DE GÉNERO</w:t>
      </w:r>
      <w:bookmarkEnd w:id="3"/>
    </w:p>
    <w:p w14:paraId="76A61852" w14:textId="77777777" w:rsidR="00430D36" w:rsidRPr="008639D5" w:rsidRDefault="00430D36" w:rsidP="00141A7C">
      <w:pPr>
        <w:spacing w:line="360" w:lineRule="auto"/>
        <w:jc w:val="both"/>
        <w:rPr>
          <w:rFonts w:eastAsia="inter"/>
          <w:b/>
          <w:color w:val="000000"/>
        </w:rPr>
      </w:pPr>
    </w:p>
    <w:p w14:paraId="243F9DA2" w14:textId="55F40216" w:rsidR="00CC1BF4" w:rsidRPr="00407BE9" w:rsidRDefault="00CC1BF4" w:rsidP="00141A7C">
      <w:pPr>
        <w:pStyle w:val="Ttulo2"/>
        <w:spacing w:line="360" w:lineRule="auto"/>
        <w:jc w:val="center"/>
      </w:pPr>
      <w:bookmarkStart w:id="4" w:name="_Toc221271105"/>
      <w:r w:rsidRPr="00407BE9">
        <w:t>Relevancia y planteamiento del problema. Definición y tipología de la violencia de género.</w:t>
      </w:r>
      <w:bookmarkEnd w:id="4"/>
    </w:p>
    <w:p w14:paraId="070921F7" w14:textId="77777777" w:rsidR="00CC1BF4" w:rsidRPr="008639D5" w:rsidRDefault="00CC1BF4" w:rsidP="00141A7C">
      <w:pPr>
        <w:spacing w:line="360" w:lineRule="auto"/>
        <w:jc w:val="both"/>
        <w:rPr>
          <w:rFonts w:eastAsia="inter"/>
          <w:b/>
          <w:color w:val="000000"/>
        </w:rPr>
      </w:pPr>
    </w:p>
    <w:p w14:paraId="1C51CEB2" w14:textId="3A526A5C" w:rsidR="008F6A61" w:rsidRDefault="00CC1BF4" w:rsidP="00141A7C">
      <w:pPr>
        <w:spacing w:line="360" w:lineRule="auto"/>
        <w:ind w:firstLine="360"/>
        <w:jc w:val="both"/>
        <w:rPr>
          <w:rFonts w:eastAsia="inter"/>
          <w:bCs/>
          <w:color w:val="000000"/>
        </w:rPr>
      </w:pPr>
      <w:r w:rsidRPr="0009644E">
        <w:rPr>
          <w:rFonts w:eastAsia="inter"/>
          <w:bCs/>
          <w:color w:val="000000"/>
        </w:rPr>
        <w:lastRenderedPageBreak/>
        <w:t xml:space="preserve">La violencia </w:t>
      </w:r>
      <w:r w:rsidR="00C216C5" w:rsidRPr="0009644E">
        <w:rPr>
          <w:rFonts w:eastAsia="inter"/>
          <w:bCs/>
          <w:color w:val="000000"/>
        </w:rPr>
        <w:t>hacia</w:t>
      </w:r>
      <w:r w:rsidRPr="0009644E">
        <w:rPr>
          <w:rFonts w:eastAsia="inter"/>
          <w:bCs/>
          <w:color w:val="000000"/>
        </w:rPr>
        <w:t xml:space="preserve"> la mujer</w:t>
      </w:r>
      <w:r w:rsidR="008F6A61" w:rsidRPr="0009644E">
        <w:rPr>
          <w:rFonts w:eastAsia="inter"/>
          <w:bCs/>
          <w:color w:val="000000"/>
        </w:rPr>
        <w:t xml:space="preserve"> </w:t>
      </w:r>
      <w:r w:rsidR="00F25E49" w:rsidRPr="0009644E">
        <w:rPr>
          <w:rFonts w:eastAsia="inter"/>
          <w:bCs/>
          <w:color w:val="000000"/>
        </w:rPr>
        <w:t>ha estado presente desde siempre</w:t>
      </w:r>
      <w:r w:rsidR="008F6A61" w:rsidRPr="0009644E">
        <w:rPr>
          <w:rFonts w:eastAsia="inter"/>
          <w:bCs/>
          <w:color w:val="000000"/>
        </w:rPr>
        <w:t xml:space="preserve">, y ésta se ha </w:t>
      </w:r>
      <w:r w:rsidR="00F25E49" w:rsidRPr="0009644E">
        <w:rPr>
          <w:rFonts w:eastAsia="inter"/>
          <w:bCs/>
          <w:color w:val="000000"/>
        </w:rPr>
        <w:t>expresado</w:t>
      </w:r>
      <w:r w:rsidR="008F6A61" w:rsidRPr="0009644E">
        <w:rPr>
          <w:rFonts w:eastAsia="inter"/>
          <w:bCs/>
          <w:color w:val="000000"/>
        </w:rPr>
        <w:t xml:space="preserve"> de distintas maneras a </w:t>
      </w:r>
      <w:r w:rsidR="007A0D11">
        <w:rPr>
          <w:rFonts w:eastAsia="inter"/>
          <w:bCs/>
          <w:color w:val="000000"/>
        </w:rPr>
        <w:t>lo largo de las</w:t>
      </w:r>
      <w:r w:rsidR="008F6A61" w:rsidRPr="0009644E">
        <w:rPr>
          <w:rFonts w:eastAsia="inter"/>
          <w:bCs/>
          <w:color w:val="000000"/>
        </w:rPr>
        <w:t xml:space="preserve"> décadas, si bien</w:t>
      </w:r>
      <w:r w:rsidR="00F25E49" w:rsidRPr="0009644E">
        <w:rPr>
          <w:rFonts w:eastAsia="inter"/>
          <w:bCs/>
          <w:color w:val="000000"/>
        </w:rPr>
        <w:t>,</w:t>
      </w:r>
      <w:r w:rsidR="008F6A61" w:rsidRPr="0009644E">
        <w:rPr>
          <w:rFonts w:eastAsia="inter"/>
          <w:bCs/>
          <w:color w:val="000000"/>
        </w:rPr>
        <w:t xml:space="preserve"> actualmente se ha convertido en un problema de primer orden</w:t>
      </w:r>
      <w:r w:rsidR="008F6A61" w:rsidRPr="0009644E">
        <w:rPr>
          <w:rFonts w:eastAsia="inter"/>
          <w:b/>
          <w:color w:val="000000"/>
        </w:rPr>
        <w:t xml:space="preserve"> </w:t>
      </w:r>
      <w:r w:rsidR="008F6A61" w:rsidRPr="0009644E">
        <w:rPr>
          <w:rFonts w:eastAsia="inter"/>
          <w:bCs/>
          <w:color w:val="000000"/>
        </w:rPr>
        <w:t>(</w:t>
      </w:r>
      <w:proofErr w:type="spellStart"/>
      <w:r w:rsidR="008F6A61" w:rsidRPr="0009644E">
        <w:rPr>
          <w:rFonts w:eastAsia="inter"/>
          <w:bCs/>
          <w:color w:val="000000"/>
        </w:rPr>
        <w:t>Perela</w:t>
      </w:r>
      <w:proofErr w:type="spellEnd"/>
      <w:r w:rsidR="008F6A61" w:rsidRPr="0009644E">
        <w:rPr>
          <w:rFonts w:eastAsia="inter"/>
          <w:bCs/>
          <w:color w:val="000000"/>
        </w:rPr>
        <w:t xml:space="preserve"> Larrosa, 2010). </w:t>
      </w:r>
      <w:r w:rsidR="002E1508">
        <w:rPr>
          <w:rFonts w:eastAsia="inter"/>
          <w:bCs/>
          <w:color w:val="000000"/>
        </w:rPr>
        <w:t xml:space="preserve">Esto ha llevado a que actualmente sea considerado un problema estructural vinculado a relaciones desiguales de poder. </w:t>
      </w:r>
    </w:p>
    <w:p w14:paraId="0F738430" w14:textId="77777777" w:rsidR="0009644E" w:rsidRPr="0009644E" w:rsidRDefault="0009644E" w:rsidP="00141A7C">
      <w:pPr>
        <w:spacing w:line="360" w:lineRule="auto"/>
        <w:jc w:val="both"/>
        <w:rPr>
          <w:rFonts w:eastAsia="inter"/>
          <w:bCs/>
          <w:color w:val="000000"/>
        </w:rPr>
      </w:pPr>
    </w:p>
    <w:p w14:paraId="6B5C0ECB" w14:textId="11792EDF" w:rsidR="008F6A61" w:rsidRDefault="00385954" w:rsidP="00141A7C">
      <w:pPr>
        <w:spacing w:line="360" w:lineRule="auto"/>
        <w:ind w:firstLine="360"/>
        <w:jc w:val="both"/>
      </w:pPr>
      <w:r>
        <w:t>La violencia</w:t>
      </w:r>
      <w:r w:rsidR="007E6EE2">
        <w:t xml:space="preserve"> por parte de los maridos</w:t>
      </w:r>
      <w:r>
        <w:t>, compañero</w:t>
      </w:r>
      <w:r w:rsidR="007E6EE2">
        <w:t>s</w:t>
      </w:r>
      <w:r>
        <w:t>, novio</w:t>
      </w:r>
      <w:r w:rsidR="007A0D11">
        <w:t>s</w:t>
      </w:r>
      <w:r>
        <w:t xml:space="preserve"> o padre</w:t>
      </w:r>
      <w:r w:rsidR="007E6EE2">
        <w:t>s</w:t>
      </w:r>
      <w:r>
        <w:t xml:space="preserve"> es la principal razón de muerte y discapacidad entre mujeres de 16 a 44 años en todo el mundo, según un informe del Consejo Europeo</w:t>
      </w:r>
      <w:r w:rsidR="00885145">
        <w:t xml:space="preserve">. </w:t>
      </w:r>
      <w:r>
        <w:t>La violencia de género produce más muertes en mujeres de esa franja de edad que el cáncer, los accidentes viales o la guerra (</w:t>
      </w:r>
      <w:proofErr w:type="spellStart"/>
      <w:r>
        <w:t>Perela</w:t>
      </w:r>
      <w:proofErr w:type="spellEnd"/>
      <w:r>
        <w:t xml:space="preserve"> Larrosa, 2010).</w:t>
      </w:r>
    </w:p>
    <w:p w14:paraId="4B92CD66" w14:textId="77777777" w:rsidR="00385954" w:rsidRPr="00B01760" w:rsidRDefault="00385954" w:rsidP="00141A7C">
      <w:pPr>
        <w:spacing w:line="360" w:lineRule="auto"/>
        <w:jc w:val="both"/>
        <w:rPr>
          <w:rFonts w:eastAsia="inter"/>
          <w:b/>
          <w:color w:val="000000"/>
        </w:rPr>
      </w:pPr>
    </w:p>
    <w:p w14:paraId="6C0CAA0A" w14:textId="43CA3A85" w:rsidR="00AC6B3E" w:rsidRPr="00B01760" w:rsidRDefault="008F6A61" w:rsidP="00141A7C">
      <w:pPr>
        <w:spacing w:line="360" w:lineRule="auto"/>
        <w:ind w:firstLine="360"/>
        <w:jc w:val="both"/>
        <w:rPr>
          <w:bCs/>
          <w:color w:val="222222"/>
          <w:shd w:val="clear" w:color="auto" w:fill="FFFFFF"/>
        </w:rPr>
      </w:pPr>
      <w:r w:rsidRPr="00B01760">
        <w:rPr>
          <w:rFonts w:eastAsia="inter"/>
          <w:bCs/>
          <w:color w:val="000000"/>
        </w:rPr>
        <w:t xml:space="preserve">La definición más </w:t>
      </w:r>
      <w:r w:rsidR="007E6EE2">
        <w:rPr>
          <w:rFonts w:eastAsia="inter"/>
          <w:bCs/>
          <w:color w:val="000000"/>
        </w:rPr>
        <w:t>utilizada de</w:t>
      </w:r>
      <w:r w:rsidRPr="00B01760">
        <w:rPr>
          <w:rFonts w:eastAsia="inter"/>
          <w:bCs/>
          <w:color w:val="000000"/>
        </w:rPr>
        <w:t xml:space="preserve"> violencia de Género es la desarrollada por la Unión de Naciones Unidas, “son l</w:t>
      </w:r>
      <w:r w:rsidRPr="00B01760">
        <w:rPr>
          <w:bCs/>
        </w:rPr>
        <w:t xml:space="preserve">os </w:t>
      </w:r>
      <w:r w:rsidRPr="00B01760">
        <w:rPr>
          <w:bCs/>
          <w:color w:val="222222"/>
          <w:shd w:val="clear" w:color="auto" w:fill="FFFFFF"/>
        </w:rPr>
        <w:t xml:space="preserve">actos dañinos dirigidos contra una persona o un grupo de personas </w:t>
      </w:r>
      <w:r w:rsidR="009C51D0" w:rsidRPr="00B01760">
        <w:rPr>
          <w:bCs/>
          <w:color w:val="222222"/>
          <w:shd w:val="clear" w:color="auto" w:fill="FFFFFF"/>
        </w:rPr>
        <w:t>debido a</w:t>
      </w:r>
      <w:r w:rsidRPr="00B01760">
        <w:rPr>
          <w:bCs/>
          <w:color w:val="222222"/>
          <w:shd w:val="clear" w:color="auto" w:fill="FFFFFF"/>
        </w:rPr>
        <w:t xml:space="preserve"> su género</w:t>
      </w:r>
      <w:r w:rsidR="00132D4F">
        <w:rPr>
          <w:bCs/>
          <w:color w:val="222222"/>
          <w:shd w:val="clear" w:color="auto" w:fill="FFFFFF"/>
        </w:rPr>
        <w:t xml:space="preserve"> (WHO, 2021). </w:t>
      </w:r>
      <w:r w:rsidRPr="00B01760">
        <w:rPr>
          <w:bCs/>
          <w:color w:val="222222"/>
          <w:shd w:val="clear" w:color="auto" w:fill="FFFFFF"/>
        </w:rPr>
        <w:t xml:space="preserve"> Tiene su origen en la desigualdad de género, el abuso de poder y la existencia de normas dañinas. El término se utiliza principalmente para subrayar el hecho de que las diferencias estructurales de poder basadas en el género colocan a las mujeres y niñas en situación de riesgo frente a múltiples formas de violencia. Si bien las mujeres y niñas sufren violencia de género de manera desproporcionada, los hombres y los niños también pueden ser blanco de ella”</w:t>
      </w:r>
      <w:r w:rsidR="007D7FF6">
        <w:rPr>
          <w:bCs/>
          <w:color w:val="222222"/>
          <w:shd w:val="clear" w:color="auto" w:fill="FFFFFF"/>
        </w:rPr>
        <w:t xml:space="preserve"> (</w:t>
      </w:r>
      <w:proofErr w:type="spellStart"/>
      <w:r w:rsidR="006C2CA8">
        <w:rPr>
          <w:bCs/>
          <w:color w:val="222222"/>
          <w:shd w:val="clear" w:color="auto" w:fill="FFFFFF"/>
        </w:rPr>
        <w:t>World</w:t>
      </w:r>
      <w:proofErr w:type="spellEnd"/>
      <w:r w:rsidR="006C2CA8">
        <w:rPr>
          <w:bCs/>
          <w:color w:val="222222"/>
          <w:shd w:val="clear" w:color="auto" w:fill="FFFFFF"/>
        </w:rPr>
        <w:t xml:space="preserve"> </w:t>
      </w:r>
      <w:proofErr w:type="spellStart"/>
      <w:r w:rsidR="006C2CA8">
        <w:rPr>
          <w:bCs/>
          <w:color w:val="222222"/>
          <w:shd w:val="clear" w:color="auto" w:fill="FFFFFF"/>
        </w:rPr>
        <w:t>Health</w:t>
      </w:r>
      <w:proofErr w:type="spellEnd"/>
      <w:r w:rsidR="006C2CA8">
        <w:rPr>
          <w:bCs/>
          <w:color w:val="222222"/>
          <w:shd w:val="clear" w:color="auto" w:fill="FFFFFF"/>
        </w:rPr>
        <w:t xml:space="preserve"> </w:t>
      </w:r>
      <w:proofErr w:type="spellStart"/>
      <w:r w:rsidR="006C2CA8">
        <w:rPr>
          <w:bCs/>
          <w:color w:val="222222"/>
          <w:shd w:val="clear" w:color="auto" w:fill="FFFFFF"/>
        </w:rPr>
        <w:t>Organization</w:t>
      </w:r>
      <w:proofErr w:type="spellEnd"/>
      <w:r w:rsidR="006C2CA8">
        <w:rPr>
          <w:bCs/>
          <w:color w:val="222222"/>
          <w:shd w:val="clear" w:color="auto" w:fill="FFFFFF"/>
        </w:rPr>
        <w:t>, 2021)</w:t>
      </w:r>
    </w:p>
    <w:p w14:paraId="7C93ACF4" w14:textId="77777777" w:rsidR="00B01760" w:rsidRPr="00FC0A87" w:rsidRDefault="00B01760" w:rsidP="00141A7C">
      <w:pPr>
        <w:spacing w:line="360" w:lineRule="auto"/>
        <w:jc w:val="both"/>
        <w:rPr>
          <w:bCs/>
          <w:color w:val="222222"/>
          <w:highlight w:val="yellow"/>
          <w:shd w:val="clear" w:color="auto" w:fill="FFFFFF"/>
        </w:rPr>
      </w:pPr>
    </w:p>
    <w:p w14:paraId="55FC452C" w14:textId="01CE757A" w:rsidR="00AC6B3E" w:rsidRPr="008639D5" w:rsidRDefault="00AC6B3E" w:rsidP="00141A7C">
      <w:pPr>
        <w:spacing w:line="360" w:lineRule="auto"/>
        <w:ind w:firstLine="360"/>
        <w:jc w:val="both"/>
      </w:pPr>
      <w:r w:rsidRPr="00873759">
        <w:t xml:space="preserve">En el contexto español, la </w:t>
      </w:r>
      <w:r w:rsidRPr="00873759">
        <w:rPr>
          <w:rStyle w:val="Fuerte"/>
          <w:rFonts w:eastAsiaTheme="majorEastAsia"/>
        </w:rPr>
        <w:t>Ley Orgánica 1/2004</w:t>
      </w:r>
      <w:r w:rsidRPr="00873759">
        <w:t>, de Medidas de Protección Integral contra la Violencia de Género, define esta violencia como aquella ejercida sobre las mujeres por quienes sean o hayan sido sus parejas sentimentales, cuando dicha violencia tenga como resultado o propósito mantener su subordinación (Boletín Oficial del Estado [BOE], 2004).</w:t>
      </w:r>
    </w:p>
    <w:p w14:paraId="4A720F47" w14:textId="77777777" w:rsidR="00AC6B3E" w:rsidRPr="008639D5" w:rsidRDefault="00AC6B3E" w:rsidP="00141A7C">
      <w:pPr>
        <w:spacing w:line="360" w:lineRule="auto"/>
        <w:jc w:val="both"/>
        <w:rPr>
          <w:bCs/>
          <w:color w:val="222222"/>
          <w:shd w:val="clear" w:color="auto" w:fill="FFFFFF"/>
        </w:rPr>
      </w:pPr>
    </w:p>
    <w:p w14:paraId="7AF25ECE" w14:textId="029AE626" w:rsidR="00E918CC" w:rsidRDefault="00E918CC" w:rsidP="00141A7C">
      <w:pPr>
        <w:spacing w:line="360" w:lineRule="auto"/>
        <w:ind w:firstLine="360"/>
        <w:jc w:val="both"/>
      </w:pPr>
      <w:r>
        <w:t xml:space="preserve">A la vez, Rico (1996) sostiene que es una violación de los derechos humanos al privar a las mujeres de sus derechos y al rebajar su dignidad humana al considerarlas como objetos sometidos a decisiones machistas que afectan no solo su propio ámbito de derechos, sino también el de sus seres queridos. </w:t>
      </w:r>
    </w:p>
    <w:p w14:paraId="2D8514DB" w14:textId="61E9BFEF" w:rsidR="00E918CC" w:rsidRDefault="00E918CC" w:rsidP="00141A7C">
      <w:pPr>
        <w:spacing w:line="360" w:lineRule="auto"/>
        <w:jc w:val="both"/>
      </w:pPr>
    </w:p>
    <w:p w14:paraId="427DB9C5" w14:textId="77A82288" w:rsidR="005B0279" w:rsidRDefault="00FC0CF0" w:rsidP="00141A7C">
      <w:pPr>
        <w:spacing w:line="360" w:lineRule="auto"/>
        <w:ind w:firstLine="360"/>
        <w:jc w:val="both"/>
      </w:pPr>
      <w:r w:rsidRPr="00FC0CF0">
        <w:t xml:space="preserve">Según la ONU, </w:t>
      </w:r>
      <w:r w:rsidR="00CC2016">
        <w:t>entre l</w:t>
      </w:r>
      <w:r w:rsidRPr="00FC0CF0">
        <w:t>as formas más comunes de violencia de género</w:t>
      </w:r>
      <w:r w:rsidR="00CC2016">
        <w:t xml:space="preserve"> se</w:t>
      </w:r>
      <w:r w:rsidRPr="00FC0CF0">
        <w:t xml:space="preserve"> incluyen la violencia física, psicológica, económica y sexual</w:t>
      </w:r>
      <w:r w:rsidR="004B64C5">
        <w:t xml:space="preserve"> (ONU Mujeres, 2025</w:t>
      </w:r>
      <w:r w:rsidR="007A0D11">
        <w:t>).</w:t>
      </w:r>
      <w:r w:rsidRPr="00FC0CF0">
        <w:t xml:space="preserve"> La violencia de </w:t>
      </w:r>
      <w:r w:rsidRPr="00FC0CF0">
        <w:lastRenderedPageBreak/>
        <w:t>género puede presentarse de diversas maneras, incluyendo la violencia sexual, la violencia de pareja, el matrimonio infantil, la mutilación femenina y la violencia vicaria. Se abordará este último caso más adelante.</w:t>
      </w:r>
      <w:r>
        <w:t xml:space="preserve"> </w:t>
      </w:r>
      <w:r w:rsidR="005B0279" w:rsidRPr="008639D5">
        <w:t xml:space="preserve">En el ámbito criminológico, estas categorías se traducen en </w:t>
      </w:r>
      <w:r w:rsidR="005B0279" w:rsidRPr="00947530">
        <w:rPr>
          <w:b/>
          <w:bCs/>
        </w:rPr>
        <w:t>tipologías delictivas</w:t>
      </w:r>
      <w:r w:rsidR="005B0279" w:rsidRPr="008639D5">
        <w:t xml:space="preserve">. </w:t>
      </w:r>
      <w:r w:rsidR="00AC6B3E" w:rsidRPr="008639D5">
        <w:t xml:space="preserve">En </w:t>
      </w:r>
      <w:r w:rsidR="005B0279" w:rsidRPr="008639D5">
        <w:t xml:space="preserve">el año 2015, los datos </w:t>
      </w:r>
      <w:r w:rsidR="00670A4D" w:rsidRPr="008639D5">
        <w:t>muestra</w:t>
      </w:r>
      <w:r w:rsidR="005B0279" w:rsidRPr="008639D5">
        <w:t xml:space="preserve">n </w:t>
      </w:r>
      <w:r w:rsidR="00670A4D" w:rsidRPr="008639D5">
        <w:t xml:space="preserve">que la mayoría de los delitos instruidos corresponden a lesiones y malos tratos, </w:t>
      </w:r>
      <w:r w:rsidR="005B0279" w:rsidRPr="008639D5">
        <w:t xml:space="preserve">(que </w:t>
      </w:r>
      <w:r w:rsidR="00670A4D" w:rsidRPr="008639D5">
        <w:t>representan más del 65% del t</w:t>
      </w:r>
      <w:r w:rsidR="005B0279" w:rsidRPr="008639D5">
        <w:t xml:space="preserve">otal), asociándose principalmente a la violencia física y psicológica. </w:t>
      </w:r>
      <w:r w:rsidR="00823C8B">
        <w:t>De igual forma</w:t>
      </w:r>
      <w:r w:rsidR="00670A4D" w:rsidRPr="008639D5">
        <w:t xml:space="preserve">, </w:t>
      </w:r>
      <w:r w:rsidR="005B0279" w:rsidRPr="008639D5">
        <w:t>la agresión psicológica y coercitiva también se ve reflejada en l</w:t>
      </w:r>
      <w:r w:rsidR="00670A4D" w:rsidRPr="008639D5">
        <w:t xml:space="preserve">os </w:t>
      </w:r>
      <w:r w:rsidR="00670A4D" w:rsidRPr="008639D5">
        <w:rPr>
          <w:rStyle w:val="Fuerte"/>
          <w:rFonts w:eastAsiaTheme="majorEastAsia"/>
        </w:rPr>
        <w:t>quebrantamientos de medidas y penas</w:t>
      </w:r>
      <w:r w:rsidR="00670A4D" w:rsidRPr="008639D5">
        <w:t xml:space="preserve"> con un porcentaje de 16,5</w:t>
      </w:r>
      <w:r w:rsidR="005B0279" w:rsidRPr="008639D5">
        <w:t xml:space="preserve">. La violencia económica o simbólica corresponde a los delitos </w:t>
      </w:r>
      <w:r w:rsidR="0060211E">
        <w:t xml:space="preserve">relacionados con el control económico o privación de recursos. </w:t>
      </w:r>
      <w:r w:rsidR="009867C3">
        <w:t>(ONU Mujeres, 2025)</w:t>
      </w:r>
      <w:r w:rsidR="002C43A3">
        <w:t xml:space="preserve">. </w:t>
      </w:r>
      <w:r w:rsidR="00701B50">
        <w:t>Los datos relativos a las distintas categorías delictivas</w:t>
      </w:r>
      <w:r w:rsidR="002C43A3">
        <w:t xml:space="preserve"> se recogen en la </w:t>
      </w:r>
      <w:r w:rsidR="002C43A3" w:rsidRPr="00701B50">
        <w:rPr>
          <w:b/>
          <w:bCs/>
        </w:rPr>
        <w:t xml:space="preserve">Tabla </w:t>
      </w:r>
      <w:r w:rsidR="00701B50" w:rsidRPr="00701B50">
        <w:rPr>
          <w:b/>
          <w:bCs/>
        </w:rPr>
        <w:t>1</w:t>
      </w:r>
      <w:r w:rsidR="00701B50">
        <w:t>.</w:t>
      </w:r>
    </w:p>
    <w:p w14:paraId="1E80DD4E" w14:textId="77777777" w:rsidR="005C4226" w:rsidRDefault="005C4226" w:rsidP="00141A7C">
      <w:pPr>
        <w:spacing w:line="360" w:lineRule="auto"/>
        <w:ind w:firstLine="360"/>
        <w:jc w:val="both"/>
      </w:pPr>
    </w:p>
    <w:p w14:paraId="0EE1CD44" w14:textId="1EA7B91A" w:rsidR="005C4226" w:rsidRPr="008639D5" w:rsidRDefault="007213FF" w:rsidP="00141A7C">
      <w:pPr>
        <w:spacing w:line="360" w:lineRule="auto"/>
        <w:jc w:val="both"/>
      </w:pPr>
      <w:r>
        <w:t xml:space="preserve">Según los datos </w:t>
      </w:r>
      <w:r w:rsidR="00F438F5">
        <w:t>publicados por el Ministerio de Igualdad, l</w:t>
      </w:r>
      <w:r>
        <w:t xml:space="preserve">a </w:t>
      </w:r>
      <w:r w:rsidR="00F438F5">
        <w:t xml:space="preserve">distribución por grupos de edad muestra que las mujeres víctimas mortales de violencia de género se concentran </w:t>
      </w:r>
      <w:r w:rsidR="005D25EC">
        <w:t xml:space="preserve">principalmente en edades adultas, destacando el grupo de 31 a 40 años (30%), seguido del grupo de 41 a 50, y 51 a 60 años (20% cada uno). Respecto a los presuntos </w:t>
      </w:r>
      <w:r w:rsidR="00263857">
        <w:t>agresores</w:t>
      </w:r>
      <w:r w:rsidR="005D25EC">
        <w:t xml:space="preserve">, la mayoría también está en el grupo de 31 a 40 años (40%), lo que </w:t>
      </w:r>
      <w:r w:rsidR="00263857">
        <w:t xml:space="preserve">refleja que una parte significativa de los casos se produce en relaciones de pareja consolidadas. </w:t>
      </w:r>
      <w:r w:rsidR="00CD433C">
        <w:t xml:space="preserve"> </w:t>
      </w:r>
    </w:p>
    <w:p w14:paraId="3BC1EE2A" w14:textId="3DEB62F0" w:rsidR="00733297" w:rsidRDefault="00670A4D" w:rsidP="00141A7C">
      <w:pPr>
        <w:spacing w:line="360" w:lineRule="auto"/>
        <w:jc w:val="both"/>
      </w:pPr>
      <w:r w:rsidRPr="008639D5">
        <w:t>En conjunto, los datos reflejan que la violencia de género se manifiesta en múltiples formas —física, psicológica, sexual y económica—, muchas veces entrelazadas dentro de una misma dinámica de dominación.</w:t>
      </w:r>
    </w:p>
    <w:p w14:paraId="3AE620A7" w14:textId="77777777" w:rsidR="00733297" w:rsidRPr="008639D5" w:rsidRDefault="00733297" w:rsidP="00141A7C">
      <w:pPr>
        <w:spacing w:line="360" w:lineRule="auto"/>
        <w:jc w:val="both"/>
      </w:pPr>
    </w:p>
    <w:p w14:paraId="5D9E1747" w14:textId="6758D519" w:rsidR="00AC6B3E" w:rsidRPr="00E201A2" w:rsidRDefault="005B0279" w:rsidP="00141A7C">
      <w:pPr>
        <w:pStyle w:val="Ttulo2"/>
        <w:spacing w:line="360" w:lineRule="auto"/>
        <w:jc w:val="center"/>
      </w:pPr>
      <w:bookmarkStart w:id="5" w:name="_Toc221271106"/>
      <w:r w:rsidRPr="00E201A2">
        <w:t xml:space="preserve">Diferencias </w:t>
      </w:r>
      <w:r w:rsidR="00FE5D3F" w:rsidRPr="00E201A2">
        <w:t xml:space="preserve">y semejanzas </w:t>
      </w:r>
      <w:r w:rsidR="000132E9">
        <w:t>entre la violencia doméstica y la violencia vicaria</w:t>
      </w:r>
      <w:bookmarkEnd w:id="5"/>
    </w:p>
    <w:p w14:paraId="561875C6" w14:textId="77777777" w:rsidR="003C4F06" w:rsidRPr="008639D5" w:rsidRDefault="003C4F06" w:rsidP="00141A7C">
      <w:pPr>
        <w:spacing w:line="360" w:lineRule="auto"/>
        <w:jc w:val="both"/>
        <w:rPr>
          <w:b/>
          <w:bCs/>
          <w:color w:val="222222"/>
        </w:rPr>
      </w:pPr>
    </w:p>
    <w:p w14:paraId="3AA2BD0E" w14:textId="3CEBEBFC" w:rsidR="004A1C2C" w:rsidRDefault="003C4F06" w:rsidP="00141A7C">
      <w:pPr>
        <w:spacing w:line="360" w:lineRule="auto"/>
        <w:ind w:firstLine="360"/>
        <w:jc w:val="both"/>
        <w:rPr>
          <w:color w:val="222222"/>
        </w:rPr>
      </w:pPr>
      <w:r w:rsidRPr="008639D5">
        <w:rPr>
          <w:color w:val="222222"/>
        </w:rPr>
        <w:t xml:space="preserve">Los datos presentados anteriormente evidencian que la </w:t>
      </w:r>
      <w:r w:rsidRPr="00C26205">
        <w:rPr>
          <w:color w:val="222222"/>
        </w:rPr>
        <w:t>violencia de género</w:t>
      </w:r>
      <w:r w:rsidRPr="008639D5">
        <w:rPr>
          <w:color w:val="222222"/>
        </w:rPr>
        <w:t xml:space="preserve"> abarca múltiples formas delictivas que se entrelazan en una misma dinámica de dominación y desigualdad </w:t>
      </w:r>
      <w:r w:rsidR="004A1C2C" w:rsidRPr="008639D5">
        <w:rPr>
          <w:color w:val="222222"/>
        </w:rPr>
        <w:t>estructural</w:t>
      </w:r>
      <w:r w:rsidR="004A1C2C">
        <w:rPr>
          <w:color w:val="222222"/>
        </w:rPr>
        <w:t>. El</w:t>
      </w:r>
      <w:r w:rsidR="00C121E4">
        <w:rPr>
          <w:color w:val="222222"/>
        </w:rPr>
        <w:t xml:space="preserve"> n</w:t>
      </w:r>
      <w:r w:rsidR="004A1C2C">
        <w:rPr>
          <w:color w:val="222222"/>
        </w:rPr>
        <w:t xml:space="preserve">úmero de víctimas, personas condenadas y denunciadas en casos de violencia de género y violencia doméstica refleja la magnitud de este fenómeno en España. Estos datos se presentan de forma comparativa en la </w:t>
      </w:r>
      <w:r w:rsidR="004A1C2C" w:rsidRPr="004A1C2C">
        <w:rPr>
          <w:b/>
          <w:bCs/>
          <w:color w:val="222222"/>
        </w:rPr>
        <w:t>Tabla 2</w:t>
      </w:r>
      <w:r w:rsidR="004A1C2C">
        <w:rPr>
          <w:color w:val="222222"/>
        </w:rPr>
        <w:t xml:space="preserve">. </w:t>
      </w:r>
    </w:p>
    <w:p w14:paraId="57F44336" w14:textId="77777777" w:rsidR="004A1C2C" w:rsidRDefault="004A1C2C" w:rsidP="00141A7C">
      <w:pPr>
        <w:spacing w:line="360" w:lineRule="auto"/>
        <w:ind w:firstLine="360"/>
        <w:jc w:val="both"/>
        <w:rPr>
          <w:color w:val="222222"/>
        </w:rPr>
      </w:pPr>
    </w:p>
    <w:p w14:paraId="2FA161DD" w14:textId="6A30BB0D" w:rsidR="005B0279" w:rsidRPr="008639D5" w:rsidRDefault="00A13359" w:rsidP="00141A7C">
      <w:pPr>
        <w:spacing w:line="360" w:lineRule="auto"/>
        <w:ind w:firstLine="360"/>
        <w:jc w:val="both"/>
        <w:rPr>
          <w:color w:val="222222"/>
        </w:rPr>
      </w:pPr>
      <w:r>
        <w:rPr>
          <w:color w:val="222222"/>
        </w:rPr>
        <w:t>En este sentido</w:t>
      </w:r>
      <w:r w:rsidR="003C4F06" w:rsidRPr="008639D5">
        <w:rPr>
          <w:color w:val="222222"/>
        </w:rPr>
        <w:t>, resulta fundamental diferenciar fenómenos relevantes, como la violencia doméstica y la violencia vicaria</w:t>
      </w:r>
      <w:r w:rsidR="00FE5D3F" w:rsidRPr="008639D5">
        <w:rPr>
          <w:color w:val="222222"/>
        </w:rPr>
        <w:t xml:space="preserve">; ambos relacionados, pero con características y finalidades distintas. </w:t>
      </w:r>
    </w:p>
    <w:p w14:paraId="0B4C015A" w14:textId="77777777" w:rsidR="00FE5D3F" w:rsidRPr="008639D5" w:rsidRDefault="00FE5D3F" w:rsidP="00141A7C">
      <w:pPr>
        <w:spacing w:line="360" w:lineRule="auto"/>
        <w:jc w:val="both"/>
        <w:rPr>
          <w:color w:val="222222"/>
        </w:rPr>
      </w:pPr>
    </w:p>
    <w:p w14:paraId="30A90111" w14:textId="693A1970" w:rsidR="00FE5D3F" w:rsidRPr="008639D5" w:rsidRDefault="003C4F06" w:rsidP="00141A7C">
      <w:pPr>
        <w:spacing w:line="360" w:lineRule="auto"/>
        <w:ind w:firstLine="360"/>
        <w:jc w:val="both"/>
      </w:pPr>
      <w:r w:rsidRPr="008639D5">
        <w:rPr>
          <w:color w:val="222222"/>
        </w:rPr>
        <w:t xml:space="preserve">Por un lado, la violencia </w:t>
      </w:r>
      <w:r w:rsidR="00357D73">
        <w:rPr>
          <w:color w:val="222222"/>
        </w:rPr>
        <w:t>doméstica</w:t>
      </w:r>
      <w:r w:rsidRPr="008639D5">
        <w:rPr>
          <w:color w:val="222222"/>
        </w:rPr>
        <w:t xml:space="preserve"> se considera la violencia ejercida por unos miembros de la familia sobre otros (</w:t>
      </w:r>
      <w:proofErr w:type="spellStart"/>
      <w:r w:rsidRPr="008639D5">
        <w:t>Langhinrichsen</w:t>
      </w:r>
      <w:r w:rsidR="002E0ABD">
        <w:t>-</w:t>
      </w:r>
      <w:r w:rsidRPr="008639D5">
        <w:t>Rohling</w:t>
      </w:r>
      <w:proofErr w:type="spellEnd"/>
      <w:r w:rsidRPr="008639D5">
        <w:t>, 2005</w:t>
      </w:r>
      <w:r w:rsidR="00FE5D3F" w:rsidRPr="008639D5">
        <w:t xml:space="preserve">).  </w:t>
      </w:r>
      <w:r w:rsidR="00991811">
        <w:t>A la luz de estos datos</w:t>
      </w:r>
      <w:r w:rsidR="00FE5D3F" w:rsidRPr="008639D5">
        <w:t xml:space="preserve">, Bogantes Rojas (2008) la define como la acción u omisión, directa o indirecta ejercida contra un pariente por consanguinidad, afinidad o adopción hasta el tercer grado inclusive, por vínculo jurídico o de hecho o por una relación de guarda, tutela o curatela que produzca como consecuencia el menoscabo de su integridad física, sexual, psicológica o patrimonial. </w:t>
      </w:r>
    </w:p>
    <w:p w14:paraId="63A063C1" w14:textId="3C2E0CCD" w:rsidR="00C43AFC" w:rsidRDefault="00FE5D3F" w:rsidP="00141A7C">
      <w:pPr>
        <w:pStyle w:val="p1"/>
        <w:spacing w:line="360" w:lineRule="auto"/>
        <w:ind w:firstLine="360"/>
        <w:jc w:val="both"/>
        <w:rPr>
          <w:sz w:val="24"/>
          <w:szCs w:val="24"/>
        </w:rPr>
      </w:pPr>
      <w:r w:rsidRPr="008639D5">
        <w:rPr>
          <w:sz w:val="24"/>
          <w:szCs w:val="24"/>
        </w:rPr>
        <w:t xml:space="preserve">Por otro lado, </w:t>
      </w:r>
      <w:r w:rsidR="00D44E22">
        <w:rPr>
          <w:sz w:val="24"/>
          <w:szCs w:val="24"/>
        </w:rPr>
        <w:t xml:space="preserve">la </w:t>
      </w:r>
      <w:r w:rsidRPr="008639D5">
        <w:rPr>
          <w:sz w:val="24"/>
          <w:szCs w:val="24"/>
        </w:rPr>
        <w:t>psicóloga Sonia</w:t>
      </w:r>
      <w:r w:rsidR="00C43AFC" w:rsidRPr="008639D5">
        <w:rPr>
          <w:sz w:val="24"/>
          <w:szCs w:val="24"/>
        </w:rPr>
        <w:t xml:space="preserve"> </w:t>
      </w:r>
      <w:r w:rsidRPr="008639D5">
        <w:rPr>
          <w:sz w:val="24"/>
          <w:szCs w:val="24"/>
        </w:rPr>
        <w:t>Vaccaro (2016)</w:t>
      </w:r>
      <w:r w:rsidR="00C43AFC" w:rsidRPr="008639D5">
        <w:rPr>
          <w:sz w:val="24"/>
          <w:szCs w:val="24"/>
        </w:rPr>
        <w:t xml:space="preserve"> </w:t>
      </w:r>
      <w:r w:rsidR="002E0ABD">
        <w:rPr>
          <w:sz w:val="24"/>
          <w:szCs w:val="24"/>
        </w:rPr>
        <w:t xml:space="preserve">señala que en muchos casos la violencia aparece tras la </w:t>
      </w:r>
      <w:r w:rsidRPr="008639D5">
        <w:rPr>
          <w:sz w:val="24"/>
          <w:szCs w:val="24"/>
        </w:rPr>
        <w:t xml:space="preserve">separación o divorcio, al perder el control o poder sobre la misma. Éstos emplean la autoridad y derechos judiciales que tiene sobre sus hijas e hijos para conservar ese control sobre ella, y los instrumentalizan para hacer daño a éstas, </w:t>
      </w:r>
      <w:r w:rsidR="00C43AFC" w:rsidRPr="008639D5">
        <w:rPr>
          <w:sz w:val="24"/>
          <w:szCs w:val="24"/>
        </w:rPr>
        <w:t xml:space="preserve">trasladando el daño hacia los menores y convirtiéndolos en víctimas directas de la violencia. </w:t>
      </w:r>
      <w:r w:rsidR="00BE12D7">
        <w:rPr>
          <w:sz w:val="24"/>
          <w:szCs w:val="24"/>
        </w:rPr>
        <w:t>(</w:t>
      </w:r>
      <w:proofErr w:type="spellStart"/>
      <w:r w:rsidR="00BE12D7">
        <w:rPr>
          <w:sz w:val="24"/>
          <w:szCs w:val="24"/>
        </w:rPr>
        <w:t>Save</w:t>
      </w:r>
      <w:proofErr w:type="spellEnd"/>
      <w:r w:rsidR="00BE12D7">
        <w:rPr>
          <w:sz w:val="24"/>
          <w:szCs w:val="24"/>
        </w:rPr>
        <w:t xml:space="preserve"> </w:t>
      </w:r>
      <w:proofErr w:type="spellStart"/>
      <w:r w:rsidR="00BE12D7">
        <w:rPr>
          <w:sz w:val="24"/>
          <w:szCs w:val="24"/>
        </w:rPr>
        <w:t>The</w:t>
      </w:r>
      <w:proofErr w:type="spellEnd"/>
      <w:r w:rsidR="00BE12D7">
        <w:rPr>
          <w:sz w:val="24"/>
          <w:szCs w:val="24"/>
        </w:rPr>
        <w:t xml:space="preserve"> </w:t>
      </w:r>
      <w:proofErr w:type="spellStart"/>
      <w:r w:rsidR="00BE12D7">
        <w:rPr>
          <w:sz w:val="24"/>
          <w:szCs w:val="24"/>
        </w:rPr>
        <w:t>Children</w:t>
      </w:r>
      <w:proofErr w:type="spellEnd"/>
      <w:r w:rsidR="00BE12D7">
        <w:rPr>
          <w:sz w:val="24"/>
          <w:szCs w:val="24"/>
        </w:rPr>
        <w:t>, 2011)</w:t>
      </w:r>
      <w:r w:rsidR="00F45F18">
        <w:rPr>
          <w:sz w:val="24"/>
          <w:szCs w:val="24"/>
        </w:rPr>
        <w:t>. Sonia Vaccaro habla por primera vez del concepto de violencia vicaria</w:t>
      </w:r>
      <w:r w:rsidR="007E4787">
        <w:rPr>
          <w:sz w:val="24"/>
          <w:szCs w:val="24"/>
        </w:rPr>
        <w:t>, explicando que la violencia vicaria constituye una forma específica dentro de la violencia de género</w:t>
      </w:r>
      <w:r w:rsidR="00324B11">
        <w:rPr>
          <w:sz w:val="24"/>
          <w:szCs w:val="24"/>
        </w:rPr>
        <w:t xml:space="preserve"> (Vaccaro, 2016)</w:t>
      </w:r>
    </w:p>
    <w:p w14:paraId="28AF2ABA" w14:textId="77777777" w:rsidR="0098581A" w:rsidRDefault="0098581A" w:rsidP="00141A7C">
      <w:pPr>
        <w:pStyle w:val="p1"/>
        <w:spacing w:line="360" w:lineRule="auto"/>
        <w:ind w:firstLine="360"/>
        <w:jc w:val="both"/>
        <w:rPr>
          <w:sz w:val="24"/>
          <w:szCs w:val="24"/>
        </w:rPr>
      </w:pPr>
    </w:p>
    <w:p w14:paraId="316F79C3" w14:textId="186F6BE1" w:rsidR="007E4787" w:rsidRPr="008639D5" w:rsidRDefault="007E4787" w:rsidP="00141A7C">
      <w:pPr>
        <w:pStyle w:val="p1"/>
        <w:spacing w:line="360" w:lineRule="auto"/>
        <w:ind w:firstLine="360"/>
        <w:jc w:val="both"/>
        <w:rPr>
          <w:sz w:val="24"/>
          <w:szCs w:val="24"/>
        </w:rPr>
      </w:pPr>
      <w:r>
        <w:rPr>
          <w:sz w:val="24"/>
          <w:szCs w:val="24"/>
        </w:rPr>
        <w:t>A</w:t>
      </w:r>
      <w:r w:rsidR="00BE1503">
        <w:rPr>
          <w:sz w:val="24"/>
          <w:szCs w:val="24"/>
        </w:rPr>
        <w:t xml:space="preserve"> pesar de sus diferencias, ambos fenómenos comparten ciertos elementos en común, pues ambas habitualmente se producen en el ámbito familiar o relacional cercano y pueden generar graves consecuencias psicológicas, físicas y sociales para las víctimas</w:t>
      </w:r>
      <w:r w:rsidR="00735FB7">
        <w:rPr>
          <w:sz w:val="24"/>
          <w:szCs w:val="24"/>
        </w:rPr>
        <w:t xml:space="preserve">. </w:t>
      </w:r>
      <w:r w:rsidR="00C46C0F">
        <w:rPr>
          <w:sz w:val="24"/>
          <w:szCs w:val="24"/>
        </w:rPr>
        <w:t xml:space="preserve"> (</w:t>
      </w:r>
      <w:proofErr w:type="spellStart"/>
      <w:r w:rsidR="00C46C0F">
        <w:rPr>
          <w:sz w:val="24"/>
          <w:szCs w:val="24"/>
        </w:rPr>
        <w:t>Patró</w:t>
      </w:r>
      <w:proofErr w:type="spellEnd"/>
      <w:r w:rsidR="00C46C0F">
        <w:rPr>
          <w:sz w:val="24"/>
          <w:szCs w:val="24"/>
        </w:rPr>
        <w:t xml:space="preserve"> Hernández &amp; </w:t>
      </w:r>
      <w:proofErr w:type="spellStart"/>
      <w:r w:rsidR="00C46C0F">
        <w:rPr>
          <w:sz w:val="24"/>
          <w:szCs w:val="24"/>
        </w:rPr>
        <w:t>Limaña</w:t>
      </w:r>
      <w:r w:rsidR="0098581A">
        <w:rPr>
          <w:sz w:val="24"/>
          <w:szCs w:val="24"/>
        </w:rPr>
        <w:t>na</w:t>
      </w:r>
      <w:proofErr w:type="spellEnd"/>
      <w:r w:rsidR="00C46C0F">
        <w:rPr>
          <w:sz w:val="24"/>
          <w:szCs w:val="24"/>
        </w:rPr>
        <w:t xml:space="preserve"> Gras, 2005) </w:t>
      </w:r>
    </w:p>
    <w:p w14:paraId="2E978C2C" w14:textId="77777777" w:rsidR="00C43AFC" w:rsidRPr="008639D5" w:rsidRDefault="00C43AFC" w:rsidP="00141A7C">
      <w:pPr>
        <w:pStyle w:val="p1"/>
        <w:spacing w:line="360" w:lineRule="auto"/>
        <w:jc w:val="both"/>
        <w:rPr>
          <w:sz w:val="24"/>
          <w:szCs w:val="24"/>
        </w:rPr>
      </w:pPr>
    </w:p>
    <w:p w14:paraId="0B7147E9" w14:textId="1B7B1DB2" w:rsidR="00FE5D3F" w:rsidRPr="00E201A2" w:rsidRDefault="00C43AFC" w:rsidP="00141A7C">
      <w:pPr>
        <w:pStyle w:val="Ttulo2"/>
        <w:spacing w:line="360" w:lineRule="auto"/>
        <w:jc w:val="center"/>
      </w:pPr>
      <w:bookmarkStart w:id="6" w:name="_Toc221271107"/>
      <w:r w:rsidRPr="00E201A2">
        <w:t>Magnitud y prevalencia. Datos sobre la violencia de género</w:t>
      </w:r>
      <w:bookmarkEnd w:id="6"/>
    </w:p>
    <w:p w14:paraId="149FE398" w14:textId="77777777" w:rsidR="00C43AFC" w:rsidRPr="008639D5" w:rsidRDefault="00C43AFC" w:rsidP="00141A7C">
      <w:pPr>
        <w:spacing w:line="360" w:lineRule="auto"/>
        <w:jc w:val="both"/>
      </w:pPr>
    </w:p>
    <w:p w14:paraId="401114AE" w14:textId="6124AEAA" w:rsidR="00A977AC" w:rsidRDefault="00861010" w:rsidP="00141A7C">
      <w:pPr>
        <w:spacing w:line="360" w:lineRule="auto"/>
        <w:ind w:firstLine="360"/>
        <w:jc w:val="both"/>
        <w:rPr>
          <w:color w:val="222222"/>
        </w:rPr>
      </w:pPr>
      <w:r w:rsidRPr="008639D5">
        <w:rPr>
          <w:color w:val="222222"/>
        </w:rPr>
        <w:t>Los datos judiciales</w:t>
      </w:r>
      <w:r w:rsidR="001769C3" w:rsidRPr="008639D5">
        <w:rPr>
          <w:color w:val="222222"/>
        </w:rPr>
        <w:t xml:space="preserve"> del Instituto Nacional de Estadística</w:t>
      </w:r>
      <w:r w:rsidR="009C23DB">
        <w:rPr>
          <w:color w:val="222222"/>
        </w:rPr>
        <w:t xml:space="preserve"> (INE, 2025)</w:t>
      </w:r>
      <w:r w:rsidRPr="008639D5">
        <w:rPr>
          <w:color w:val="222222"/>
        </w:rPr>
        <w:t xml:space="preserve"> muestran que en España las sentencias firmes</w:t>
      </w:r>
      <w:r w:rsidR="00680568">
        <w:rPr>
          <w:color w:val="222222"/>
        </w:rPr>
        <w:t xml:space="preserve"> (de mujeres víctimas registradas en procedimientos judiciales)</w:t>
      </w:r>
      <w:r w:rsidRPr="008639D5">
        <w:rPr>
          <w:color w:val="222222"/>
        </w:rPr>
        <w:t xml:space="preserve"> por violencia de género han aumentado progresivamente entre 2015 y </w:t>
      </w:r>
      <w:r w:rsidRPr="00B77EC8">
        <w:rPr>
          <w:color w:val="222222"/>
        </w:rPr>
        <w:t>2024</w:t>
      </w:r>
      <w:r w:rsidR="001769C3" w:rsidRPr="00B77EC8">
        <w:rPr>
          <w:color w:val="222222"/>
        </w:rPr>
        <w:t>, encontrando en dicho año un total de</w:t>
      </w:r>
      <w:r w:rsidR="00EA7448" w:rsidRPr="00B77EC8">
        <w:rPr>
          <w:color w:val="222222"/>
        </w:rPr>
        <w:t xml:space="preserve"> </w:t>
      </w:r>
      <w:r w:rsidR="001769C3" w:rsidRPr="00B77EC8">
        <w:rPr>
          <w:color w:val="222222"/>
        </w:rPr>
        <w:t>34.684 víctimas en el estudio recogido</w:t>
      </w:r>
      <w:r w:rsidR="00B77EC8" w:rsidRPr="00B77EC8">
        <w:rPr>
          <w:color w:val="222222"/>
        </w:rPr>
        <w:t xml:space="preserve"> </w:t>
      </w:r>
      <w:r w:rsidR="00B77EC8" w:rsidRPr="00B77EC8">
        <w:t>(</w:t>
      </w:r>
      <w:r w:rsidR="00B77EC8" w:rsidRPr="00B77EC8">
        <w:rPr>
          <w:rStyle w:val="Fuerte"/>
          <w:rFonts w:eastAsiaTheme="majorEastAsia"/>
          <w:b w:val="0"/>
          <w:bCs w:val="0"/>
        </w:rPr>
        <w:t>Instituto Nacional de Estadística [INE], 2025</w:t>
      </w:r>
      <w:r w:rsidR="00B77EC8" w:rsidRPr="00B77EC8">
        <w:t>)</w:t>
      </w:r>
      <w:r w:rsidR="001769C3" w:rsidRPr="00B77EC8">
        <w:rPr>
          <w:color w:val="222222"/>
        </w:rPr>
        <w:t>.</w:t>
      </w:r>
      <w:r w:rsidR="001769C3" w:rsidRPr="008639D5">
        <w:rPr>
          <w:color w:val="222222"/>
        </w:rPr>
        <w:t xml:space="preserve"> </w:t>
      </w:r>
      <w:r w:rsidR="00EA7448" w:rsidRPr="008639D5">
        <w:rPr>
          <w:color w:val="222222"/>
        </w:rPr>
        <w:t xml:space="preserve">En la </w:t>
      </w:r>
      <w:r w:rsidR="00EA7448" w:rsidRPr="00EC19F0">
        <w:rPr>
          <w:i/>
          <w:iCs/>
          <w:color w:val="222222"/>
        </w:rPr>
        <w:t xml:space="preserve">Estadística de </w:t>
      </w:r>
      <w:r w:rsidR="00F032B7" w:rsidRPr="00EC19F0">
        <w:rPr>
          <w:i/>
          <w:iCs/>
          <w:color w:val="222222"/>
        </w:rPr>
        <w:t>v</w:t>
      </w:r>
      <w:r w:rsidR="002C79D5" w:rsidRPr="00EC19F0">
        <w:rPr>
          <w:i/>
          <w:iCs/>
          <w:color w:val="222222"/>
        </w:rPr>
        <w:t>í</w:t>
      </w:r>
      <w:r w:rsidR="00EA7448" w:rsidRPr="00EC19F0">
        <w:rPr>
          <w:i/>
          <w:iCs/>
          <w:color w:val="222222"/>
        </w:rPr>
        <w:t xml:space="preserve">ctimas </w:t>
      </w:r>
      <w:r w:rsidR="00F032B7" w:rsidRPr="00EC19F0">
        <w:rPr>
          <w:i/>
          <w:iCs/>
          <w:color w:val="222222"/>
        </w:rPr>
        <w:t>m</w:t>
      </w:r>
      <w:r w:rsidR="00EA7448" w:rsidRPr="00EC19F0">
        <w:rPr>
          <w:i/>
          <w:iCs/>
          <w:color w:val="222222"/>
        </w:rPr>
        <w:t>ortales por violencia de género</w:t>
      </w:r>
      <w:r w:rsidR="00EA7448" w:rsidRPr="008639D5">
        <w:rPr>
          <w:color w:val="222222"/>
        </w:rPr>
        <w:t xml:space="preserve"> de 2025, se muestra c</w:t>
      </w:r>
      <w:r w:rsidR="00EC19F0">
        <w:rPr>
          <w:color w:val="222222"/>
        </w:rPr>
        <w:t>ó</w:t>
      </w:r>
      <w:r w:rsidR="00EA7448" w:rsidRPr="008639D5">
        <w:rPr>
          <w:color w:val="222222"/>
        </w:rPr>
        <w:t>mo hasta el mes de junio de dicho año ya se habían registrado tres menores fallecidos</w:t>
      </w:r>
      <w:r w:rsidR="00EC19F0">
        <w:rPr>
          <w:color w:val="222222"/>
        </w:rPr>
        <w:t xml:space="preserve"> (Delegación del Gobierno contra la Violencia de Género, 2025)</w:t>
      </w:r>
      <w:r w:rsidR="00EA7448" w:rsidRPr="008639D5">
        <w:rPr>
          <w:color w:val="222222"/>
        </w:rPr>
        <w:t xml:space="preserve">. </w:t>
      </w:r>
      <w:r w:rsidR="00B17F14">
        <w:rPr>
          <w:color w:val="222222"/>
        </w:rPr>
        <w:t xml:space="preserve">En la </w:t>
      </w:r>
      <w:r w:rsidR="00B17F14" w:rsidRPr="00B17F14">
        <w:rPr>
          <w:b/>
          <w:bCs/>
          <w:color w:val="222222"/>
        </w:rPr>
        <w:t>Tabla 3</w:t>
      </w:r>
      <w:r w:rsidR="00B17F14">
        <w:rPr>
          <w:color w:val="222222"/>
        </w:rPr>
        <w:t xml:space="preserve"> se muestra la distribución de mujeres víctimas mortales de violencia de género y de los presuntos agresores según grupo de edad. </w:t>
      </w:r>
    </w:p>
    <w:p w14:paraId="405DA5D0" w14:textId="77777777" w:rsidR="00A977AC" w:rsidRDefault="00A977AC" w:rsidP="00141A7C">
      <w:pPr>
        <w:spacing w:line="360" w:lineRule="auto"/>
        <w:jc w:val="both"/>
        <w:rPr>
          <w:color w:val="222222"/>
        </w:rPr>
      </w:pPr>
    </w:p>
    <w:p w14:paraId="75A73AA3" w14:textId="0DFFB03E" w:rsidR="00EF2A65" w:rsidRPr="008639D5" w:rsidRDefault="00EA7448" w:rsidP="00141A7C">
      <w:pPr>
        <w:spacing w:line="360" w:lineRule="auto"/>
        <w:ind w:firstLine="360"/>
        <w:jc w:val="both"/>
        <w:rPr>
          <w:color w:val="222222"/>
        </w:rPr>
      </w:pPr>
      <w:r w:rsidRPr="008639D5">
        <w:rPr>
          <w:color w:val="222222"/>
        </w:rPr>
        <w:t xml:space="preserve">En términos territoriales, se observa que las comunidades de Andalucía, Comunidad Valenciana y Cataluña presentan </w:t>
      </w:r>
      <w:r w:rsidR="001E7E5C">
        <w:rPr>
          <w:color w:val="222222"/>
        </w:rPr>
        <w:t>mayor incidencia</w:t>
      </w:r>
      <w:r w:rsidRPr="008639D5">
        <w:rPr>
          <w:color w:val="222222"/>
        </w:rPr>
        <w:t xml:space="preserve"> en mujeres víctimas de violencia de género, </w:t>
      </w:r>
      <w:r w:rsidR="000730AB">
        <w:rPr>
          <w:color w:val="222222"/>
        </w:rPr>
        <w:t>Andalucía la que registra mayor número,</w:t>
      </w:r>
      <w:r w:rsidRPr="008639D5">
        <w:rPr>
          <w:color w:val="222222"/>
        </w:rPr>
        <w:t xml:space="preserve"> con 11 fallecidas en 2025</w:t>
      </w:r>
      <w:r w:rsidR="00AF79E0">
        <w:rPr>
          <w:color w:val="222222"/>
        </w:rPr>
        <w:t xml:space="preserve"> (Consejo General del Poder Judicial </w:t>
      </w:r>
      <w:r w:rsidR="00AF79E0">
        <w:t>[CGPJ], 2025).</w:t>
      </w:r>
      <w:r w:rsidRPr="008639D5">
        <w:rPr>
          <w:color w:val="222222"/>
        </w:rPr>
        <w:t xml:space="preserve"> Estos datos se </w:t>
      </w:r>
      <w:r w:rsidR="000730AB">
        <w:rPr>
          <w:color w:val="222222"/>
        </w:rPr>
        <w:t>podrían</w:t>
      </w:r>
      <w:r w:rsidRPr="008639D5">
        <w:rPr>
          <w:color w:val="222222"/>
        </w:rPr>
        <w:t xml:space="preserve"> deber a variables demográficas y sociales de cada comunidad (coincide que estas presentan mayor </w:t>
      </w:r>
      <w:r w:rsidR="000730AB">
        <w:rPr>
          <w:color w:val="222222"/>
        </w:rPr>
        <w:t>volumen</w:t>
      </w:r>
      <w:r w:rsidRPr="008639D5">
        <w:rPr>
          <w:color w:val="222222"/>
        </w:rPr>
        <w:t xml:space="preserve"> poblacional). El fenómeno afecta a diferentes grupos de edad</w:t>
      </w:r>
      <w:r w:rsidR="00095B4F">
        <w:rPr>
          <w:color w:val="222222"/>
        </w:rPr>
        <w:t>. En el caso de los</w:t>
      </w:r>
      <w:r w:rsidRPr="008639D5">
        <w:rPr>
          <w:color w:val="222222"/>
        </w:rPr>
        <w:t xml:space="preserve"> menores se observa una </w:t>
      </w:r>
      <w:r w:rsidR="000730AB">
        <w:rPr>
          <w:color w:val="222222"/>
        </w:rPr>
        <w:t xml:space="preserve">mayor prevalencia </w:t>
      </w:r>
      <w:r w:rsidR="00E4323D">
        <w:rPr>
          <w:color w:val="222222"/>
        </w:rPr>
        <w:t>en el tramo comprendido</w:t>
      </w:r>
      <w:r w:rsidR="000730AB">
        <w:rPr>
          <w:color w:val="222222"/>
        </w:rPr>
        <w:t xml:space="preserve"> entre </w:t>
      </w:r>
      <w:r w:rsidRPr="008639D5">
        <w:rPr>
          <w:color w:val="222222"/>
        </w:rPr>
        <w:t xml:space="preserve">4 y 10 años. Adicionalmente, en los datos observamos </w:t>
      </w:r>
      <w:r w:rsidR="00EF2A65" w:rsidRPr="008639D5">
        <w:rPr>
          <w:color w:val="222222"/>
        </w:rPr>
        <w:t xml:space="preserve">que los padres biológicos o las parejas/esposos de la madre son los perpetradores más comunes, y en gran número de estas situaciones hay antecedentes de violencia previa hacia la mujer o su círculo familiar. </w:t>
      </w:r>
    </w:p>
    <w:p w14:paraId="57D3A0F0" w14:textId="77777777" w:rsidR="00EF2A65" w:rsidRPr="008639D5" w:rsidRDefault="00EF2A65" w:rsidP="00141A7C">
      <w:pPr>
        <w:spacing w:line="360" w:lineRule="auto"/>
        <w:jc w:val="both"/>
        <w:rPr>
          <w:color w:val="222222"/>
        </w:rPr>
      </w:pPr>
    </w:p>
    <w:p w14:paraId="54F3809A" w14:textId="5F6A3460" w:rsidR="00EF2A65" w:rsidRPr="008639D5" w:rsidRDefault="00EF2A65" w:rsidP="00141A7C">
      <w:pPr>
        <w:spacing w:line="360" w:lineRule="auto"/>
        <w:ind w:firstLine="360"/>
        <w:jc w:val="both"/>
      </w:pPr>
      <w:r w:rsidRPr="008639D5">
        <w:rPr>
          <w:color w:val="222222"/>
        </w:rPr>
        <w:t xml:space="preserve">Respecto a las sentencias y condenas de delitos, en 2023 los </w:t>
      </w:r>
      <w:r w:rsidR="007F1E9E">
        <w:rPr>
          <w:color w:val="222222"/>
        </w:rPr>
        <w:t>órganos judiciales</w:t>
      </w:r>
      <w:r w:rsidRPr="008639D5">
        <w:rPr>
          <w:color w:val="222222"/>
        </w:rPr>
        <w:t xml:space="preserve"> dictaron 16</w:t>
      </w:r>
      <w:r w:rsidR="007F1E9E">
        <w:rPr>
          <w:color w:val="222222"/>
        </w:rPr>
        <w:t>.</w:t>
      </w:r>
      <w:r w:rsidRPr="008639D5">
        <w:rPr>
          <w:color w:val="222222"/>
        </w:rPr>
        <w:t xml:space="preserve">206 </w:t>
      </w:r>
      <w:r w:rsidR="00A4216F">
        <w:rPr>
          <w:color w:val="222222"/>
        </w:rPr>
        <w:t>resoluciones</w:t>
      </w:r>
      <w:r w:rsidRPr="008639D5">
        <w:rPr>
          <w:color w:val="222222"/>
        </w:rPr>
        <w:t xml:space="preserve"> relacionadas con violencia sobre la mujer, siendo un 82,58% la proporción de sentencias </w:t>
      </w:r>
      <w:r w:rsidR="004C2871">
        <w:rPr>
          <w:color w:val="222222"/>
        </w:rPr>
        <w:t xml:space="preserve">dictadas </w:t>
      </w:r>
      <w:r w:rsidR="004C2871" w:rsidRPr="008639D5">
        <w:rPr>
          <w:color w:val="222222"/>
        </w:rPr>
        <w:t>(</w:t>
      </w:r>
      <w:r w:rsidRPr="008639D5">
        <w:rPr>
          <w:color w:val="222222"/>
        </w:rPr>
        <w:t xml:space="preserve">Consejo General del Poder Judicial </w:t>
      </w:r>
      <w:r w:rsidRPr="008639D5">
        <w:t>[CGPJ], 2024). Este alto porcentaje</w:t>
      </w:r>
      <w:r w:rsidR="00680568">
        <w:t xml:space="preserve"> </w:t>
      </w:r>
      <w:r w:rsidR="00622E4F">
        <w:t xml:space="preserve">refleja una tendencia </w:t>
      </w:r>
      <w:r w:rsidR="00AB6913">
        <w:t xml:space="preserve">creciente en la que, durante los últimos años, la violencia de género ha pasado a ser reconocida como un problema social de gran relevancia y sancionado de manera más efectiva por el sistema judicial. </w:t>
      </w:r>
      <w:r w:rsidR="003F6B8F" w:rsidRPr="008639D5">
        <w:t xml:space="preserve"> </w:t>
      </w:r>
    </w:p>
    <w:p w14:paraId="65B334F5" w14:textId="77777777" w:rsidR="003F6B8F" w:rsidRPr="008639D5" w:rsidRDefault="003F6B8F" w:rsidP="00141A7C">
      <w:pPr>
        <w:spacing w:line="360" w:lineRule="auto"/>
        <w:jc w:val="both"/>
      </w:pPr>
    </w:p>
    <w:p w14:paraId="7C68A655" w14:textId="73475E58" w:rsidR="00976EAD" w:rsidRPr="008639D5" w:rsidRDefault="003F6B8F" w:rsidP="00141A7C">
      <w:pPr>
        <w:spacing w:line="360" w:lineRule="auto"/>
        <w:ind w:firstLine="360"/>
        <w:jc w:val="both"/>
      </w:pPr>
      <w:r w:rsidRPr="008639D5">
        <w:t xml:space="preserve">Por último, el sistema </w:t>
      </w:r>
      <w:proofErr w:type="spellStart"/>
      <w:r w:rsidRPr="008639D5">
        <w:t>VioGén</w:t>
      </w:r>
      <w:proofErr w:type="spellEnd"/>
      <w:r w:rsidRPr="008639D5">
        <w:t xml:space="preserve"> (Sistema de Seguimiento Integral en los casos de Violencia de Género de la </w:t>
      </w:r>
      <w:r w:rsidR="0074563F">
        <w:t>S</w:t>
      </w:r>
      <w:r w:rsidR="008639D5" w:rsidRPr="008639D5">
        <w:t>ecretar</w:t>
      </w:r>
      <w:r w:rsidR="0074563F">
        <w:t>í</w:t>
      </w:r>
      <w:r w:rsidR="008639D5" w:rsidRPr="008639D5">
        <w:t>a</w:t>
      </w:r>
      <w:r w:rsidRPr="008639D5">
        <w:t xml:space="preserve"> de Estado de Seguridad del Ministerio del Interior), registró hasta octubre de 2025 más de 102.000 casos activos de seguimiento, con diferentes </w:t>
      </w:r>
      <w:r w:rsidR="0074563F">
        <w:t>niveles</w:t>
      </w:r>
      <w:r w:rsidRPr="008639D5">
        <w:t xml:space="preserve"> de riesgo para las víctimas. </w:t>
      </w:r>
    </w:p>
    <w:p w14:paraId="0F72230D" w14:textId="77777777" w:rsidR="008639D5" w:rsidRPr="008639D5" w:rsidRDefault="008639D5" w:rsidP="00141A7C">
      <w:pPr>
        <w:spacing w:line="360" w:lineRule="auto"/>
        <w:jc w:val="both"/>
      </w:pPr>
    </w:p>
    <w:p w14:paraId="1C516CC8" w14:textId="55148543" w:rsidR="008639D5" w:rsidRDefault="008639D5" w:rsidP="00141A7C">
      <w:pPr>
        <w:spacing w:line="360" w:lineRule="auto"/>
        <w:jc w:val="both"/>
        <w:rPr>
          <w:u w:val="single"/>
        </w:rPr>
      </w:pPr>
      <w:r w:rsidRPr="008639D5">
        <w:rPr>
          <w:u w:val="single"/>
        </w:rPr>
        <w:t xml:space="preserve">Consecuencias y costes sociales: </w:t>
      </w:r>
    </w:p>
    <w:p w14:paraId="730CFD05" w14:textId="77777777" w:rsidR="00A50752" w:rsidRDefault="00A50752" w:rsidP="00141A7C">
      <w:pPr>
        <w:spacing w:line="360" w:lineRule="auto"/>
        <w:jc w:val="both"/>
        <w:rPr>
          <w:u w:val="single"/>
        </w:rPr>
      </w:pPr>
    </w:p>
    <w:p w14:paraId="3FA455C8" w14:textId="0968A2B5" w:rsidR="00F4629F" w:rsidRDefault="00192B5B" w:rsidP="00141A7C">
      <w:pPr>
        <w:spacing w:line="360" w:lineRule="auto"/>
        <w:ind w:firstLine="708"/>
        <w:jc w:val="both"/>
      </w:pPr>
      <w:r>
        <w:t xml:space="preserve">Más allá del daño individual, </w:t>
      </w:r>
      <w:r w:rsidR="00515705">
        <w:t>este fenómeno</w:t>
      </w:r>
      <w:r>
        <w:t xml:space="preserve"> presenta un gran</w:t>
      </w:r>
      <w:r w:rsidR="008639D5" w:rsidRPr="008639D5">
        <w:t xml:space="preserve"> impacto en </w:t>
      </w:r>
      <w:r w:rsidR="006F6856">
        <w:t xml:space="preserve">la cantidad </w:t>
      </w:r>
      <w:r w:rsidR="008639D5" w:rsidRPr="008639D5">
        <w:t>de huérfanos: 486 menores han perdido a su madre por violencia de género desde 2013, y 17 solo en lo que va de 2025</w:t>
      </w:r>
      <w:r w:rsidR="00324B11">
        <w:t xml:space="preserve"> (Delegación del Gobierno contra la Violencia de Género, 2025). </w:t>
      </w:r>
      <w:r w:rsidR="008639D5">
        <w:t>Esto</w:t>
      </w:r>
      <w:r w:rsidR="00A261A0">
        <w:t>s números muestran</w:t>
      </w:r>
      <w:r w:rsidR="008639D5">
        <w:t xml:space="preserve"> </w:t>
      </w:r>
      <w:r w:rsidR="00A261A0">
        <w:t>el impacto de la violencia, que va más allá de la víctima directa, ya que tiene un efecto profundo sobre la estabilidad psicológica y el bienestar emocional. Los</w:t>
      </w:r>
      <w:r w:rsidR="008639D5">
        <w:t xml:space="preserve"> menores huérfanos </w:t>
      </w:r>
      <w:r w:rsidR="00A261A0">
        <w:t>debido a</w:t>
      </w:r>
      <w:r w:rsidR="008639D5">
        <w:t xml:space="preserve"> </w:t>
      </w:r>
      <w:r w:rsidR="007A0D11">
        <w:t xml:space="preserve">la </w:t>
      </w:r>
      <w:r w:rsidR="008639D5">
        <w:t xml:space="preserve">violencia de género </w:t>
      </w:r>
      <w:r w:rsidR="00A261A0">
        <w:t>corren un alto</w:t>
      </w:r>
      <w:r w:rsidR="008639D5">
        <w:t xml:space="preserve"> riesgo</w:t>
      </w:r>
      <w:r w:rsidR="00A261A0">
        <w:t xml:space="preserve"> </w:t>
      </w:r>
      <w:r w:rsidR="008639D5">
        <w:t>de</w:t>
      </w:r>
      <w:r w:rsidR="00A261A0">
        <w:t xml:space="preserve"> sufrir</w:t>
      </w:r>
      <w:r w:rsidR="008639D5">
        <w:t xml:space="preserve"> trauma, dificultades </w:t>
      </w:r>
      <w:r w:rsidR="00A261A0">
        <w:t>en la escuela</w:t>
      </w:r>
      <w:r w:rsidR="008639D5">
        <w:t xml:space="preserve"> y problemas de salud mental, lo </w:t>
      </w:r>
      <w:r w:rsidR="00A261A0">
        <w:lastRenderedPageBreak/>
        <w:t xml:space="preserve">cual acarrea un importante coste social y económico relacionado con la necesidad de protección institucional, apoyo psicológico y ayuda social. </w:t>
      </w:r>
    </w:p>
    <w:p w14:paraId="0AD2BE9D" w14:textId="59F19086" w:rsidR="00F4629F" w:rsidRPr="00A56657" w:rsidRDefault="00B92EDD" w:rsidP="00141A7C">
      <w:pPr>
        <w:pStyle w:val="Ttulo2"/>
        <w:spacing w:line="360" w:lineRule="auto"/>
        <w:jc w:val="center"/>
      </w:pPr>
      <w:bookmarkStart w:id="7" w:name="_Toc221271108"/>
      <w:r w:rsidRPr="00A56657">
        <w:t xml:space="preserve">CONSECUENCIAS PSICOSOCIALES </w:t>
      </w:r>
      <w:r w:rsidR="00353B30">
        <w:t xml:space="preserve">Y </w:t>
      </w:r>
      <w:r w:rsidR="00755DE3">
        <w:t>FÍSICAS:</w:t>
      </w:r>
      <w:r w:rsidR="00F4629F" w:rsidRPr="00A56657">
        <w:t xml:space="preserve"> impacto psicológico y social. Repercusiones en menores y mujeres.</w:t>
      </w:r>
      <w:bookmarkEnd w:id="7"/>
    </w:p>
    <w:p w14:paraId="30914887" w14:textId="77777777" w:rsidR="00F4629F" w:rsidRDefault="00F4629F" w:rsidP="00141A7C">
      <w:pPr>
        <w:spacing w:line="360" w:lineRule="auto"/>
        <w:jc w:val="both"/>
      </w:pPr>
    </w:p>
    <w:p w14:paraId="0BE6A522" w14:textId="4CFD0CDA" w:rsidR="00F018B9" w:rsidRDefault="005237E9" w:rsidP="00141A7C">
      <w:pPr>
        <w:spacing w:line="360" w:lineRule="auto"/>
        <w:ind w:firstLine="360"/>
        <w:jc w:val="both"/>
        <w:rPr>
          <w:color w:val="000000" w:themeColor="text1"/>
        </w:rPr>
      </w:pPr>
      <w:r>
        <w:rPr>
          <w:color w:val="000000" w:themeColor="text1"/>
        </w:rPr>
        <w:t xml:space="preserve">Desde que </w:t>
      </w:r>
      <w:proofErr w:type="gramStart"/>
      <w:r>
        <w:rPr>
          <w:color w:val="000000" w:themeColor="text1"/>
        </w:rPr>
        <w:t xml:space="preserve">la </w:t>
      </w:r>
      <w:r w:rsidR="004B0D2F">
        <w:rPr>
          <w:color w:val="000000" w:themeColor="text1"/>
        </w:rPr>
        <w:t xml:space="preserve"> </w:t>
      </w:r>
      <w:r w:rsidR="00CC2815">
        <w:rPr>
          <w:color w:val="000000" w:themeColor="text1"/>
        </w:rPr>
        <w:t>Organización</w:t>
      </w:r>
      <w:proofErr w:type="gramEnd"/>
      <w:r w:rsidR="00CC2815">
        <w:rPr>
          <w:color w:val="000000" w:themeColor="text1"/>
        </w:rPr>
        <w:t xml:space="preserve"> Mundial de la Salud (</w:t>
      </w:r>
      <w:r w:rsidR="004B0D2F">
        <w:rPr>
          <w:color w:val="000000" w:themeColor="text1"/>
        </w:rPr>
        <w:t>OMS</w:t>
      </w:r>
      <w:r w:rsidR="00CC2815">
        <w:rPr>
          <w:color w:val="000000" w:themeColor="text1"/>
        </w:rPr>
        <w:t>)</w:t>
      </w:r>
      <w:r w:rsidR="004B0D2F">
        <w:rPr>
          <w:color w:val="000000" w:themeColor="text1"/>
        </w:rPr>
        <w:t xml:space="preserve"> </w:t>
      </w:r>
      <w:r>
        <w:rPr>
          <w:color w:val="000000" w:themeColor="text1"/>
        </w:rPr>
        <w:t>reconociera en 1996</w:t>
      </w:r>
      <w:r w:rsidR="004B0D2F">
        <w:rPr>
          <w:color w:val="000000" w:themeColor="text1"/>
        </w:rPr>
        <w:t xml:space="preserve"> </w:t>
      </w:r>
      <w:r w:rsidR="00030912">
        <w:rPr>
          <w:color w:val="000000" w:themeColor="text1"/>
        </w:rPr>
        <w:t xml:space="preserve">la violencia contra la mujer como un importante problema de salud pública, se han desarrollado diferentes </w:t>
      </w:r>
      <w:r w:rsidR="00E92944">
        <w:rPr>
          <w:color w:val="000000" w:themeColor="text1"/>
        </w:rPr>
        <w:t xml:space="preserve">investigaciones que han evidenciado su repercusión en el deterioro del bienestar físico, psicológico y social de las víctimas. </w:t>
      </w:r>
      <w:r w:rsidR="00DC6816">
        <w:rPr>
          <w:color w:val="000000" w:themeColor="text1"/>
        </w:rPr>
        <w:t>En este apartado se analizarán</w:t>
      </w:r>
      <w:r w:rsidR="00DF0124">
        <w:rPr>
          <w:color w:val="000000" w:themeColor="text1"/>
        </w:rPr>
        <w:t xml:space="preserve"> </w:t>
      </w:r>
      <w:r w:rsidR="006E5F04">
        <w:rPr>
          <w:color w:val="000000" w:themeColor="text1"/>
        </w:rPr>
        <w:t xml:space="preserve">las </w:t>
      </w:r>
      <w:r w:rsidR="00DC6816">
        <w:rPr>
          <w:color w:val="000000" w:themeColor="text1"/>
        </w:rPr>
        <w:t xml:space="preserve">principales </w:t>
      </w:r>
      <w:r w:rsidR="006E5F04" w:rsidRPr="006E5F04">
        <w:rPr>
          <w:b/>
          <w:bCs/>
          <w:color w:val="000000" w:themeColor="text1"/>
        </w:rPr>
        <w:t>c</w:t>
      </w:r>
      <w:r w:rsidR="00075A05" w:rsidRPr="006E5F04">
        <w:rPr>
          <w:b/>
          <w:bCs/>
          <w:color w:val="000000" w:themeColor="text1"/>
        </w:rPr>
        <w:t>onsecuencias de los malos tratos en la salud</w:t>
      </w:r>
      <w:r w:rsidR="00075A05">
        <w:rPr>
          <w:color w:val="000000" w:themeColor="text1"/>
        </w:rPr>
        <w:t xml:space="preserve"> </w:t>
      </w:r>
      <w:r w:rsidR="00353B30">
        <w:rPr>
          <w:color w:val="000000" w:themeColor="text1"/>
        </w:rPr>
        <w:t xml:space="preserve">psicológica, física y social de las mujeres. </w:t>
      </w:r>
    </w:p>
    <w:p w14:paraId="413CD9DC" w14:textId="77777777" w:rsidR="006F309B" w:rsidRDefault="006F309B" w:rsidP="00141A7C">
      <w:pPr>
        <w:spacing w:line="360" w:lineRule="auto"/>
        <w:ind w:firstLine="360"/>
        <w:jc w:val="both"/>
        <w:rPr>
          <w:color w:val="000000" w:themeColor="text1"/>
        </w:rPr>
      </w:pPr>
    </w:p>
    <w:p w14:paraId="4CCEC946" w14:textId="5353027A" w:rsidR="00284C64" w:rsidRPr="008C4218" w:rsidRDefault="00B9747F" w:rsidP="00141A7C">
      <w:pPr>
        <w:pStyle w:val="Ttulo3"/>
        <w:spacing w:line="360" w:lineRule="auto"/>
        <w:jc w:val="center"/>
      </w:pPr>
      <w:bookmarkStart w:id="8" w:name="_Toc221271109"/>
      <w:r w:rsidRPr="008C4218">
        <w:t>Consecuencias</w:t>
      </w:r>
      <w:r w:rsidR="00F018B9" w:rsidRPr="008C4218">
        <w:t xml:space="preserve"> psicológicas y en la salud mental</w:t>
      </w:r>
      <w:bookmarkEnd w:id="8"/>
    </w:p>
    <w:p w14:paraId="7F9DCB1C" w14:textId="77777777" w:rsidR="00DD5204" w:rsidRPr="00BB02DE" w:rsidRDefault="00DD5204" w:rsidP="00141A7C">
      <w:pPr>
        <w:pStyle w:val="Prrafodelista"/>
        <w:spacing w:line="360" w:lineRule="auto"/>
        <w:jc w:val="both"/>
        <w:rPr>
          <w:b/>
          <w:bCs/>
          <w:color w:val="000000" w:themeColor="text1"/>
        </w:rPr>
      </w:pPr>
    </w:p>
    <w:p w14:paraId="0905206E" w14:textId="3D5E6656" w:rsidR="00F257BC" w:rsidRDefault="000845A1" w:rsidP="00141A7C">
      <w:pPr>
        <w:spacing w:line="360" w:lineRule="auto"/>
        <w:ind w:firstLine="360"/>
        <w:jc w:val="both"/>
        <w:rPr>
          <w:b/>
          <w:bCs/>
        </w:rPr>
      </w:pPr>
      <w:r w:rsidRPr="00632FA1">
        <w:rPr>
          <w:color w:val="000000" w:themeColor="text1"/>
        </w:rPr>
        <w:t xml:space="preserve">Respecto a las respuestas </w:t>
      </w:r>
      <w:r w:rsidR="00632FA1" w:rsidRPr="00632FA1">
        <w:rPr>
          <w:color w:val="000000" w:themeColor="text1"/>
        </w:rPr>
        <w:t>adaptativas que generan las víctimas</w:t>
      </w:r>
      <w:r w:rsidR="00A1038E">
        <w:rPr>
          <w:color w:val="000000" w:themeColor="text1"/>
        </w:rPr>
        <w:t xml:space="preserve">, se desarrollan reacciones psicobiológicas automáticas como permanecer alerta para luchar o escapar, también el mostrar sumisión para </w:t>
      </w:r>
      <w:r w:rsidR="003714E1">
        <w:rPr>
          <w:color w:val="000000" w:themeColor="text1"/>
        </w:rPr>
        <w:t>calmar al maltratador, la disociación, amnesia o alteraciones de la conducta alimentaria.</w:t>
      </w:r>
      <w:r w:rsidR="009C23DB">
        <w:rPr>
          <w:color w:val="000000" w:themeColor="text1"/>
        </w:rPr>
        <w:t xml:space="preserve"> (</w:t>
      </w:r>
      <w:proofErr w:type="spellStart"/>
      <w:r w:rsidR="009C23DB">
        <w:rPr>
          <w:color w:val="000000" w:themeColor="text1"/>
        </w:rPr>
        <w:t>Tourné</w:t>
      </w:r>
      <w:proofErr w:type="spellEnd"/>
      <w:r w:rsidR="009C23DB">
        <w:rPr>
          <w:color w:val="000000" w:themeColor="text1"/>
        </w:rPr>
        <w:t xml:space="preserve"> García et al., 2024). </w:t>
      </w:r>
      <w:r w:rsidR="003714E1">
        <w:rPr>
          <w:color w:val="000000" w:themeColor="text1"/>
        </w:rPr>
        <w:t>Desde un punto más social, es común que las víctimas eviten relaciones sociales</w:t>
      </w:r>
      <w:r w:rsidR="00AF1258">
        <w:rPr>
          <w:color w:val="000000" w:themeColor="text1"/>
        </w:rPr>
        <w:t>, aislamiento, absentismo y repercusión en el ámbito laboral</w:t>
      </w:r>
      <w:r w:rsidR="001A5AE0">
        <w:rPr>
          <w:color w:val="000000" w:themeColor="text1"/>
        </w:rPr>
        <w:t xml:space="preserve">, cambio de domicilio al buscar protección, entre </w:t>
      </w:r>
      <w:r w:rsidR="00B41664">
        <w:rPr>
          <w:color w:val="000000" w:themeColor="text1"/>
        </w:rPr>
        <w:t>otros, para</w:t>
      </w:r>
      <w:r w:rsidR="0009021C">
        <w:rPr>
          <w:color w:val="000000" w:themeColor="text1"/>
        </w:rPr>
        <w:t xml:space="preserve"> evitar cualquier consecuencia negativa que puedan tener éstas en el maltratador. </w:t>
      </w:r>
      <w:r w:rsidR="00E04F5E">
        <w:rPr>
          <w:color w:val="000000" w:themeColor="text1"/>
        </w:rPr>
        <w:t xml:space="preserve">Para continuar, </w:t>
      </w:r>
      <w:r w:rsidR="00A74AC4">
        <w:rPr>
          <w:color w:val="000000" w:themeColor="text1"/>
        </w:rPr>
        <w:t>las víctimas también podrían recurrir a consumo de sustancias o alcohol, autolesiones o creencias irracionales o motivación para quitarse la vida como escape ante la situación que están viviendo</w:t>
      </w:r>
      <w:r w:rsidR="007D7D0B">
        <w:rPr>
          <w:color w:val="000000" w:themeColor="text1"/>
        </w:rPr>
        <w:t xml:space="preserve"> </w:t>
      </w:r>
      <w:r w:rsidR="00B137B4" w:rsidRPr="00B137B4">
        <w:rPr>
          <w:rStyle w:val="Fuerte"/>
          <w:rFonts w:eastAsiaTheme="majorEastAsia"/>
          <w:b w:val="0"/>
          <w:bCs w:val="0"/>
        </w:rPr>
        <w:t>(</w:t>
      </w:r>
      <w:proofErr w:type="spellStart"/>
      <w:r w:rsidR="00B137B4" w:rsidRPr="00B137B4">
        <w:rPr>
          <w:rStyle w:val="Fuerte"/>
          <w:rFonts w:eastAsiaTheme="majorEastAsia"/>
          <w:b w:val="0"/>
          <w:bCs w:val="0"/>
        </w:rPr>
        <w:t>Tourné</w:t>
      </w:r>
      <w:proofErr w:type="spellEnd"/>
      <w:r w:rsidR="00B137B4" w:rsidRPr="00B137B4">
        <w:rPr>
          <w:rStyle w:val="Fuerte"/>
          <w:rFonts w:eastAsiaTheme="majorEastAsia"/>
          <w:b w:val="0"/>
          <w:bCs w:val="0"/>
        </w:rPr>
        <w:t xml:space="preserve"> García et al., 2024)</w:t>
      </w:r>
      <w:r w:rsidR="00B137B4" w:rsidRPr="00B137B4">
        <w:rPr>
          <w:b/>
          <w:bCs/>
        </w:rPr>
        <w:t>.</w:t>
      </w:r>
    </w:p>
    <w:p w14:paraId="576B494C" w14:textId="77777777" w:rsidR="006F309B" w:rsidRDefault="006F309B" w:rsidP="00141A7C">
      <w:pPr>
        <w:spacing w:line="360" w:lineRule="auto"/>
        <w:ind w:firstLine="360"/>
        <w:jc w:val="both"/>
        <w:rPr>
          <w:color w:val="000000" w:themeColor="text1"/>
        </w:rPr>
      </w:pPr>
    </w:p>
    <w:p w14:paraId="2A4FE7FA" w14:textId="0C0A88C0" w:rsidR="00CA1BCE" w:rsidRPr="00CA1BCE" w:rsidRDefault="007F0AA4" w:rsidP="00141A7C">
      <w:pPr>
        <w:spacing w:line="360" w:lineRule="auto"/>
        <w:ind w:firstLine="360"/>
        <w:jc w:val="both"/>
        <w:rPr>
          <w:color w:val="000000" w:themeColor="text1"/>
        </w:rPr>
      </w:pPr>
      <w:r>
        <w:rPr>
          <w:color w:val="000000" w:themeColor="text1"/>
        </w:rPr>
        <w:t xml:space="preserve">Como consecuencia, dichos síntomas se podrían ver plasmados en los criterios de un Trastorno </w:t>
      </w:r>
      <w:r w:rsidR="00EF39AA">
        <w:rPr>
          <w:color w:val="000000" w:themeColor="text1"/>
        </w:rPr>
        <w:t xml:space="preserve">Mental. </w:t>
      </w:r>
      <w:r w:rsidR="00823C8B">
        <w:rPr>
          <w:color w:val="000000" w:themeColor="text1"/>
        </w:rPr>
        <w:t>En este sentido</w:t>
      </w:r>
      <w:r w:rsidR="00632FA1">
        <w:rPr>
          <w:color w:val="000000" w:themeColor="text1"/>
        </w:rPr>
        <w:t>, l</w:t>
      </w:r>
      <w:r w:rsidR="00CA1BCE" w:rsidRPr="00CA1BCE">
        <w:rPr>
          <w:color w:val="000000" w:themeColor="text1"/>
        </w:rPr>
        <w:t xml:space="preserve">os </w:t>
      </w:r>
      <w:r w:rsidR="00CA1BCE">
        <w:rPr>
          <w:b/>
          <w:bCs/>
          <w:color w:val="000000" w:themeColor="text1"/>
        </w:rPr>
        <w:t xml:space="preserve">Trastornos Mentales </w:t>
      </w:r>
      <w:r w:rsidR="00CA1BCE" w:rsidRPr="00CA1BCE">
        <w:rPr>
          <w:color w:val="000000" w:themeColor="text1"/>
        </w:rPr>
        <w:t xml:space="preserve">con más frecuencia se asocian son los siguientes: </w:t>
      </w:r>
    </w:p>
    <w:p w14:paraId="6B4E458C" w14:textId="3D05C8DF" w:rsidR="00CA1BCE" w:rsidRDefault="00CA1BCE" w:rsidP="00141A7C">
      <w:pPr>
        <w:pStyle w:val="Prrafodelista"/>
        <w:numPr>
          <w:ilvl w:val="0"/>
          <w:numId w:val="25"/>
        </w:numPr>
        <w:spacing w:line="360" w:lineRule="auto"/>
        <w:jc w:val="both"/>
        <w:rPr>
          <w:b/>
          <w:bCs/>
          <w:color w:val="000000" w:themeColor="text1"/>
        </w:rPr>
      </w:pPr>
      <w:r>
        <w:rPr>
          <w:b/>
          <w:bCs/>
          <w:color w:val="000000" w:themeColor="text1"/>
        </w:rPr>
        <w:t>La depresión</w:t>
      </w:r>
      <w:r w:rsidRPr="00EF39AA">
        <w:rPr>
          <w:color w:val="000000" w:themeColor="text1"/>
        </w:rPr>
        <w:t>.</w:t>
      </w:r>
      <w:r w:rsidR="00EF39AA">
        <w:rPr>
          <w:color w:val="000000" w:themeColor="text1"/>
        </w:rPr>
        <w:t xml:space="preserve"> Es el t</w:t>
      </w:r>
      <w:r w:rsidR="00EF39AA" w:rsidRPr="00EF39AA">
        <w:rPr>
          <w:color w:val="000000" w:themeColor="text1"/>
        </w:rPr>
        <w:t>rastorno de mayor prevalencia en estos casos. Su precursor suele ser la violencia psicológica.</w:t>
      </w:r>
      <w:r w:rsidR="00EF39AA">
        <w:rPr>
          <w:b/>
          <w:bCs/>
          <w:color w:val="000000" w:themeColor="text1"/>
        </w:rPr>
        <w:t xml:space="preserve"> </w:t>
      </w:r>
    </w:p>
    <w:p w14:paraId="2C9C249D" w14:textId="4D435679" w:rsidR="00CA1BCE" w:rsidRDefault="00CA1BCE" w:rsidP="00141A7C">
      <w:pPr>
        <w:pStyle w:val="Prrafodelista"/>
        <w:numPr>
          <w:ilvl w:val="0"/>
          <w:numId w:val="25"/>
        </w:numPr>
        <w:spacing w:line="360" w:lineRule="auto"/>
        <w:jc w:val="both"/>
        <w:rPr>
          <w:b/>
          <w:bCs/>
          <w:color w:val="000000" w:themeColor="text1"/>
        </w:rPr>
      </w:pPr>
      <w:r>
        <w:rPr>
          <w:b/>
          <w:bCs/>
          <w:color w:val="000000" w:themeColor="text1"/>
        </w:rPr>
        <w:t>La ansiedad</w:t>
      </w:r>
      <w:r w:rsidR="00EF39AA">
        <w:rPr>
          <w:b/>
          <w:bCs/>
          <w:color w:val="000000" w:themeColor="text1"/>
        </w:rPr>
        <w:t xml:space="preserve">. </w:t>
      </w:r>
      <w:r w:rsidR="00EF39AA" w:rsidRPr="00EF39AA">
        <w:rPr>
          <w:color w:val="000000" w:themeColor="text1"/>
        </w:rPr>
        <w:t>Está más vinculada al miedo continuo que experimenta la víctima.</w:t>
      </w:r>
      <w:r w:rsidR="00EF39AA">
        <w:rPr>
          <w:b/>
          <w:bCs/>
          <w:color w:val="000000" w:themeColor="text1"/>
        </w:rPr>
        <w:t xml:space="preserve"> </w:t>
      </w:r>
    </w:p>
    <w:p w14:paraId="5AD189B2" w14:textId="4EAFA281" w:rsidR="00CA1BCE" w:rsidRPr="00EF39AA" w:rsidRDefault="00CA1BCE" w:rsidP="00141A7C">
      <w:pPr>
        <w:pStyle w:val="Prrafodelista"/>
        <w:numPr>
          <w:ilvl w:val="0"/>
          <w:numId w:val="25"/>
        </w:numPr>
        <w:spacing w:line="360" w:lineRule="auto"/>
        <w:jc w:val="both"/>
        <w:rPr>
          <w:color w:val="000000" w:themeColor="text1"/>
        </w:rPr>
      </w:pPr>
      <w:r>
        <w:rPr>
          <w:b/>
          <w:bCs/>
          <w:color w:val="000000" w:themeColor="text1"/>
        </w:rPr>
        <w:lastRenderedPageBreak/>
        <w:t>El</w:t>
      </w:r>
      <w:r w:rsidR="003918C9">
        <w:rPr>
          <w:b/>
          <w:bCs/>
          <w:color w:val="000000" w:themeColor="text1"/>
        </w:rPr>
        <w:t xml:space="preserve"> Trastorno de Estrés Postraumático</w:t>
      </w:r>
      <w:r>
        <w:rPr>
          <w:b/>
          <w:bCs/>
          <w:color w:val="000000" w:themeColor="text1"/>
        </w:rPr>
        <w:t xml:space="preserve"> </w:t>
      </w:r>
      <w:r w:rsidR="003918C9">
        <w:rPr>
          <w:b/>
          <w:bCs/>
          <w:color w:val="000000" w:themeColor="text1"/>
        </w:rPr>
        <w:t>(</w:t>
      </w:r>
      <w:r>
        <w:rPr>
          <w:b/>
          <w:bCs/>
          <w:color w:val="000000" w:themeColor="text1"/>
        </w:rPr>
        <w:t>TEPT</w:t>
      </w:r>
      <w:r w:rsidR="003918C9">
        <w:rPr>
          <w:b/>
          <w:bCs/>
          <w:color w:val="000000" w:themeColor="text1"/>
        </w:rPr>
        <w:t>)</w:t>
      </w:r>
      <w:r>
        <w:rPr>
          <w:b/>
          <w:bCs/>
          <w:color w:val="000000" w:themeColor="text1"/>
        </w:rPr>
        <w:t xml:space="preserve">. </w:t>
      </w:r>
      <w:r w:rsidR="00EF39AA" w:rsidRPr="00EF39AA">
        <w:rPr>
          <w:color w:val="000000" w:themeColor="text1"/>
        </w:rPr>
        <w:t xml:space="preserve">Con riesgo de evolución a TEPT complejo. </w:t>
      </w:r>
    </w:p>
    <w:p w14:paraId="5A958538" w14:textId="77777777" w:rsidR="00284C64" w:rsidRPr="00284C64" w:rsidRDefault="00284C64" w:rsidP="00141A7C">
      <w:pPr>
        <w:spacing w:line="360" w:lineRule="auto"/>
        <w:jc w:val="both"/>
        <w:rPr>
          <w:b/>
          <w:bCs/>
          <w:color w:val="000000" w:themeColor="text1"/>
        </w:rPr>
      </w:pPr>
    </w:p>
    <w:p w14:paraId="4AEF8E4E" w14:textId="1F065FD1" w:rsidR="00BB02DE" w:rsidRDefault="00B15662" w:rsidP="00141A7C">
      <w:pPr>
        <w:pStyle w:val="Ttulo3"/>
        <w:spacing w:line="360" w:lineRule="auto"/>
        <w:jc w:val="center"/>
      </w:pPr>
      <w:bookmarkStart w:id="9" w:name="_Toc221271110"/>
      <w:r w:rsidRPr="00B9747F">
        <w:t>Consecuencias mortales</w:t>
      </w:r>
      <w:bookmarkEnd w:id="9"/>
    </w:p>
    <w:p w14:paraId="1C13D47D" w14:textId="77777777" w:rsidR="00DD5204" w:rsidRPr="00BB02DE" w:rsidRDefault="00DD5204" w:rsidP="00141A7C">
      <w:pPr>
        <w:pStyle w:val="Prrafodelista"/>
        <w:spacing w:line="360" w:lineRule="auto"/>
        <w:jc w:val="both"/>
        <w:rPr>
          <w:b/>
          <w:bCs/>
          <w:color w:val="000000" w:themeColor="text1"/>
        </w:rPr>
      </w:pPr>
    </w:p>
    <w:p w14:paraId="17420852" w14:textId="5F709F5C" w:rsidR="00010FC7" w:rsidRDefault="00127FDC" w:rsidP="00141A7C">
      <w:pPr>
        <w:spacing w:line="360" w:lineRule="auto"/>
        <w:ind w:firstLine="360"/>
        <w:jc w:val="both"/>
        <w:rPr>
          <w:b/>
          <w:bCs/>
          <w:color w:val="000000" w:themeColor="text1"/>
        </w:rPr>
      </w:pPr>
      <w:r>
        <w:t xml:space="preserve">Como recogen </w:t>
      </w:r>
      <w:r w:rsidR="00B819E3">
        <w:t>diversos informes</w:t>
      </w:r>
      <w:r>
        <w:t xml:space="preserve"> de la OMS y de </w:t>
      </w:r>
      <w:r w:rsidR="004C2871">
        <w:t>la ONU</w:t>
      </w:r>
      <w:r w:rsidR="00334F7B">
        <w:t xml:space="preserve"> MUJERES (UN </w:t>
      </w:r>
      <w:proofErr w:type="spellStart"/>
      <w:r w:rsidR="00334F7B">
        <w:t>Women</w:t>
      </w:r>
      <w:proofErr w:type="spellEnd"/>
      <w:proofErr w:type="gramStart"/>
      <w:r w:rsidR="00334F7B">
        <w:t xml:space="preserve">) </w:t>
      </w:r>
      <w:r>
        <w:t>,</w:t>
      </w:r>
      <w:proofErr w:type="gramEnd"/>
      <w:r>
        <w:t xml:space="preserve"> a nivel mundial, la mayor</w:t>
      </w:r>
      <w:r w:rsidR="00B819E3">
        <w:t>ía de</w:t>
      </w:r>
      <w:r>
        <w:t xml:space="preserve"> los asesinatos de mujeres </w:t>
      </w:r>
      <w:r w:rsidR="002C6F40" w:rsidRPr="004B28FB">
        <w:t>se cometen</w:t>
      </w:r>
      <w:r w:rsidRPr="004B28FB">
        <w:t xml:space="preserve"> po</w:t>
      </w:r>
      <w:r w:rsidR="002C6F40" w:rsidRPr="004B28FB">
        <w:t>r parte de</w:t>
      </w:r>
      <w:r w:rsidRPr="004B28FB">
        <w:t xml:space="preserve"> sus parejas. </w:t>
      </w:r>
      <w:r w:rsidR="00373C9C" w:rsidRPr="004B28FB">
        <w:t xml:space="preserve">Según el Instituto </w:t>
      </w:r>
      <w:r w:rsidR="00D53005" w:rsidRPr="004B28FB">
        <w:t xml:space="preserve">Nacional de Estadística (INE) las mujeres que han sido asesinadas por violencia de género durante el último año registrado (2024) son un total de 48 </w:t>
      </w:r>
      <w:r w:rsidR="009C0863">
        <w:t>víctimas mortales</w:t>
      </w:r>
      <w:r w:rsidR="00D53005" w:rsidRPr="004B28FB">
        <w:t>; siendo la cantidad total del año anterior (2023) de 58 mujeres</w:t>
      </w:r>
      <w:r w:rsidR="00B162EE" w:rsidRPr="004B28FB">
        <w:t xml:space="preserve"> </w:t>
      </w:r>
      <w:r w:rsidR="004B28FB" w:rsidRPr="004B28FB">
        <w:t>(Instituto Nacional de Estadística [INE], 2025).</w:t>
      </w:r>
    </w:p>
    <w:p w14:paraId="6DD129E9" w14:textId="77777777" w:rsidR="00BB02DE" w:rsidRPr="00010FC7" w:rsidRDefault="00BB02DE" w:rsidP="00141A7C">
      <w:pPr>
        <w:spacing w:line="360" w:lineRule="auto"/>
        <w:jc w:val="both"/>
        <w:rPr>
          <w:b/>
          <w:bCs/>
          <w:color w:val="000000" w:themeColor="text1"/>
        </w:rPr>
      </w:pPr>
    </w:p>
    <w:p w14:paraId="4F707EB7" w14:textId="52969F7B" w:rsidR="00BB02DE" w:rsidRDefault="00BB02DE" w:rsidP="00141A7C">
      <w:pPr>
        <w:pStyle w:val="Ttulo3"/>
        <w:spacing w:line="360" w:lineRule="auto"/>
        <w:jc w:val="center"/>
      </w:pPr>
      <w:bookmarkStart w:id="10" w:name="_Toc221271111"/>
      <w:r>
        <w:t>Consecuencias para la salud física</w:t>
      </w:r>
      <w:bookmarkEnd w:id="10"/>
    </w:p>
    <w:p w14:paraId="066C3445" w14:textId="2489AE66" w:rsidR="00BB02DE" w:rsidRPr="008A0B05" w:rsidRDefault="00B33581" w:rsidP="00141A7C">
      <w:pPr>
        <w:spacing w:line="360" w:lineRule="auto"/>
        <w:ind w:firstLine="360"/>
        <w:jc w:val="both"/>
        <w:rPr>
          <w:color w:val="000000" w:themeColor="text1"/>
        </w:rPr>
      </w:pPr>
      <w:r w:rsidRPr="008A0B05">
        <w:rPr>
          <w:color w:val="000000" w:themeColor="text1"/>
        </w:rPr>
        <w:t xml:space="preserve">Las consecuencias en la salud física de las víctimas son </w:t>
      </w:r>
      <w:r w:rsidR="008A0B05" w:rsidRPr="008A0B05">
        <w:rPr>
          <w:color w:val="000000" w:themeColor="text1"/>
        </w:rPr>
        <w:t xml:space="preserve">diversas, entre las que destacaremos las siguientes: </w:t>
      </w:r>
    </w:p>
    <w:p w14:paraId="435D3BEA" w14:textId="486C5C01" w:rsidR="008A0B05" w:rsidRDefault="008A0B05" w:rsidP="00141A7C">
      <w:pPr>
        <w:pStyle w:val="Prrafodelista"/>
        <w:numPr>
          <w:ilvl w:val="0"/>
          <w:numId w:val="26"/>
        </w:numPr>
        <w:spacing w:line="360" w:lineRule="auto"/>
        <w:jc w:val="both"/>
        <w:rPr>
          <w:b/>
          <w:bCs/>
          <w:color w:val="000000" w:themeColor="text1"/>
        </w:rPr>
      </w:pPr>
      <w:r>
        <w:rPr>
          <w:b/>
          <w:bCs/>
          <w:color w:val="000000" w:themeColor="text1"/>
        </w:rPr>
        <w:t xml:space="preserve">Lesiones por agresiones. </w:t>
      </w:r>
      <w:r w:rsidR="004D6F9C" w:rsidRPr="001364D4">
        <w:rPr>
          <w:color w:val="000000" w:themeColor="text1"/>
        </w:rPr>
        <w:t xml:space="preserve">En especial este tipo de </w:t>
      </w:r>
      <w:r w:rsidR="006F51FD">
        <w:rPr>
          <w:color w:val="000000" w:themeColor="text1"/>
        </w:rPr>
        <w:t>ataques</w:t>
      </w:r>
      <w:r w:rsidR="004D6F9C" w:rsidRPr="001364D4">
        <w:rPr>
          <w:color w:val="000000" w:themeColor="text1"/>
        </w:rPr>
        <w:t xml:space="preserve"> suelen darse con más frecuencia en la cabeza, </w:t>
      </w:r>
      <w:r w:rsidR="007A0D11">
        <w:rPr>
          <w:color w:val="000000" w:themeColor="text1"/>
        </w:rPr>
        <w:t xml:space="preserve">la </w:t>
      </w:r>
      <w:r w:rsidR="004D6F9C" w:rsidRPr="001364D4">
        <w:rPr>
          <w:color w:val="000000" w:themeColor="text1"/>
        </w:rPr>
        <w:t xml:space="preserve">cara </w:t>
      </w:r>
      <w:proofErr w:type="gramStart"/>
      <w:r w:rsidR="004D6F9C" w:rsidRPr="001364D4">
        <w:rPr>
          <w:color w:val="000000" w:themeColor="text1"/>
        </w:rPr>
        <w:t xml:space="preserve">y </w:t>
      </w:r>
      <w:r w:rsidR="007A0D11">
        <w:rPr>
          <w:color w:val="000000" w:themeColor="text1"/>
        </w:rPr>
        <w:t xml:space="preserve"> el</w:t>
      </w:r>
      <w:proofErr w:type="gramEnd"/>
      <w:r w:rsidR="007A0D11">
        <w:rPr>
          <w:color w:val="000000" w:themeColor="text1"/>
        </w:rPr>
        <w:t xml:space="preserve"> </w:t>
      </w:r>
      <w:r w:rsidR="004D6F9C" w:rsidRPr="001364D4">
        <w:rPr>
          <w:color w:val="000000" w:themeColor="text1"/>
        </w:rPr>
        <w:t xml:space="preserve">cuello, extremidades, </w:t>
      </w:r>
      <w:r w:rsidR="006F51FD">
        <w:rPr>
          <w:color w:val="000000" w:themeColor="text1"/>
        </w:rPr>
        <w:t>partes bilaterales</w:t>
      </w:r>
      <w:r w:rsidR="004D6F9C" w:rsidRPr="001364D4">
        <w:rPr>
          <w:color w:val="000000" w:themeColor="text1"/>
        </w:rPr>
        <w:t xml:space="preserve">, </w:t>
      </w:r>
      <w:r w:rsidR="001364D4" w:rsidRPr="001364D4">
        <w:rPr>
          <w:color w:val="000000" w:themeColor="text1"/>
        </w:rPr>
        <w:t xml:space="preserve">en </w:t>
      </w:r>
      <w:r w:rsidR="006F51FD">
        <w:rPr>
          <w:color w:val="000000" w:themeColor="text1"/>
        </w:rPr>
        <w:t xml:space="preserve">áreas </w:t>
      </w:r>
      <w:r w:rsidR="001364D4" w:rsidRPr="001364D4">
        <w:rPr>
          <w:color w:val="000000" w:themeColor="text1"/>
        </w:rPr>
        <w:t>defensivas, hematomas o lesiones en diferente periodo evolutivo, fracturas, quemaduras, etc.</w:t>
      </w:r>
      <w:r w:rsidR="001364D4">
        <w:rPr>
          <w:b/>
          <w:bCs/>
          <w:color w:val="000000" w:themeColor="text1"/>
        </w:rPr>
        <w:t xml:space="preserve"> </w:t>
      </w:r>
    </w:p>
    <w:p w14:paraId="7753227C" w14:textId="228B70F1" w:rsidR="008A0B05" w:rsidRDefault="00AF38D2" w:rsidP="00141A7C">
      <w:pPr>
        <w:pStyle w:val="Prrafodelista"/>
        <w:numPr>
          <w:ilvl w:val="0"/>
          <w:numId w:val="26"/>
        </w:numPr>
        <w:spacing w:line="360" w:lineRule="auto"/>
        <w:jc w:val="both"/>
        <w:rPr>
          <w:b/>
          <w:bCs/>
          <w:color w:val="000000" w:themeColor="text1"/>
        </w:rPr>
      </w:pPr>
      <w:r>
        <w:rPr>
          <w:b/>
          <w:bCs/>
          <w:color w:val="000000" w:themeColor="text1"/>
        </w:rPr>
        <w:t>Condiciones crónicas de la salud:</w:t>
      </w:r>
      <w:r w:rsidRPr="0057430D">
        <w:rPr>
          <w:color w:val="000000" w:themeColor="text1"/>
        </w:rPr>
        <w:t xml:space="preserve"> </w:t>
      </w:r>
      <w:r w:rsidR="0057430D" w:rsidRPr="0057430D">
        <w:rPr>
          <w:color w:val="000000" w:themeColor="text1"/>
        </w:rPr>
        <w:t>El dolor crónico es uno de los síntomas más frecuentes</w:t>
      </w:r>
      <w:r w:rsidR="0057430D">
        <w:rPr>
          <w:color w:val="000000" w:themeColor="text1"/>
        </w:rPr>
        <w:t xml:space="preserve"> en estos casos. Entre ellos, </w:t>
      </w:r>
      <w:r w:rsidR="001E5B9C">
        <w:rPr>
          <w:color w:val="000000" w:themeColor="text1"/>
        </w:rPr>
        <w:t xml:space="preserve">encontramos alteraciones gastrointestinales, problemas relacionados con el sistema cardiovascular, problemas osteomusculares (dolor de cuello, dolor de espalda, fibromialgia, cansancio </w:t>
      </w:r>
      <w:r w:rsidR="00F813E0">
        <w:rPr>
          <w:color w:val="000000" w:themeColor="text1"/>
        </w:rPr>
        <w:t>crónico</w:t>
      </w:r>
      <w:r w:rsidR="001E5B9C">
        <w:rPr>
          <w:color w:val="000000" w:themeColor="text1"/>
        </w:rPr>
        <w:t xml:space="preserve">…), enfermedades neurológicas recurrentes como mareos o dolores de cabeza; etc. </w:t>
      </w:r>
    </w:p>
    <w:p w14:paraId="3EFF2529" w14:textId="4B66EC54" w:rsidR="00AF38D2" w:rsidRPr="00F6279B" w:rsidRDefault="00AF38D2" w:rsidP="00141A7C">
      <w:pPr>
        <w:pStyle w:val="Prrafodelista"/>
        <w:numPr>
          <w:ilvl w:val="0"/>
          <w:numId w:val="26"/>
        </w:numPr>
        <w:spacing w:line="360" w:lineRule="auto"/>
        <w:jc w:val="both"/>
        <w:rPr>
          <w:b/>
          <w:bCs/>
          <w:color w:val="000000" w:themeColor="text1"/>
        </w:rPr>
      </w:pPr>
      <w:r>
        <w:rPr>
          <w:b/>
          <w:bCs/>
          <w:color w:val="000000" w:themeColor="text1"/>
        </w:rPr>
        <w:t xml:space="preserve">Consecuencias en la salud sexual y reproductiva: </w:t>
      </w:r>
      <w:r w:rsidR="00DF221C" w:rsidRPr="00DF221C">
        <w:rPr>
          <w:color w:val="000000" w:themeColor="text1"/>
        </w:rPr>
        <w:t>el embarazo es una condición de riesgo para el</w:t>
      </w:r>
      <w:r w:rsidR="00EB1BA2">
        <w:rPr>
          <w:color w:val="000000" w:themeColor="text1"/>
        </w:rPr>
        <w:t xml:space="preserve"> Volumen Plaquetario Medio</w:t>
      </w:r>
      <w:r w:rsidR="00DF221C" w:rsidRPr="00DF221C">
        <w:rPr>
          <w:color w:val="000000" w:themeColor="text1"/>
        </w:rPr>
        <w:t xml:space="preserve"> </w:t>
      </w:r>
      <w:r w:rsidR="00F6279B">
        <w:rPr>
          <w:color w:val="000000" w:themeColor="text1"/>
        </w:rPr>
        <w:t>(</w:t>
      </w:r>
      <w:r w:rsidR="00DF221C" w:rsidRPr="00DF221C">
        <w:rPr>
          <w:color w:val="000000" w:themeColor="text1"/>
        </w:rPr>
        <w:t>VPM</w:t>
      </w:r>
      <w:r w:rsidR="004C2871">
        <w:rPr>
          <w:color w:val="000000" w:themeColor="text1"/>
        </w:rPr>
        <w:t>).</w:t>
      </w:r>
      <w:r w:rsidR="00DF221C" w:rsidRPr="00DF221C">
        <w:rPr>
          <w:color w:val="000000" w:themeColor="text1"/>
        </w:rPr>
        <w:t xml:space="preserve"> En ocasiones, significa el comienz</w:t>
      </w:r>
      <w:r w:rsidR="007A0D11">
        <w:rPr>
          <w:color w:val="000000" w:themeColor="text1"/>
        </w:rPr>
        <w:t xml:space="preserve">o </w:t>
      </w:r>
      <w:r w:rsidR="00DF221C" w:rsidRPr="00DF221C">
        <w:rPr>
          <w:color w:val="000000" w:themeColor="text1"/>
        </w:rPr>
        <w:t xml:space="preserve">de la violencia física, en la que el agresor aplica estrategias de castigo para aprovechar la vulnerabilidad del agraviado. </w:t>
      </w:r>
      <w:r w:rsidR="00F813E0">
        <w:rPr>
          <w:color w:val="000000" w:themeColor="text1"/>
        </w:rPr>
        <w:t xml:space="preserve">En los casos de violencia de género puede </w:t>
      </w:r>
      <w:r w:rsidR="006B5D8B">
        <w:rPr>
          <w:color w:val="000000" w:themeColor="text1"/>
        </w:rPr>
        <w:t>producirse</w:t>
      </w:r>
      <w:r w:rsidR="00F813E0">
        <w:rPr>
          <w:color w:val="000000" w:themeColor="text1"/>
        </w:rPr>
        <w:t xml:space="preserve"> relaciones sexuales no protegidas o forzadas, lo que </w:t>
      </w:r>
      <w:r w:rsidR="006B5D8B">
        <w:rPr>
          <w:color w:val="000000" w:themeColor="text1"/>
        </w:rPr>
        <w:t xml:space="preserve">podría generar problemas menstruales, dispareunia, disminución del deseo sexual o enfermedades de transmisión sexual como el VIH. </w:t>
      </w:r>
    </w:p>
    <w:p w14:paraId="0F009567" w14:textId="77777777" w:rsidR="00F6279B" w:rsidRPr="00AB46CE" w:rsidRDefault="00F6279B" w:rsidP="00141A7C">
      <w:pPr>
        <w:pStyle w:val="Prrafodelista"/>
        <w:spacing w:line="360" w:lineRule="auto"/>
        <w:jc w:val="both"/>
        <w:rPr>
          <w:b/>
          <w:bCs/>
          <w:color w:val="000000" w:themeColor="text1"/>
        </w:rPr>
      </w:pPr>
    </w:p>
    <w:p w14:paraId="7DF02A08" w14:textId="057B5BE7" w:rsidR="00AB46CE" w:rsidRPr="00AB46CE" w:rsidRDefault="009F5548" w:rsidP="00141A7C">
      <w:pPr>
        <w:pStyle w:val="Prrafodelista"/>
        <w:spacing w:line="360" w:lineRule="auto"/>
        <w:ind w:left="360" w:firstLine="348"/>
        <w:jc w:val="both"/>
        <w:rPr>
          <w:color w:val="000000" w:themeColor="text1"/>
        </w:rPr>
      </w:pPr>
      <w:r>
        <w:rPr>
          <w:color w:val="000000" w:themeColor="text1"/>
        </w:rPr>
        <w:t>Desde una perspectiva clínica, s</w:t>
      </w:r>
      <w:r w:rsidR="00AB46CE" w:rsidRPr="00AB46CE">
        <w:rPr>
          <w:color w:val="000000" w:themeColor="text1"/>
        </w:rPr>
        <w:t xml:space="preserve">e considera </w:t>
      </w:r>
      <w:r w:rsidR="00AB46CE">
        <w:rPr>
          <w:color w:val="000000" w:themeColor="text1"/>
        </w:rPr>
        <w:t xml:space="preserve">de alto riesgo cualquier embarazo en una mujer que ha sido víctima de </w:t>
      </w:r>
      <w:r w:rsidR="00966632">
        <w:rPr>
          <w:color w:val="000000" w:themeColor="text1"/>
        </w:rPr>
        <w:t>v</w:t>
      </w:r>
      <w:r w:rsidR="00AB46CE">
        <w:rPr>
          <w:color w:val="000000" w:themeColor="text1"/>
        </w:rPr>
        <w:t xml:space="preserve">iolencia de </w:t>
      </w:r>
      <w:r w:rsidR="00966632">
        <w:rPr>
          <w:color w:val="000000" w:themeColor="text1"/>
        </w:rPr>
        <w:t>g</w:t>
      </w:r>
      <w:r w:rsidR="00AB46CE">
        <w:rPr>
          <w:color w:val="000000" w:themeColor="text1"/>
        </w:rPr>
        <w:t xml:space="preserve">énero, pues está relacionado con una mayor mortalidad materna y hemorragia. </w:t>
      </w:r>
    </w:p>
    <w:p w14:paraId="3DC72325" w14:textId="77777777" w:rsidR="00BB02DE" w:rsidRPr="00BB02DE" w:rsidRDefault="00BB02DE" w:rsidP="00141A7C">
      <w:pPr>
        <w:spacing w:line="360" w:lineRule="auto"/>
        <w:jc w:val="both"/>
        <w:rPr>
          <w:b/>
          <w:bCs/>
          <w:color w:val="000000" w:themeColor="text1"/>
        </w:rPr>
      </w:pPr>
    </w:p>
    <w:p w14:paraId="48B9A85D" w14:textId="621C908F" w:rsidR="00B03F94" w:rsidRDefault="00F018B9" w:rsidP="00141A7C">
      <w:pPr>
        <w:pStyle w:val="Ttulo3"/>
        <w:spacing w:line="360" w:lineRule="auto"/>
        <w:jc w:val="center"/>
      </w:pPr>
      <w:bookmarkStart w:id="11" w:name="_Toc221271112"/>
      <w:r w:rsidRPr="00B9747F">
        <w:t xml:space="preserve">Consecuencias para los hijos/as expuestos a la </w:t>
      </w:r>
      <w:r w:rsidR="00B03F94">
        <w:t>violencia</w:t>
      </w:r>
      <w:bookmarkEnd w:id="11"/>
    </w:p>
    <w:p w14:paraId="677BDEAF" w14:textId="77777777" w:rsidR="00DD5204" w:rsidRPr="00B03F94" w:rsidRDefault="00DD5204" w:rsidP="00141A7C">
      <w:pPr>
        <w:pStyle w:val="Prrafodelista"/>
        <w:spacing w:line="360" w:lineRule="auto"/>
        <w:jc w:val="both"/>
        <w:rPr>
          <w:b/>
          <w:bCs/>
          <w:color w:val="000000" w:themeColor="text1"/>
        </w:rPr>
      </w:pPr>
    </w:p>
    <w:p w14:paraId="6AC9BF8C" w14:textId="64C64C1B" w:rsidR="00AB46CE" w:rsidRDefault="00B03F94" w:rsidP="00141A7C">
      <w:pPr>
        <w:spacing w:line="360" w:lineRule="auto"/>
        <w:ind w:firstLine="360"/>
        <w:jc w:val="both"/>
        <w:rPr>
          <w:color w:val="000000" w:themeColor="text1"/>
        </w:rPr>
      </w:pPr>
      <w:r w:rsidRPr="00B03F94">
        <w:rPr>
          <w:color w:val="000000" w:themeColor="text1"/>
        </w:rPr>
        <w:t xml:space="preserve">La exposición a la violencia de género por parte de los hijos también tendría sus consecuencias en su socialización y desarrollo. </w:t>
      </w:r>
      <w:r w:rsidR="00363BBE">
        <w:rPr>
          <w:color w:val="000000" w:themeColor="text1"/>
        </w:rPr>
        <w:t xml:space="preserve">Estos menores debido al clima doméstico en el que se </w:t>
      </w:r>
      <w:r w:rsidR="00AB5E81">
        <w:rPr>
          <w:color w:val="000000" w:themeColor="text1"/>
        </w:rPr>
        <w:t>desarrollan</w:t>
      </w:r>
      <w:r w:rsidR="00363BBE">
        <w:rPr>
          <w:color w:val="000000" w:themeColor="text1"/>
        </w:rPr>
        <w:t xml:space="preserve"> viven en un estado de alerta permanente y de terror, con sensación de amenaza </w:t>
      </w:r>
      <w:r w:rsidR="00AB5E81">
        <w:rPr>
          <w:color w:val="000000" w:themeColor="text1"/>
        </w:rPr>
        <w:t xml:space="preserve">hacia la que es su figura de apoyo, su madre, en incluso hacia ellos mismos. </w:t>
      </w:r>
    </w:p>
    <w:p w14:paraId="659A3815" w14:textId="77777777" w:rsidR="00DE1BC0" w:rsidRDefault="00DE1BC0" w:rsidP="00141A7C">
      <w:pPr>
        <w:spacing w:line="360" w:lineRule="auto"/>
        <w:ind w:firstLine="360"/>
        <w:jc w:val="both"/>
        <w:rPr>
          <w:color w:val="000000" w:themeColor="text1"/>
        </w:rPr>
      </w:pPr>
    </w:p>
    <w:p w14:paraId="177C54AC" w14:textId="7EDDE49B" w:rsidR="00AB5E81" w:rsidRPr="000D734F" w:rsidRDefault="00001722" w:rsidP="00141A7C">
      <w:pPr>
        <w:spacing w:line="360" w:lineRule="auto"/>
        <w:ind w:firstLine="360"/>
        <w:jc w:val="both"/>
        <w:rPr>
          <w:color w:val="000000" w:themeColor="text1"/>
        </w:rPr>
      </w:pPr>
      <w:r>
        <w:rPr>
          <w:color w:val="000000" w:themeColor="text1"/>
        </w:rPr>
        <w:t>Estos menores se encuentran en mayor riesgo de sufrir abuso directo, y además se ha evidenciado un riesgo más elevado de que los niños padezcan o ejerzan violencia durante su vida (violencia transgeneracional)</w:t>
      </w:r>
    </w:p>
    <w:p w14:paraId="0A40FB74" w14:textId="789FA192" w:rsidR="00755DE3" w:rsidRPr="000D734F" w:rsidRDefault="00755DE3" w:rsidP="00141A7C">
      <w:pPr>
        <w:pStyle w:val="Ttulo3"/>
        <w:spacing w:line="360" w:lineRule="auto"/>
        <w:jc w:val="center"/>
      </w:pPr>
      <w:bookmarkStart w:id="12" w:name="_Toc221271113"/>
      <w:r>
        <w:t>Consecuencias en los servicios de salud</w:t>
      </w:r>
      <w:bookmarkEnd w:id="12"/>
    </w:p>
    <w:p w14:paraId="481F6290" w14:textId="747F8498" w:rsidR="00755DE3" w:rsidRPr="00755DE3" w:rsidRDefault="00755DE3" w:rsidP="00141A7C">
      <w:pPr>
        <w:spacing w:line="360" w:lineRule="auto"/>
        <w:ind w:left="360" w:firstLine="348"/>
        <w:jc w:val="both"/>
        <w:rPr>
          <w:color w:val="000000" w:themeColor="text1"/>
        </w:rPr>
      </w:pPr>
      <w:r w:rsidRPr="00755DE3">
        <w:rPr>
          <w:color w:val="000000" w:themeColor="text1"/>
        </w:rPr>
        <w:t xml:space="preserve">Cabe destacar, una vez expuestas todas las consecuencias anteriores el </w:t>
      </w:r>
      <w:r w:rsidRPr="00752BAD">
        <w:rPr>
          <w:color w:val="000000" w:themeColor="text1"/>
        </w:rPr>
        <w:t xml:space="preserve">impacto de la violencia de género en los servicios de salud. </w:t>
      </w:r>
      <w:r w:rsidRPr="00755DE3">
        <w:rPr>
          <w:color w:val="000000" w:themeColor="text1"/>
        </w:rPr>
        <w:t>Las mujeres víctimas de violencia acuden más a los servicios sanitarios que las demás</w:t>
      </w:r>
      <w:r w:rsidR="007A0D11">
        <w:rPr>
          <w:color w:val="000000" w:themeColor="text1"/>
        </w:rPr>
        <w:t xml:space="preserve"> mujeres</w:t>
      </w:r>
      <w:r w:rsidRPr="00755DE3">
        <w:rPr>
          <w:color w:val="000000" w:themeColor="text1"/>
        </w:rPr>
        <w:t xml:space="preserve">. Diversas investigaciones efectuadas en diferentes países indican que una proporción significativa de mujeres que asisten a los servicios están expuestas a violencia por parte de su pareja. </w:t>
      </w:r>
    </w:p>
    <w:p w14:paraId="77150EE4" w14:textId="77777777" w:rsidR="00755DE3" w:rsidRPr="00755DE3" w:rsidRDefault="00755DE3" w:rsidP="00141A7C">
      <w:pPr>
        <w:spacing w:line="360" w:lineRule="auto"/>
        <w:ind w:left="360"/>
        <w:jc w:val="both"/>
        <w:rPr>
          <w:color w:val="000000" w:themeColor="text1"/>
        </w:rPr>
      </w:pPr>
    </w:p>
    <w:p w14:paraId="7FC0CD8E" w14:textId="14B64902" w:rsidR="00B15662" w:rsidRDefault="00755DE3" w:rsidP="00141A7C">
      <w:pPr>
        <w:spacing w:line="360" w:lineRule="auto"/>
        <w:ind w:left="360" w:firstLine="348"/>
        <w:jc w:val="both"/>
        <w:rPr>
          <w:color w:val="000000" w:themeColor="text1"/>
        </w:rPr>
      </w:pPr>
      <w:r w:rsidRPr="00755DE3">
        <w:rPr>
          <w:color w:val="000000" w:themeColor="text1"/>
        </w:rPr>
        <w:t>En concreto, en España se realizó un estudio en un centro de salud de Granada. En dicho estudio se señala que un 22,8% de las mujeres que habían acudido a consulta habían padecido algún tipo de maltrato, ent</w:t>
      </w:r>
      <w:r w:rsidR="008A2EBD">
        <w:rPr>
          <w:color w:val="000000" w:themeColor="text1"/>
        </w:rPr>
        <w:t>re</w:t>
      </w:r>
      <w:r w:rsidRPr="00755DE3">
        <w:rPr>
          <w:color w:val="000000" w:themeColor="text1"/>
        </w:rPr>
        <w:t xml:space="preserve"> las cuales el 43,3% lo había sufrido durante más de 5 años. Numerosas investigaciones también manifiestan que las mujeres sometidas a violencia acuden a más servicios sanitarios y se someten a más cirugías, prolongando más su estancia hospitalaria y su consumo de fármacos.  </w:t>
      </w:r>
      <w:r w:rsidRPr="00755DE3">
        <w:rPr>
          <w:b/>
          <w:bCs/>
        </w:rPr>
        <w:t>(</w:t>
      </w:r>
      <w:r w:rsidRPr="00755DE3">
        <w:rPr>
          <w:rStyle w:val="Fuerte"/>
          <w:rFonts w:eastAsiaTheme="majorEastAsia"/>
          <w:b w:val="0"/>
          <w:bCs w:val="0"/>
        </w:rPr>
        <w:t>Blanco et al., 2004</w:t>
      </w:r>
      <w:r w:rsidRPr="00755DE3">
        <w:rPr>
          <w:b/>
          <w:bCs/>
        </w:rPr>
        <w:t>)</w:t>
      </w:r>
    </w:p>
    <w:p w14:paraId="7ED93ABD" w14:textId="77777777" w:rsidR="00A56657" w:rsidRPr="00352C65" w:rsidRDefault="00A56657" w:rsidP="00141A7C">
      <w:pPr>
        <w:spacing w:line="360" w:lineRule="auto"/>
        <w:jc w:val="both"/>
        <w:rPr>
          <w:color w:val="000000" w:themeColor="text1"/>
        </w:rPr>
      </w:pPr>
    </w:p>
    <w:p w14:paraId="605287C1" w14:textId="2CB10DE5" w:rsidR="000D734F" w:rsidRPr="000D734F" w:rsidRDefault="00E201A2" w:rsidP="00141A7C">
      <w:pPr>
        <w:pStyle w:val="Ttulo1"/>
        <w:spacing w:line="360" w:lineRule="auto"/>
        <w:jc w:val="center"/>
      </w:pPr>
      <w:bookmarkStart w:id="13" w:name="_Toc221271114"/>
      <w:r>
        <w:lastRenderedPageBreak/>
        <w:t xml:space="preserve">CAPÍTULO II: </w:t>
      </w:r>
      <w:r w:rsidR="00DC22B9" w:rsidRPr="00E201A2">
        <w:t>MARCO NORMATIVO</w:t>
      </w:r>
      <w:r>
        <w:t xml:space="preserve"> Y RESPUESTA INTERNACIONAL</w:t>
      </w:r>
      <w:bookmarkEnd w:id="13"/>
    </w:p>
    <w:p w14:paraId="5F3890BC" w14:textId="2E0DDA63" w:rsidR="003B0439" w:rsidRPr="000D734F" w:rsidRDefault="00AB69A9" w:rsidP="00141A7C">
      <w:pPr>
        <w:pStyle w:val="Ttulo2"/>
        <w:spacing w:line="360" w:lineRule="auto"/>
        <w:jc w:val="center"/>
      </w:pPr>
      <w:bookmarkStart w:id="14" w:name="_Toc221271115"/>
      <w:r w:rsidRPr="008C4218">
        <w:t>Legislación vigente: normativa internacional, europea y nacional</w:t>
      </w:r>
      <w:bookmarkEnd w:id="14"/>
    </w:p>
    <w:p w14:paraId="0A153E59" w14:textId="1F6ECC48" w:rsidR="00352C65" w:rsidRDefault="00924B55" w:rsidP="00141A7C">
      <w:pPr>
        <w:pStyle w:val="Ttulo3"/>
        <w:numPr>
          <w:ilvl w:val="0"/>
          <w:numId w:val="0"/>
        </w:numPr>
        <w:spacing w:line="360" w:lineRule="auto"/>
        <w:ind w:left="720" w:hanging="360"/>
        <w:jc w:val="center"/>
      </w:pPr>
      <w:bookmarkStart w:id="15" w:name="_Toc221271116"/>
      <w:r>
        <w:t xml:space="preserve">1.1 </w:t>
      </w:r>
      <w:r w:rsidR="00352C65" w:rsidRPr="00352C65">
        <w:t>A nivel internacional:</w:t>
      </w:r>
      <w:bookmarkEnd w:id="15"/>
    </w:p>
    <w:p w14:paraId="09DA9D3F" w14:textId="02B4F24D" w:rsidR="003B0439" w:rsidRPr="00932240" w:rsidRDefault="003B0439" w:rsidP="00141A7C">
      <w:pPr>
        <w:spacing w:line="360" w:lineRule="auto"/>
        <w:ind w:firstLine="708"/>
        <w:jc w:val="both"/>
        <w:rPr>
          <w:color w:val="000000" w:themeColor="text1"/>
        </w:rPr>
      </w:pPr>
      <w:r w:rsidRPr="00352C65">
        <w:rPr>
          <w:color w:val="000000" w:themeColor="text1"/>
        </w:rPr>
        <w:t xml:space="preserve">La protección de los derechos de los menores frente a la violencia está sustentada en varios instrumentos internacionales </w:t>
      </w:r>
      <w:r>
        <w:t xml:space="preserve">vinculantes y ampliamente conocidos por los Estados miembros. </w:t>
      </w:r>
    </w:p>
    <w:p w14:paraId="6FB8CCCF" w14:textId="77777777" w:rsidR="003B0439" w:rsidRPr="00932240" w:rsidRDefault="003B0439" w:rsidP="00141A7C">
      <w:pPr>
        <w:spacing w:line="360" w:lineRule="auto"/>
        <w:jc w:val="both"/>
        <w:rPr>
          <w:color w:val="000000" w:themeColor="text1"/>
        </w:rPr>
      </w:pPr>
    </w:p>
    <w:p w14:paraId="2ECE2CBA" w14:textId="01B5D652" w:rsidR="006115A8" w:rsidRPr="00932240" w:rsidRDefault="00D4534F" w:rsidP="00141A7C">
      <w:pPr>
        <w:spacing w:line="360" w:lineRule="auto"/>
        <w:ind w:firstLine="708"/>
        <w:jc w:val="both"/>
        <w:rPr>
          <w:color w:val="000000" w:themeColor="text1"/>
        </w:rPr>
      </w:pPr>
      <w:r w:rsidRPr="00932240">
        <w:rPr>
          <w:color w:val="000000" w:themeColor="text1"/>
        </w:rPr>
        <w:t xml:space="preserve">En primer lugar, a nivel internacional, la </w:t>
      </w:r>
      <w:r w:rsidRPr="00932240">
        <w:rPr>
          <w:b/>
          <w:bCs/>
          <w:color w:val="000000" w:themeColor="text1"/>
        </w:rPr>
        <w:t>Convención sobre los Derechos del niño</w:t>
      </w:r>
      <w:r w:rsidRPr="00932240">
        <w:rPr>
          <w:color w:val="000000" w:themeColor="text1"/>
        </w:rPr>
        <w:t xml:space="preserve"> de las Naciones Unidas (ONU), que fue adoptada en 1989, proporciona un marco legal fundamental para garantizar una protección completa hacia la infancia. En concreto esto se observa en el artículo 19, en el que obliga a los </w:t>
      </w:r>
      <w:proofErr w:type="gramStart"/>
      <w:r w:rsidRPr="00932240">
        <w:rPr>
          <w:color w:val="000000" w:themeColor="text1"/>
        </w:rPr>
        <w:t>Estados Partes</w:t>
      </w:r>
      <w:proofErr w:type="gramEnd"/>
      <w:r w:rsidRPr="00932240">
        <w:rPr>
          <w:color w:val="000000" w:themeColor="text1"/>
        </w:rPr>
        <w:t xml:space="preserve"> a </w:t>
      </w:r>
      <w:r w:rsidR="00112A9A" w:rsidRPr="00932240">
        <w:rPr>
          <w:color w:val="000000" w:themeColor="text1"/>
          <w:spacing w:val="4"/>
        </w:rPr>
        <w:t>adoptar todas las medidas legislativas, administrativas, sociales y educativas apropiadas para proteger al niño contra toda forma de perjuicio o abuso físico o mental, descuido o trato negligente, malos tratos o explotación, incluido el abuso sexual</w:t>
      </w:r>
      <w:r w:rsidR="0001649D" w:rsidRPr="00932240">
        <w:rPr>
          <w:color w:val="000000" w:themeColor="text1"/>
        </w:rPr>
        <w:t xml:space="preserve"> (ONU, 1989). </w:t>
      </w:r>
      <w:r w:rsidR="001070D4">
        <w:rPr>
          <w:color w:val="000000" w:themeColor="text1"/>
        </w:rPr>
        <w:t>Así</w:t>
      </w:r>
      <w:r w:rsidR="0001649D" w:rsidRPr="00932240">
        <w:rPr>
          <w:color w:val="000000" w:themeColor="text1"/>
        </w:rPr>
        <w:t>, el artículo 34 protege a los niños de todas las formas de abuso y explotación sexual</w:t>
      </w:r>
      <w:r w:rsidR="00932240" w:rsidRPr="00932240">
        <w:rPr>
          <w:color w:val="000000" w:themeColor="text1"/>
        </w:rPr>
        <w:t>.</w:t>
      </w:r>
    </w:p>
    <w:p w14:paraId="02034F57" w14:textId="77777777" w:rsidR="003B0439" w:rsidRDefault="003B0439" w:rsidP="00141A7C">
      <w:pPr>
        <w:spacing w:line="360" w:lineRule="auto"/>
        <w:jc w:val="both"/>
      </w:pPr>
    </w:p>
    <w:p w14:paraId="4E9C1C2C" w14:textId="77777777" w:rsidR="00871816" w:rsidRDefault="007C1517" w:rsidP="00141A7C">
      <w:pPr>
        <w:shd w:val="clear" w:color="auto" w:fill="FFFFFF" w:themeFill="background1"/>
        <w:spacing w:line="360" w:lineRule="auto"/>
        <w:ind w:firstLine="708"/>
        <w:jc w:val="both"/>
      </w:pPr>
      <w:r w:rsidRPr="00DD73E1">
        <w:rPr>
          <w:b/>
          <w:bCs/>
        </w:rPr>
        <w:t>La Convención de Estambul</w:t>
      </w:r>
      <w:r w:rsidR="00980E1A" w:rsidRPr="00DD73E1">
        <w:rPr>
          <w:b/>
          <w:bCs/>
        </w:rPr>
        <w:t xml:space="preserve"> “</w:t>
      </w:r>
      <w:r w:rsidR="00980E1A" w:rsidRPr="003A5314">
        <w:rPr>
          <w:i/>
          <w:iCs/>
        </w:rPr>
        <w:t>Convenio del Consejo de Europa sobre prevención y lucha contra la violencia contra las mujeres y la violencia doméstica</w:t>
      </w:r>
      <w:r w:rsidR="00980E1A" w:rsidRPr="003A5314">
        <w:t>”,</w:t>
      </w:r>
      <w:r w:rsidRPr="003A5314">
        <w:t xml:space="preserve"> del Consejo de Europa y que data de 2011, es el primer instrumento regional </w:t>
      </w:r>
      <w:r w:rsidR="0029135A" w:rsidRPr="003A5314">
        <w:t xml:space="preserve">en vigor </w:t>
      </w:r>
      <w:r w:rsidRPr="003A5314">
        <w:t xml:space="preserve">que establece un vínculo jurídico y se ocupa de la violencia contra las mujeres y la violencia doméstica en general. </w:t>
      </w:r>
      <w:r w:rsidR="000A7C3A" w:rsidRPr="003A5314">
        <w:t xml:space="preserve">Su importancia reside </w:t>
      </w:r>
      <w:r w:rsidR="00C81F8F" w:rsidRPr="003A5314">
        <w:t xml:space="preserve">en que la violencia contra la mujer se comienza a reconocer debido a este Convenio como una violación de los derechos humanos y </w:t>
      </w:r>
      <w:r w:rsidR="003D417C" w:rsidRPr="003A5314">
        <w:t>como</w:t>
      </w:r>
      <w:r w:rsidR="00C81F8F" w:rsidRPr="003A5314">
        <w:t xml:space="preserve"> una gran forma de discriminación hacia las mujeres</w:t>
      </w:r>
      <w:r w:rsidR="003D417C" w:rsidRPr="003A5314">
        <w:t xml:space="preserve">. Esta convención considera responsables a los Estados si aún a sabiendas de situaciones de este estilo no responden de manera adecuada. </w:t>
      </w:r>
      <w:r w:rsidRPr="003A5314">
        <w:t xml:space="preserve"> </w:t>
      </w:r>
    </w:p>
    <w:p w14:paraId="30DBDDDA" w14:textId="77777777" w:rsidR="00871816" w:rsidRDefault="00871816" w:rsidP="00141A7C">
      <w:pPr>
        <w:shd w:val="clear" w:color="auto" w:fill="FFFFFF" w:themeFill="background1"/>
        <w:spacing w:line="360" w:lineRule="auto"/>
        <w:ind w:firstLine="708"/>
        <w:jc w:val="both"/>
      </w:pPr>
    </w:p>
    <w:p w14:paraId="74A417E5" w14:textId="17C12BBC" w:rsidR="0037369B" w:rsidRPr="008B55E7" w:rsidRDefault="00871816" w:rsidP="00141A7C">
      <w:pPr>
        <w:shd w:val="clear" w:color="auto" w:fill="FFFFFF" w:themeFill="background1"/>
        <w:spacing w:line="360" w:lineRule="auto"/>
        <w:ind w:firstLine="708"/>
        <w:jc w:val="both"/>
      </w:pPr>
      <w:r w:rsidRPr="00367890">
        <w:t>Ambos instrumentos internacionales se</w:t>
      </w:r>
      <w:r w:rsidR="00713006">
        <w:t xml:space="preserve"> fundamentan en principios comunes orientados</w:t>
      </w:r>
      <w:r w:rsidR="00671B03">
        <w:t xml:space="preserve"> a la protección de los derechos de la infancia y de las mujeres</w:t>
      </w:r>
      <w:r>
        <w:t>, estableciendo así un firme marco de referencia global para luchar contra la violencia vicaria, asegurar el bienestar y la protección de los más jóvenes e impulsar que los Estados asuman su responsabilidad en la eliminación de esta clase de violencia.</w:t>
      </w:r>
    </w:p>
    <w:p w14:paraId="2CD6F69C" w14:textId="17BBF383" w:rsidR="00017037" w:rsidRPr="00C90888" w:rsidRDefault="00924B55" w:rsidP="00141A7C">
      <w:pPr>
        <w:pStyle w:val="Ttulo3"/>
        <w:numPr>
          <w:ilvl w:val="0"/>
          <w:numId w:val="0"/>
        </w:numPr>
        <w:spacing w:line="360" w:lineRule="auto"/>
        <w:ind w:left="720" w:hanging="360"/>
        <w:jc w:val="center"/>
      </w:pPr>
      <w:bookmarkStart w:id="16" w:name="_Toc221271117"/>
      <w:r>
        <w:lastRenderedPageBreak/>
        <w:t xml:space="preserve">1.2 </w:t>
      </w:r>
      <w:r w:rsidR="00B43D2F">
        <w:t xml:space="preserve">Legislación Nacional: </w:t>
      </w:r>
      <w:r w:rsidR="00AB69A9" w:rsidRPr="00352C65">
        <w:t>Europa y España</w:t>
      </w:r>
      <w:r w:rsidR="00B43D2F">
        <w:t>.</w:t>
      </w:r>
      <w:bookmarkEnd w:id="16"/>
    </w:p>
    <w:p w14:paraId="72FA87C4" w14:textId="7DA10915" w:rsidR="00AB69A9" w:rsidRDefault="00AB69A9" w:rsidP="00141A7C">
      <w:pPr>
        <w:pStyle w:val="my-2"/>
        <w:spacing w:line="360" w:lineRule="auto"/>
        <w:jc w:val="both"/>
      </w:pPr>
      <w:r w:rsidRPr="008B55E7">
        <w:rPr>
          <w:rStyle w:val="Fuerte"/>
          <w:rFonts w:eastAsiaTheme="majorEastAsia"/>
        </w:rPr>
        <w:t>Ley Orgánica 1/2004 de Medidas de Protección Integral contra la Violencia de Género</w:t>
      </w:r>
      <w:r w:rsidRPr="008B55E7">
        <w:t>: Marco básico para protección de víctimas, incluyendo menores.</w:t>
      </w:r>
      <w:r w:rsidR="00332784">
        <w:t xml:space="preserve"> </w:t>
      </w:r>
    </w:p>
    <w:p w14:paraId="6EB688B4" w14:textId="3FAD7474" w:rsidR="00733F71" w:rsidRDefault="00671B03" w:rsidP="00141A7C">
      <w:pPr>
        <w:pStyle w:val="my-2"/>
        <w:spacing w:line="360" w:lineRule="auto"/>
        <w:ind w:firstLine="708"/>
        <w:jc w:val="both"/>
      </w:pPr>
      <w:r>
        <w:t>Esta norma constituye</w:t>
      </w:r>
      <w:r w:rsidR="00494DA1">
        <w:t xml:space="preserve"> el</w:t>
      </w:r>
      <w:r w:rsidR="008B69E0">
        <w:t xml:space="preserve"> pilar fundamental del marco </w:t>
      </w:r>
      <w:r w:rsidR="00494DA1">
        <w:t>jurídico</w:t>
      </w:r>
      <w:r w:rsidR="008B69E0">
        <w:t xml:space="preserve"> español en materia de violencia contra las mujeres. Su relevancia se debe a que</w:t>
      </w:r>
      <w:r w:rsidR="006169E7">
        <w:t>, entre otras cuestiones,</w:t>
      </w:r>
      <w:r w:rsidR="00DD73E1">
        <w:t xml:space="preserve"> es</w:t>
      </w:r>
      <w:r w:rsidR="00CB4B4B">
        <w:t xml:space="preserve"> </w:t>
      </w:r>
      <w:r w:rsidR="006169E7">
        <w:t>una de</w:t>
      </w:r>
      <w:r w:rsidR="00CB4B4B">
        <w:t xml:space="preserve"> las primeras que reconoce que los </w:t>
      </w:r>
      <w:r w:rsidR="00CB4B4B" w:rsidRPr="0026606A">
        <w:rPr>
          <w:u w:val="single"/>
        </w:rPr>
        <w:t>menores</w:t>
      </w:r>
      <w:r w:rsidR="00CB4B4B">
        <w:t xml:space="preserve"> pueden ser víctimas indirectas </w:t>
      </w:r>
      <w:r w:rsidR="00541579">
        <w:t>cuando son utilizados para perjudicar a la mujer.</w:t>
      </w:r>
      <w:r w:rsidR="00BD792C">
        <w:t xml:space="preserve"> </w:t>
      </w:r>
      <w:r w:rsidR="00DD73E1">
        <w:t xml:space="preserve">Aunque la ley no emplea explícitamente el término </w:t>
      </w:r>
      <w:r w:rsidR="00DD73E1" w:rsidRPr="00DD73E1">
        <w:rPr>
          <w:i/>
          <w:iCs/>
        </w:rPr>
        <w:t>violencia vicaria</w:t>
      </w:r>
      <w:r w:rsidR="00DD73E1">
        <w:t>, contempla situaciones similares en las</w:t>
      </w:r>
      <w:r w:rsidR="00E80E62">
        <w:t xml:space="preserve"> que el maltratador podría usar a sus hijos como medio mediante el cual herir a la madre</w:t>
      </w:r>
      <w:r w:rsidR="00DD73E1">
        <w:t xml:space="preserve">. De este modo, la LO 1/2004 establece las bases para un entendimiento más allá de la relación exclusiva entre el agresor y la víctima mujer. </w:t>
      </w:r>
      <w:r w:rsidR="00365566">
        <w:t xml:space="preserve"> </w:t>
      </w:r>
    </w:p>
    <w:p w14:paraId="711E0A35" w14:textId="4B292445" w:rsidR="00354CC8" w:rsidRDefault="003C0ABE" w:rsidP="00141A7C">
      <w:pPr>
        <w:pStyle w:val="my-2"/>
        <w:spacing w:line="360" w:lineRule="auto"/>
        <w:ind w:firstLine="708"/>
        <w:jc w:val="both"/>
      </w:pPr>
      <w:r>
        <w:t xml:space="preserve">A su vez, </w:t>
      </w:r>
      <w:r w:rsidR="00DD73E1">
        <w:t xml:space="preserve">la norma reconoce </w:t>
      </w:r>
      <w:r>
        <w:t xml:space="preserve">el </w:t>
      </w:r>
      <w:r w:rsidRPr="0026606A">
        <w:rPr>
          <w:u w:val="single"/>
        </w:rPr>
        <w:t>derecho a asistencia social integral</w:t>
      </w:r>
      <w:r>
        <w:t xml:space="preserve"> para las víctima</w:t>
      </w:r>
      <w:r w:rsidR="00354CC8">
        <w:t>s</w:t>
      </w:r>
      <w:r w:rsidR="00DD73E1">
        <w:t xml:space="preserve">, es decir, un </w:t>
      </w:r>
      <w:r w:rsidR="00365566">
        <w:t>sistema de protección integral, articulado en ámbitos sanitario, social, penal, judicial y educativo</w:t>
      </w:r>
      <w:r w:rsidR="00DD73E1">
        <w:t xml:space="preserve">, incluyendo </w:t>
      </w:r>
      <w:r w:rsidR="00B42A91">
        <w:t>la atención psicológica a menore</w:t>
      </w:r>
      <w:r w:rsidR="00DD73E1">
        <w:t xml:space="preserve">s, </w:t>
      </w:r>
      <w:r w:rsidR="00B42A91">
        <w:t>la formación especializada de</w:t>
      </w:r>
      <w:r w:rsidR="00E854A4">
        <w:t xml:space="preserve"> los</w:t>
      </w:r>
      <w:r w:rsidR="00B42A91">
        <w:t xml:space="preserve"> profesionales y la protección específica </w:t>
      </w:r>
      <w:r w:rsidR="009F465F">
        <w:t>destinada a los hijos e hijas de las víctimas</w:t>
      </w:r>
      <w:r w:rsidR="00DD73E1">
        <w:t xml:space="preserve">. </w:t>
      </w:r>
    </w:p>
    <w:p w14:paraId="546DE3D3" w14:textId="04B2B9E7" w:rsidR="000B1424" w:rsidRDefault="000A4D57" w:rsidP="00141A7C">
      <w:pPr>
        <w:pStyle w:val="my-2"/>
        <w:spacing w:line="360" w:lineRule="auto"/>
        <w:ind w:firstLine="708"/>
        <w:jc w:val="both"/>
        <w:rPr>
          <w:color w:val="000000"/>
          <w:shd w:val="clear" w:color="auto" w:fill="FFFFFF"/>
        </w:rPr>
      </w:pPr>
      <w:r>
        <w:rPr>
          <w:color w:val="000000"/>
          <w:shd w:val="clear" w:color="auto" w:fill="FFFFFF"/>
        </w:rPr>
        <w:t xml:space="preserve">En el ámbito judicial, la ley crea los </w:t>
      </w:r>
      <w:r w:rsidRPr="000A4D57">
        <w:rPr>
          <w:color w:val="000000"/>
          <w:u w:val="single"/>
          <w:shd w:val="clear" w:color="auto" w:fill="FFFFFF"/>
        </w:rPr>
        <w:t>Juzgados de Violencia sobre la Mujer</w:t>
      </w:r>
      <w:r w:rsidR="00840367">
        <w:rPr>
          <w:color w:val="000000"/>
          <w:shd w:val="clear" w:color="auto" w:fill="FFFFFF"/>
        </w:rPr>
        <w:t xml:space="preserve">. Se trata de entidades especializadas que tienen como objetivo </w:t>
      </w:r>
      <w:r w:rsidR="00B97F79">
        <w:rPr>
          <w:color w:val="000000"/>
          <w:shd w:val="clear" w:color="auto" w:fill="FFFFFF"/>
        </w:rPr>
        <w:t>centralizar</w:t>
      </w:r>
      <w:r w:rsidR="00840367">
        <w:rPr>
          <w:color w:val="000000"/>
          <w:shd w:val="clear" w:color="auto" w:fill="FFFFFF"/>
        </w:rPr>
        <w:t xml:space="preserve"> las competencias civiles y penales vinculadas a la violencia de género con el fin de asegurar</w:t>
      </w:r>
      <w:r w:rsidR="00862F01">
        <w:rPr>
          <w:color w:val="000000"/>
          <w:shd w:val="clear" w:color="auto" w:fill="FFFFFF"/>
        </w:rPr>
        <w:t xml:space="preserve"> </w:t>
      </w:r>
      <w:r w:rsidR="00FC52D2">
        <w:rPr>
          <w:color w:val="000000"/>
          <w:shd w:val="clear" w:color="auto" w:fill="FFFFFF"/>
        </w:rPr>
        <w:t xml:space="preserve">una respuesta unificada y efectiva. </w:t>
      </w:r>
      <w:r w:rsidR="00AF6EAC">
        <w:rPr>
          <w:color w:val="000000"/>
          <w:shd w:val="clear" w:color="auto" w:fill="FFFFFF"/>
        </w:rPr>
        <w:t xml:space="preserve">Esta estructura especializada </w:t>
      </w:r>
      <w:r w:rsidR="00DD2548">
        <w:rPr>
          <w:color w:val="000000"/>
          <w:shd w:val="clear" w:color="auto" w:fill="FFFFFF"/>
        </w:rPr>
        <w:t>facilita</w:t>
      </w:r>
      <w:r w:rsidR="00AF6EAC">
        <w:rPr>
          <w:color w:val="000000"/>
          <w:shd w:val="clear" w:color="auto" w:fill="FFFFFF"/>
        </w:rPr>
        <w:t xml:space="preserve"> una </w:t>
      </w:r>
      <w:r w:rsidR="00DD2548">
        <w:rPr>
          <w:color w:val="000000"/>
          <w:shd w:val="clear" w:color="auto" w:fill="FFFFFF"/>
        </w:rPr>
        <w:t>mejor</w:t>
      </w:r>
      <w:r w:rsidR="00AF6EAC">
        <w:rPr>
          <w:color w:val="000000"/>
          <w:shd w:val="clear" w:color="auto" w:fill="FFFFFF"/>
        </w:rPr>
        <w:t xml:space="preserve"> coordinación </w:t>
      </w:r>
      <w:r w:rsidR="00DD2548">
        <w:rPr>
          <w:color w:val="000000"/>
          <w:shd w:val="clear" w:color="auto" w:fill="FFFFFF"/>
        </w:rPr>
        <w:t xml:space="preserve">de los procesos, un análisis más certero del riesgo y una atención más apropiada para las mujeres y los menores que sufren violencia de género. </w:t>
      </w:r>
    </w:p>
    <w:p w14:paraId="254EA491" w14:textId="2DA59729" w:rsidR="003862AD" w:rsidRPr="003862AD" w:rsidRDefault="00DD73E1" w:rsidP="00141A7C">
      <w:pPr>
        <w:pStyle w:val="my-2"/>
        <w:spacing w:line="360" w:lineRule="auto"/>
        <w:ind w:firstLine="708"/>
        <w:jc w:val="both"/>
        <w:rPr>
          <w:color w:val="000000"/>
          <w:shd w:val="clear" w:color="auto" w:fill="FFFFFF"/>
        </w:rPr>
      </w:pPr>
      <w:r>
        <w:rPr>
          <w:color w:val="000000"/>
          <w:shd w:val="clear" w:color="auto" w:fill="FFFFFF"/>
        </w:rPr>
        <w:t>En conjunto,</w:t>
      </w:r>
      <w:r w:rsidR="000B1424">
        <w:rPr>
          <w:color w:val="000000"/>
          <w:shd w:val="clear" w:color="auto" w:fill="FFFFFF"/>
        </w:rPr>
        <w:t xml:space="preserve"> la Ley Orgánica 1/2004 </w:t>
      </w:r>
      <w:r w:rsidR="003862AD">
        <w:rPr>
          <w:color w:val="000000"/>
          <w:shd w:val="clear" w:color="auto" w:fill="FFFFFF"/>
        </w:rPr>
        <w:t xml:space="preserve">es una muestra primordial para entender cómo el sistema legal español reconoce y tipifica la violencia vicaria, incorporando una visión de la victimología infantil de la violencia machista. </w:t>
      </w:r>
    </w:p>
    <w:p w14:paraId="2A5A42D9" w14:textId="6F0E3207" w:rsidR="00DD73E1" w:rsidRPr="0059333F" w:rsidRDefault="00AB69A9" w:rsidP="00141A7C">
      <w:pPr>
        <w:pStyle w:val="Ttulo3"/>
        <w:numPr>
          <w:ilvl w:val="0"/>
          <w:numId w:val="0"/>
        </w:numPr>
        <w:spacing w:line="360" w:lineRule="auto"/>
        <w:ind w:left="360"/>
        <w:jc w:val="center"/>
        <w:rPr>
          <w:rStyle w:val="Fuerte"/>
          <w:b/>
          <w:bCs/>
        </w:rPr>
      </w:pPr>
      <w:bookmarkStart w:id="17" w:name="_Toc221271118"/>
      <w:r w:rsidRPr="0059333F">
        <w:rPr>
          <w:rStyle w:val="Fuerte"/>
          <w:b/>
          <w:bCs/>
        </w:rPr>
        <w:t>Ley Orgánica 8/2021 de Protección Integral a la Infancia y Adolescencia frente a la violencia</w:t>
      </w:r>
      <w:r w:rsidR="001528FE" w:rsidRPr="0059333F">
        <w:rPr>
          <w:rStyle w:val="Fuerte"/>
          <w:b/>
          <w:bCs/>
        </w:rPr>
        <w:t xml:space="preserve"> (LOPIVI</w:t>
      </w:r>
      <w:r w:rsidR="00DD73E1" w:rsidRPr="0059333F">
        <w:rPr>
          <w:rStyle w:val="Fuerte"/>
          <w:b/>
          <w:bCs/>
        </w:rPr>
        <w:t>)</w:t>
      </w:r>
      <w:bookmarkEnd w:id="17"/>
    </w:p>
    <w:p w14:paraId="7E369A7C" w14:textId="77777777" w:rsidR="00DD73E1" w:rsidRDefault="005272AC" w:rsidP="00141A7C">
      <w:pPr>
        <w:pStyle w:val="my-2"/>
        <w:spacing w:line="360" w:lineRule="auto"/>
        <w:ind w:firstLine="708"/>
        <w:jc w:val="both"/>
      </w:pPr>
      <w:r>
        <w:t xml:space="preserve">La </w:t>
      </w:r>
      <w:r w:rsidR="00DD73E1">
        <w:t xml:space="preserve">Ley Orgánica 8/2021 supone un cambio de paradigma en la protección jurídica de la infancia y la adolescencia, pues comienza a reconocer de manera expresa a los </w:t>
      </w:r>
      <w:r w:rsidR="00DD73E1">
        <w:lastRenderedPageBreak/>
        <w:t>menores como víctimas directas de cualquier forma de violencia. La ley</w:t>
      </w:r>
      <w:r>
        <w:t xml:space="preserve"> fija medidas de asistencia, reintegración de derechos vulnerados, detección temprana, recuperación de la víctima y protección. </w:t>
      </w:r>
    </w:p>
    <w:p w14:paraId="2C27F6D2" w14:textId="127DA4FA" w:rsidR="00DD73E1" w:rsidRDefault="005272AC" w:rsidP="00141A7C">
      <w:pPr>
        <w:pStyle w:val="my-2"/>
        <w:spacing w:line="360" w:lineRule="auto"/>
        <w:ind w:firstLine="708"/>
        <w:jc w:val="both"/>
      </w:pPr>
      <w:r>
        <w:t xml:space="preserve">Estas medidas se basan en los modelos integrales de atención que han sido considerados como buenas prácticas en el momento de prevenir la victimización secundaria. </w:t>
      </w:r>
      <w:r w:rsidR="001B78D8">
        <w:t>Según la meta 16.2 del Pacto de Estado contra la violencia de género</w:t>
      </w:r>
      <w:r w:rsidR="009E781A">
        <w:t xml:space="preserve"> “</w:t>
      </w:r>
      <w:r w:rsidR="009E781A" w:rsidRPr="009E781A">
        <w:rPr>
          <w:i/>
          <w:iCs/>
        </w:rPr>
        <w:t>Poner fin al maltrato, la explotación, la trata y todas las formas de violencia y tortura contra los niños</w:t>
      </w:r>
      <w:r w:rsidR="00FE1A5F">
        <w:t xml:space="preserve">. La ley </w:t>
      </w:r>
      <w:r w:rsidR="00576948">
        <w:t>va</w:t>
      </w:r>
      <w:r w:rsidR="00FE1A5F">
        <w:t xml:space="preserve"> más allá al ser integral en las materias que asocia a su marco de efectividad, tanto en su realidad estrictamente sustantiva como en su intención didáctica</w:t>
      </w:r>
      <w:r w:rsidR="00AF3BB3">
        <w:t xml:space="preserve">. </w:t>
      </w:r>
      <w:r w:rsidR="00E3101B">
        <w:t>También</w:t>
      </w:r>
      <w:r w:rsidR="00FE5471">
        <w:t xml:space="preserve"> establece cómo ser un buen profesional si trabajas con meno</w:t>
      </w:r>
      <w:r w:rsidR="00F53C78">
        <w:t>res</w:t>
      </w:r>
      <w:r w:rsidR="00E3101B">
        <w:t xml:space="preserve"> y apuesta por un modelo de trabajo conjunto entre instituciones profesionales. </w:t>
      </w:r>
      <w:r w:rsidR="00063490">
        <w:t>Tiene impacto directo en diferentes sectores, entre ellos: educación, sanidad, servicios</w:t>
      </w:r>
      <w:r w:rsidR="00731CC2">
        <w:t xml:space="preserve">. De esta forma, la ley establece de forma obligatoria una formación inicial y continua, adaptada al perfil y funciones de cada profesional, garantizando intervenir adecuadamente y prevenir </w:t>
      </w:r>
      <w:r w:rsidR="008C1E08">
        <w:t xml:space="preserve">cualquier forma de violencia contra la infancia y la adolescencia. </w:t>
      </w:r>
    </w:p>
    <w:p w14:paraId="7B4BAE21" w14:textId="628F3D1A" w:rsidR="0091429B" w:rsidRPr="00642509" w:rsidRDefault="00B47588" w:rsidP="00141A7C">
      <w:pPr>
        <w:pStyle w:val="my-2"/>
        <w:spacing w:line="360" w:lineRule="auto"/>
        <w:ind w:firstLine="708"/>
        <w:jc w:val="both"/>
      </w:pPr>
      <w:r>
        <w:t xml:space="preserve">Además, la LOPIVI </w:t>
      </w:r>
      <w:r w:rsidR="00FA0F18">
        <w:t xml:space="preserve">contempla el derecho de los menores a participar activamente en los procesos que les afectan, </w:t>
      </w:r>
      <w:r w:rsidR="00366CC9">
        <w:t xml:space="preserve">darles voz y </w:t>
      </w:r>
      <w:r w:rsidR="00FA0F18">
        <w:t xml:space="preserve">escuchar su opinión </w:t>
      </w:r>
    </w:p>
    <w:p w14:paraId="45525CFB" w14:textId="7A76E9E3" w:rsidR="00D23E56" w:rsidRDefault="00AB69A9" w:rsidP="00141A7C">
      <w:pPr>
        <w:pStyle w:val="my-2"/>
        <w:spacing w:line="360" w:lineRule="auto"/>
        <w:jc w:val="center"/>
      </w:pPr>
      <w:r w:rsidRPr="00642509">
        <w:rPr>
          <w:rStyle w:val="Fuerte"/>
          <w:rFonts w:eastAsiaTheme="majorEastAsia"/>
        </w:rPr>
        <w:t>Anteproyecto de Ley Orgánica de medidas en materia de violencia vicaria (2025)</w:t>
      </w:r>
      <w:r w:rsidRPr="00642509">
        <w:t>:</w:t>
      </w:r>
    </w:p>
    <w:p w14:paraId="7076CF3B" w14:textId="6AA1787D" w:rsidR="00C9599D" w:rsidRDefault="00576948" w:rsidP="00141A7C">
      <w:pPr>
        <w:pStyle w:val="my-2"/>
        <w:spacing w:line="360" w:lineRule="auto"/>
        <w:ind w:firstLine="708"/>
        <w:jc w:val="both"/>
      </w:pPr>
      <w:r>
        <w:t>El r</w:t>
      </w:r>
      <w:r w:rsidR="00AB69A9" w:rsidRPr="00642509">
        <w:t>eciente</w:t>
      </w:r>
      <w:r>
        <w:t xml:space="preserve"> anteproyecto de Ley Orgánica se trata de un</w:t>
      </w:r>
      <w:r w:rsidR="00AB69A9" w:rsidRPr="00642509">
        <w:t xml:space="preserve"> impulso legislativo que</w:t>
      </w:r>
      <w:r>
        <w:t xml:space="preserve"> </w:t>
      </w:r>
      <w:r w:rsidR="00C9599D">
        <w:t>busca reconocer y tipificar la violencia de género legalmente y asegurar su protección para víctimas (incluidos niños/as) y establecer medidas de prevención y atención necesarias p</w:t>
      </w:r>
      <w:r w:rsidR="00926F35">
        <w:t>ara los menores. Su inclusión resulta clave para la protección integral de la infancia desde u</w:t>
      </w:r>
      <w:r w:rsidR="00AC7FFD">
        <w:t xml:space="preserve">na perspectiva de género y derechos humanos. </w:t>
      </w:r>
    </w:p>
    <w:p w14:paraId="5E681BBB" w14:textId="0B738748" w:rsidR="00576948" w:rsidRPr="00321082" w:rsidRDefault="00576948" w:rsidP="00141A7C">
      <w:pPr>
        <w:pStyle w:val="my-2"/>
        <w:spacing w:line="360" w:lineRule="auto"/>
        <w:ind w:firstLine="708"/>
        <w:jc w:val="both"/>
        <w:rPr>
          <w:color w:val="000000" w:themeColor="text1"/>
        </w:rPr>
      </w:pPr>
      <w:r>
        <w:t xml:space="preserve">Su </w:t>
      </w:r>
      <w:r w:rsidRPr="00321082">
        <w:rPr>
          <w:color w:val="000000" w:themeColor="text1"/>
        </w:rPr>
        <w:t xml:space="preserve">mayor atribución consiste en la tipificación autónoma de la violencia vicaria como delito contra la integridad moral en el código penal. Además, incluye la implementación de modificación en varias normativas esenciales del sistema jurídico español. </w:t>
      </w:r>
    </w:p>
    <w:p w14:paraId="10414A7A" w14:textId="272AE226" w:rsidR="00AB69A9" w:rsidRPr="00321082" w:rsidRDefault="00AB69A9" w:rsidP="00141A7C">
      <w:pPr>
        <w:pStyle w:val="Ttulo3"/>
        <w:numPr>
          <w:ilvl w:val="0"/>
          <w:numId w:val="0"/>
        </w:numPr>
        <w:spacing w:line="360" w:lineRule="auto"/>
        <w:ind w:left="720"/>
        <w:jc w:val="center"/>
      </w:pPr>
      <w:bookmarkStart w:id="18" w:name="_Toc221271119"/>
      <w:r w:rsidRPr="00321082">
        <w:lastRenderedPageBreak/>
        <w:t>Derechos de los menores y protección legal</w:t>
      </w:r>
      <w:bookmarkEnd w:id="18"/>
    </w:p>
    <w:p w14:paraId="61E3AE59" w14:textId="6797237D" w:rsidR="00FD663E" w:rsidRPr="00321082" w:rsidRDefault="009040BD" w:rsidP="00141A7C">
      <w:pPr>
        <w:pStyle w:val="my-2"/>
        <w:spacing w:line="360" w:lineRule="auto"/>
        <w:ind w:firstLine="360"/>
        <w:jc w:val="both"/>
        <w:rPr>
          <w:b/>
          <w:bCs/>
          <w:i/>
          <w:iCs/>
          <w:color w:val="000000" w:themeColor="text1"/>
        </w:rPr>
      </w:pPr>
      <w:r w:rsidRPr="00321082">
        <w:rPr>
          <w:color w:val="000000" w:themeColor="text1"/>
          <w:shd w:val="clear" w:color="auto" w:fill="FFFFFF"/>
        </w:rPr>
        <w:t>El ordenamiento jurídico</w:t>
      </w:r>
      <w:r w:rsidRPr="00321082">
        <w:rPr>
          <w:rStyle w:val="diff-highlight"/>
          <w:rFonts w:eastAsiaTheme="majorEastAsia"/>
          <w:color w:val="000000" w:themeColor="text1"/>
          <w:shd w:val="clear" w:color="auto" w:fill="FFFFFF"/>
        </w:rPr>
        <w:t xml:space="preserve"> nacional</w:t>
      </w:r>
      <w:r w:rsidRPr="00321082">
        <w:rPr>
          <w:color w:val="000000" w:themeColor="text1"/>
          <w:shd w:val="clear" w:color="auto" w:fill="FFFFFF"/>
        </w:rPr>
        <w:t xml:space="preserve"> español</w:t>
      </w:r>
      <w:r w:rsidR="00DC750E" w:rsidRPr="00321082">
        <w:rPr>
          <w:rStyle w:val="diff-highlight"/>
          <w:rFonts w:eastAsiaTheme="majorEastAsia"/>
          <w:color w:val="000000" w:themeColor="text1"/>
          <w:shd w:val="clear" w:color="auto" w:fill="FFFFFF"/>
        </w:rPr>
        <w:t xml:space="preserve"> r</w:t>
      </w:r>
      <w:r w:rsidRPr="00321082">
        <w:rPr>
          <w:color w:val="000000" w:themeColor="text1"/>
          <w:shd w:val="clear" w:color="auto" w:fill="FFFFFF"/>
        </w:rPr>
        <w:t>econoce a los menores expuestos a</w:t>
      </w:r>
      <w:r w:rsidRPr="00321082">
        <w:rPr>
          <w:rStyle w:val="diff-highlight"/>
          <w:rFonts w:eastAsiaTheme="majorEastAsia"/>
          <w:color w:val="000000" w:themeColor="text1"/>
          <w:shd w:val="clear" w:color="auto" w:fill="FFFFFF"/>
        </w:rPr>
        <w:t xml:space="preserve"> la</w:t>
      </w:r>
      <w:r w:rsidRPr="00321082">
        <w:rPr>
          <w:color w:val="000000" w:themeColor="text1"/>
          <w:shd w:val="clear" w:color="auto" w:fill="FFFFFF"/>
        </w:rPr>
        <w:t xml:space="preserve"> violencia de género como sujetos de protección</w:t>
      </w:r>
      <w:r w:rsidRPr="00321082">
        <w:rPr>
          <w:rStyle w:val="diff-highlight"/>
          <w:rFonts w:eastAsiaTheme="majorEastAsia"/>
          <w:color w:val="000000" w:themeColor="text1"/>
          <w:shd w:val="clear" w:color="auto" w:fill="FFFFFF"/>
        </w:rPr>
        <w:t xml:space="preserve"> específica</w:t>
      </w:r>
      <w:r w:rsidR="006A6CBD" w:rsidRPr="00321082">
        <w:rPr>
          <w:color w:val="000000" w:themeColor="text1"/>
          <w:shd w:val="clear" w:color="auto" w:fill="FFFFFF"/>
        </w:rPr>
        <w:t xml:space="preserve">. </w:t>
      </w:r>
      <w:r w:rsidR="00DC750E" w:rsidRPr="00321082">
        <w:rPr>
          <w:color w:val="000000" w:themeColor="text1"/>
          <w:shd w:val="clear" w:color="auto" w:fill="FFFFFF"/>
        </w:rPr>
        <w:t xml:space="preserve"> </w:t>
      </w:r>
      <w:r w:rsidR="006A6CBD" w:rsidRPr="00321082">
        <w:rPr>
          <w:color w:val="000000" w:themeColor="text1"/>
          <w:shd w:val="clear" w:color="auto" w:fill="FFFFFF"/>
        </w:rPr>
        <w:t xml:space="preserve">Les </w:t>
      </w:r>
      <w:r w:rsidR="00DC750E" w:rsidRPr="00321082">
        <w:rPr>
          <w:rStyle w:val="diff-highlight"/>
          <w:rFonts w:eastAsiaTheme="majorEastAsia"/>
          <w:color w:val="000000" w:themeColor="text1"/>
          <w:shd w:val="clear" w:color="auto" w:fill="FFFFFF"/>
        </w:rPr>
        <w:t>concede</w:t>
      </w:r>
      <w:r w:rsidRPr="00321082">
        <w:rPr>
          <w:color w:val="000000" w:themeColor="text1"/>
          <w:shd w:val="clear" w:color="auto" w:fill="FFFFFF"/>
        </w:rPr>
        <w:t xml:space="preserve"> derechos específicos orientados a garantizar su </w:t>
      </w:r>
      <w:r w:rsidRPr="00321082">
        <w:rPr>
          <w:rStyle w:val="diff-highlight"/>
          <w:rFonts w:eastAsiaTheme="majorEastAsia"/>
          <w:color w:val="000000" w:themeColor="text1"/>
          <w:shd w:val="clear" w:color="auto" w:fill="FFFFFF"/>
        </w:rPr>
        <w:t>bienestar</w:t>
      </w:r>
      <w:r w:rsidRPr="00321082">
        <w:rPr>
          <w:color w:val="000000" w:themeColor="text1"/>
          <w:shd w:val="clear" w:color="auto" w:fill="FFFFFF"/>
        </w:rPr>
        <w:t xml:space="preserve">, su </w:t>
      </w:r>
      <w:r w:rsidRPr="00321082">
        <w:rPr>
          <w:rStyle w:val="diff-highlight"/>
          <w:rFonts w:eastAsiaTheme="majorEastAsia"/>
          <w:color w:val="000000" w:themeColor="text1"/>
          <w:shd w:val="clear" w:color="auto" w:fill="FFFFFF"/>
        </w:rPr>
        <w:t>protección</w:t>
      </w:r>
      <w:r w:rsidRPr="00321082">
        <w:rPr>
          <w:color w:val="000000" w:themeColor="text1"/>
          <w:shd w:val="clear" w:color="auto" w:fill="FFFFFF"/>
        </w:rPr>
        <w:t xml:space="preserve"> psicoló</w:t>
      </w:r>
      <w:r w:rsidRPr="00321082">
        <w:rPr>
          <w:rStyle w:val="diff-highlight"/>
          <w:rFonts w:eastAsiaTheme="majorEastAsia"/>
          <w:color w:val="000000" w:themeColor="text1"/>
          <w:shd w:val="clear" w:color="auto" w:fill="FFFFFF"/>
        </w:rPr>
        <w:t>gica</w:t>
      </w:r>
      <w:r w:rsidRPr="00321082">
        <w:rPr>
          <w:color w:val="000000" w:themeColor="text1"/>
          <w:shd w:val="clear" w:color="auto" w:fill="FFFFFF"/>
        </w:rPr>
        <w:t xml:space="preserve"> y su desarrollo. Este reconocimiento</w:t>
      </w:r>
      <w:r w:rsidRPr="00321082">
        <w:rPr>
          <w:rStyle w:val="diff-highlight"/>
          <w:rFonts w:eastAsiaTheme="majorEastAsia"/>
          <w:color w:val="000000" w:themeColor="text1"/>
          <w:shd w:val="clear" w:color="auto" w:fill="FFFFFF"/>
        </w:rPr>
        <w:t xml:space="preserve"> legal</w:t>
      </w:r>
      <w:r w:rsidRPr="00321082">
        <w:rPr>
          <w:color w:val="000000" w:themeColor="text1"/>
          <w:shd w:val="clear" w:color="auto" w:fill="FFFFFF"/>
        </w:rPr>
        <w:t xml:space="preserve"> se ha visto </w:t>
      </w:r>
      <w:r w:rsidRPr="00321082">
        <w:rPr>
          <w:rStyle w:val="diff-highlight"/>
          <w:rFonts w:eastAsiaTheme="majorEastAsia"/>
          <w:color w:val="000000" w:themeColor="text1"/>
          <w:shd w:val="clear" w:color="auto" w:fill="FFFFFF"/>
        </w:rPr>
        <w:t>aumentado</w:t>
      </w:r>
      <w:r w:rsidRPr="00321082">
        <w:rPr>
          <w:color w:val="000000" w:themeColor="text1"/>
          <w:shd w:val="clear" w:color="auto" w:fill="FFFFFF"/>
        </w:rPr>
        <w:t xml:space="preserve"> en los últimos años a partir de la</w:t>
      </w:r>
      <w:r w:rsidRPr="00321082">
        <w:rPr>
          <w:b/>
          <w:bCs/>
          <w:color w:val="000000" w:themeColor="text1"/>
          <w:shd w:val="clear" w:color="auto" w:fill="FFFFFF"/>
        </w:rPr>
        <w:t xml:space="preserve"> Ley Orgánica 8/2021</w:t>
      </w:r>
      <w:r w:rsidRPr="00321082">
        <w:rPr>
          <w:color w:val="000000" w:themeColor="text1"/>
          <w:shd w:val="clear" w:color="auto" w:fill="FFFFFF"/>
        </w:rPr>
        <w:t xml:space="preserve">, que </w:t>
      </w:r>
      <w:r w:rsidRPr="00321082">
        <w:rPr>
          <w:rStyle w:val="diff-highlight"/>
          <w:rFonts w:eastAsiaTheme="majorEastAsia"/>
          <w:color w:val="000000" w:themeColor="text1"/>
          <w:shd w:val="clear" w:color="auto" w:fill="FFFFFF"/>
        </w:rPr>
        <w:t>considera</w:t>
      </w:r>
      <w:r w:rsidRPr="00321082">
        <w:rPr>
          <w:color w:val="000000" w:themeColor="text1"/>
          <w:shd w:val="clear" w:color="auto" w:fill="FFFFFF"/>
        </w:rPr>
        <w:t xml:space="preserve"> </w:t>
      </w:r>
      <w:r w:rsidRPr="00321082">
        <w:rPr>
          <w:rStyle w:val="diff-highlight"/>
          <w:rFonts w:eastAsiaTheme="majorEastAsia"/>
          <w:color w:val="000000" w:themeColor="text1"/>
          <w:shd w:val="clear" w:color="auto" w:fill="FFFFFF"/>
        </w:rPr>
        <w:t>a</w:t>
      </w:r>
      <w:r w:rsidRPr="00321082">
        <w:rPr>
          <w:color w:val="000000" w:themeColor="text1"/>
          <w:shd w:val="clear" w:color="auto" w:fill="FFFFFF"/>
        </w:rPr>
        <w:t xml:space="preserve"> </w:t>
      </w:r>
      <w:r w:rsidRPr="00321082">
        <w:rPr>
          <w:rStyle w:val="diff-highlight"/>
          <w:rFonts w:eastAsiaTheme="majorEastAsia"/>
          <w:color w:val="000000" w:themeColor="text1"/>
          <w:shd w:val="clear" w:color="auto" w:fill="FFFFFF"/>
        </w:rPr>
        <w:t>los</w:t>
      </w:r>
      <w:r w:rsidRPr="00321082">
        <w:rPr>
          <w:color w:val="000000" w:themeColor="text1"/>
          <w:shd w:val="clear" w:color="auto" w:fill="FFFFFF"/>
        </w:rPr>
        <w:t xml:space="preserve"> niños</w:t>
      </w:r>
      <w:r w:rsidRPr="00321082">
        <w:rPr>
          <w:rStyle w:val="diff-highlight"/>
          <w:rFonts w:eastAsiaTheme="majorEastAsia"/>
          <w:color w:val="000000" w:themeColor="text1"/>
          <w:shd w:val="clear" w:color="auto" w:fill="FFFFFF"/>
        </w:rPr>
        <w:t>/</w:t>
      </w:r>
      <w:r w:rsidRPr="00321082">
        <w:rPr>
          <w:color w:val="000000" w:themeColor="text1"/>
          <w:shd w:val="clear" w:color="auto" w:fill="FFFFFF"/>
        </w:rPr>
        <w:t>as y adolescentes</w:t>
      </w:r>
      <w:r w:rsidRPr="00321082">
        <w:rPr>
          <w:rStyle w:val="diff-highlight"/>
          <w:rFonts w:eastAsiaTheme="majorEastAsia"/>
          <w:color w:val="000000" w:themeColor="text1"/>
          <w:shd w:val="clear" w:color="auto" w:fill="FFFFFF"/>
        </w:rPr>
        <w:t xml:space="preserve"> </w:t>
      </w:r>
      <w:r w:rsidRPr="00321082">
        <w:rPr>
          <w:color w:val="000000" w:themeColor="text1"/>
          <w:shd w:val="clear" w:color="auto" w:fill="FFFFFF"/>
        </w:rPr>
        <w:t xml:space="preserve">como víctimas directas de dicho abuso. </w:t>
      </w:r>
    </w:p>
    <w:p w14:paraId="3EC9C7CB" w14:textId="00566E0E" w:rsidR="00AB69A9" w:rsidRDefault="009040BD" w:rsidP="00141A7C">
      <w:pPr>
        <w:pStyle w:val="my-2"/>
        <w:spacing w:line="360" w:lineRule="auto"/>
        <w:ind w:firstLine="360"/>
        <w:jc w:val="both"/>
        <w:rPr>
          <w:b/>
          <w:bCs/>
        </w:rPr>
      </w:pPr>
      <w:r w:rsidRPr="002B33E7">
        <w:t>Uno de los mecanismos de protección más relevantes en contextos de violencia vicaria es la posibilidad de</w:t>
      </w:r>
      <w:r w:rsidRPr="002B33E7">
        <w:rPr>
          <w:b/>
          <w:bCs/>
        </w:rPr>
        <w:t xml:space="preserve"> suspender</w:t>
      </w:r>
      <w:r w:rsidR="00AB69A9" w:rsidRPr="002B33E7">
        <w:rPr>
          <w:b/>
          <w:bCs/>
        </w:rPr>
        <w:t xml:space="preserve"> o </w:t>
      </w:r>
      <w:r w:rsidRPr="002B33E7">
        <w:rPr>
          <w:b/>
          <w:bCs/>
        </w:rPr>
        <w:t>limitar</w:t>
      </w:r>
      <w:r w:rsidR="00AB69A9" w:rsidRPr="002B33E7">
        <w:rPr>
          <w:b/>
          <w:bCs/>
        </w:rPr>
        <w:t xml:space="preserve"> </w:t>
      </w:r>
      <w:r w:rsidRPr="002B33E7">
        <w:rPr>
          <w:b/>
          <w:bCs/>
        </w:rPr>
        <w:t>el</w:t>
      </w:r>
      <w:r w:rsidR="00AB69A9" w:rsidRPr="002B33E7">
        <w:rPr>
          <w:b/>
          <w:bCs/>
        </w:rPr>
        <w:t xml:space="preserve"> régimen de visitas y custodia</w:t>
      </w:r>
      <w:r w:rsidR="00AB69A9" w:rsidRPr="002B33E7">
        <w:t xml:space="preserve"> para progenitores agresores</w:t>
      </w:r>
      <w:r w:rsidRPr="00A04E3E">
        <w:t xml:space="preserve">. </w:t>
      </w:r>
      <w:r w:rsidR="00A04E3E" w:rsidRPr="00A04E3E">
        <w:t xml:space="preserve"> El artículo 94 del código civil, en relación con la Ley Orgánica 1/2004 de Medidas de Protección Integral contra la Violencia de Género, </w:t>
      </w:r>
      <w:r w:rsidR="000E74EA">
        <w:t xml:space="preserve">faculta al órgano judicial a implementar estas medidas si se presenta un peligro para el niño o si el desempeño de las funciones parentales va en detrimento de sus intereses superiores.  </w:t>
      </w:r>
    </w:p>
    <w:p w14:paraId="5E029AC6" w14:textId="0A937316" w:rsidR="00AB69A9" w:rsidRPr="007A159B" w:rsidRDefault="004C011C" w:rsidP="00141A7C">
      <w:pPr>
        <w:pStyle w:val="my-2"/>
        <w:spacing w:line="360" w:lineRule="auto"/>
        <w:jc w:val="both"/>
        <w:rPr>
          <w:b/>
          <w:bCs/>
        </w:rPr>
      </w:pPr>
      <w:r w:rsidRPr="004C011C">
        <w:t>Igualmente, el</w:t>
      </w:r>
      <w:r w:rsidRPr="004C011C">
        <w:rPr>
          <w:b/>
          <w:bCs/>
        </w:rPr>
        <w:t xml:space="preserve"> </w:t>
      </w:r>
      <w:r w:rsidRPr="004C011C">
        <w:t>d</w:t>
      </w:r>
      <w:r w:rsidR="00AB69A9" w:rsidRPr="004C011C">
        <w:t>erecho</w:t>
      </w:r>
      <w:r w:rsidRPr="004C011C">
        <w:t xml:space="preserve"> del menor</w:t>
      </w:r>
      <w:r w:rsidR="00AB69A9" w:rsidRPr="004C011C">
        <w:rPr>
          <w:b/>
          <w:bCs/>
        </w:rPr>
        <w:t xml:space="preserve"> </w:t>
      </w:r>
      <w:r w:rsidR="00AB69A9" w:rsidRPr="004C011C">
        <w:t>a</w:t>
      </w:r>
      <w:r w:rsidR="00AB69A9" w:rsidRPr="004C011C">
        <w:rPr>
          <w:b/>
          <w:bCs/>
        </w:rPr>
        <w:t xml:space="preserve"> ser escuchados en procesos judiciales</w:t>
      </w:r>
      <w:r>
        <w:rPr>
          <w:b/>
          <w:bCs/>
        </w:rPr>
        <w:t xml:space="preserve"> y participar en los procesos que le afectan</w:t>
      </w:r>
      <w:r w:rsidRPr="004C011C">
        <w:t xml:space="preserve"> constituye otro pilar esencial para la protección legal. </w:t>
      </w:r>
      <w:r w:rsidR="00AB69A9" w:rsidRPr="004C011C">
        <w:t>según la</w:t>
      </w:r>
      <w:r w:rsidR="00AB69A9" w:rsidRPr="004C011C">
        <w:rPr>
          <w:b/>
          <w:bCs/>
        </w:rPr>
        <w:t xml:space="preserve"> </w:t>
      </w:r>
      <w:r w:rsidR="00AB69A9" w:rsidRPr="004C011C">
        <w:rPr>
          <w:rStyle w:val="Fuerte"/>
          <w:rFonts w:eastAsiaTheme="majorEastAsia"/>
          <w:b w:val="0"/>
          <w:bCs w:val="0"/>
        </w:rPr>
        <w:t>Ley 8/2021</w:t>
      </w:r>
      <w:r w:rsidR="00AB69A9" w:rsidRPr="004C011C">
        <w:rPr>
          <w:b/>
          <w:bCs/>
        </w:rPr>
        <w:t xml:space="preserve"> </w:t>
      </w:r>
      <w:r w:rsidR="00AB69A9" w:rsidRPr="004C011C">
        <w:t>y la</w:t>
      </w:r>
      <w:r w:rsidR="00AB69A9" w:rsidRPr="004C011C">
        <w:rPr>
          <w:b/>
          <w:bCs/>
        </w:rPr>
        <w:t xml:space="preserve"> </w:t>
      </w:r>
      <w:r w:rsidR="00AB69A9" w:rsidRPr="004C011C">
        <w:rPr>
          <w:rStyle w:val="Fuerte"/>
          <w:rFonts w:eastAsiaTheme="majorEastAsia"/>
          <w:b w:val="0"/>
          <w:bCs w:val="0"/>
        </w:rPr>
        <w:t>Ley 39/2015 de Procedimiento Administrativo Común</w:t>
      </w:r>
      <w:r w:rsidR="00AB69A9" w:rsidRPr="004C011C">
        <w:rPr>
          <w:b/>
          <w:bCs/>
        </w:rPr>
        <w:t>.</w:t>
      </w:r>
    </w:p>
    <w:p w14:paraId="24F88A94" w14:textId="0E0E9977" w:rsidR="00AB69A9" w:rsidRPr="00321082" w:rsidRDefault="00576948" w:rsidP="00141A7C">
      <w:pPr>
        <w:pStyle w:val="my-2"/>
        <w:spacing w:line="360" w:lineRule="auto"/>
        <w:ind w:firstLine="360"/>
        <w:jc w:val="both"/>
        <w:rPr>
          <w:b/>
          <w:bCs/>
          <w:color w:val="000000" w:themeColor="text1"/>
        </w:rPr>
      </w:pPr>
      <w:r w:rsidRPr="00576948">
        <w:t>Finalmente</w:t>
      </w:r>
      <w:r>
        <w:rPr>
          <w:b/>
          <w:bCs/>
        </w:rPr>
        <w:t xml:space="preserve">, </w:t>
      </w:r>
      <w:r w:rsidRPr="00576948">
        <w:t>el a</w:t>
      </w:r>
      <w:r w:rsidR="00AB69A9" w:rsidRPr="00576948">
        <w:t>cceso a</w:t>
      </w:r>
      <w:r w:rsidR="00AB69A9" w:rsidRPr="007A159B">
        <w:rPr>
          <w:b/>
          <w:bCs/>
        </w:rPr>
        <w:t xml:space="preserve"> asistencia psicológica y social especializada </w:t>
      </w:r>
      <w:r>
        <w:t xml:space="preserve">se configura como un derecho fundamental para los menores expuestos a violencia de género. Las víctimas de violencia vicaria, tanto las mujeres como sus hijos e hijas, precisan una intervención integral que </w:t>
      </w:r>
      <w:r w:rsidR="005C0C8D">
        <w:t>contemple diferentes ámbitos: psicológico, social, legal y técni</w:t>
      </w:r>
      <w:r w:rsidR="005C0C8D" w:rsidRPr="00321082">
        <w:rPr>
          <w:b/>
          <w:bCs/>
          <w:color w:val="000000" w:themeColor="text1"/>
        </w:rPr>
        <w:t xml:space="preserve">co. </w:t>
      </w:r>
    </w:p>
    <w:p w14:paraId="6DE911C6" w14:textId="7F148897" w:rsidR="00AB69A9" w:rsidRPr="00321082" w:rsidRDefault="00AB69A9" w:rsidP="00141A7C">
      <w:pPr>
        <w:pStyle w:val="Ttulo3"/>
        <w:numPr>
          <w:ilvl w:val="0"/>
          <w:numId w:val="0"/>
        </w:numPr>
        <w:spacing w:line="360" w:lineRule="auto"/>
        <w:ind w:left="720"/>
        <w:jc w:val="center"/>
        <w:rPr>
          <w:u w:val="single"/>
        </w:rPr>
      </w:pPr>
      <w:bookmarkStart w:id="19" w:name="_Toc221271120"/>
      <w:r w:rsidRPr="00321082">
        <w:t>Protocolos y recursos: actuaciones de proyección y atención</w:t>
      </w:r>
      <w:r w:rsidR="00BA1701" w:rsidRPr="00321082">
        <w:t>.</w:t>
      </w:r>
      <w:bookmarkEnd w:id="19"/>
    </w:p>
    <w:p w14:paraId="215BDA1C" w14:textId="2982D966" w:rsidR="00AB69A9" w:rsidRPr="00642509" w:rsidRDefault="00A15062" w:rsidP="00141A7C">
      <w:pPr>
        <w:pStyle w:val="my-2"/>
        <w:spacing w:line="360" w:lineRule="auto"/>
        <w:ind w:firstLine="360"/>
        <w:jc w:val="both"/>
      </w:pPr>
      <w:r w:rsidRPr="00A15062">
        <w:rPr>
          <w:rStyle w:val="Fuerte"/>
          <w:rFonts w:eastAsiaTheme="majorEastAsia"/>
          <w:b w:val="0"/>
          <w:bCs w:val="0"/>
        </w:rPr>
        <w:t>La respuesta institucional frente a la violencia vicaria se articula a través de protocolos de actuación multidisciplinares. Se encuentra, a destacar, entre otros, el</w:t>
      </w:r>
      <w:r>
        <w:rPr>
          <w:rStyle w:val="Fuerte"/>
          <w:rFonts w:eastAsiaTheme="majorEastAsia"/>
        </w:rPr>
        <w:t xml:space="preserve"> </w:t>
      </w:r>
      <w:r w:rsidR="00AB69A9" w:rsidRPr="00642509">
        <w:rPr>
          <w:rStyle w:val="Fuerte"/>
          <w:rFonts w:eastAsiaTheme="majorEastAsia"/>
        </w:rPr>
        <w:t>Protocolo de actuación en violencia vicaria del Ministerio de Igualdad de España (2024)</w:t>
      </w:r>
      <w:r w:rsidR="00F84B57">
        <w:t>, que</w:t>
      </w:r>
      <w:r w:rsidR="00AB69A9" w:rsidRPr="00642509">
        <w:t xml:space="preserve"> establece pasos de detección, valoración y actuación multidisciplinar en juzgados, servicios sociales y sanitarios.</w:t>
      </w:r>
    </w:p>
    <w:p w14:paraId="0C183142" w14:textId="6F2B07FE" w:rsidR="00AB69A9" w:rsidRPr="00642509" w:rsidRDefault="00547B09" w:rsidP="00141A7C">
      <w:pPr>
        <w:pStyle w:val="my-2"/>
        <w:spacing w:line="360" w:lineRule="auto"/>
        <w:ind w:firstLine="360"/>
        <w:jc w:val="both"/>
      </w:pPr>
      <w:r>
        <w:rPr>
          <w:b/>
          <w:bCs/>
        </w:rPr>
        <w:t xml:space="preserve">En cuanto a los </w:t>
      </w:r>
      <w:r w:rsidR="00AB69A9" w:rsidRPr="00E07B7C">
        <w:rPr>
          <w:b/>
          <w:bCs/>
        </w:rPr>
        <w:t>Recursos</w:t>
      </w:r>
      <w:r>
        <w:t xml:space="preserve"> de atención, podríamos considerar la a</w:t>
      </w:r>
      <w:r w:rsidR="00AB69A9" w:rsidRPr="00642509">
        <w:t xml:space="preserve">tención psicológica especializada a través de centros como el </w:t>
      </w:r>
      <w:r w:rsidR="00AB69A9" w:rsidRPr="00642509">
        <w:rPr>
          <w:rStyle w:val="Fuerte"/>
          <w:rFonts w:eastAsiaTheme="majorEastAsia"/>
        </w:rPr>
        <w:t xml:space="preserve">Instituto de la Mujer y para la Igualdad de </w:t>
      </w:r>
      <w:r w:rsidR="00AB69A9" w:rsidRPr="00642509">
        <w:rPr>
          <w:rStyle w:val="Fuerte"/>
          <w:rFonts w:eastAsiaTheme="majorEastAsia"/>
        </w:rPr>
        <w:lastRenderedPageBreak/>
        <w:t>Oportunidades</w:t>
      </w:r>
      <w:r>
        <w:t>, a</w:t>
      </w:r>
      <w:r w:rsidR="00AB69A9" w:rsidRPr="00642509">
        <w:t xml:space="preserve">sesoramiento jurídico gratuito para víctimas disponible en los </w:t>
      </w:r>
      <w:r w:rsidR="00AB69A9" w:rsidRPr="00642509">
        <w:rPr>
          <w:rStyle w:val="Fuerte"/>
          <w:rFonts w:eastAsiaTheme="majorEastAsia"/>
        </w:rPr>
        <w:t>Servicios de Atención a Víctimas de Delitos (SAVD)</w:t>
      </w:r>
      <w:r w:rsidR="0010537D">
        <w:t xml:space="preserve"> o </w:t>
      </w:r>
      <w:r w:rsidR="00AB69A9" w:rsidRPr="00642509">
        <w:t>Servicios de protección y alojamiento temporal para menores y madres en riesgo, gestionados por ayuntamientos y comunidades autónomas.</w:t>
      </w:r>
      <w:r w:rsidR="0051567A" w:rsidRPr="0051567A">
        <w:t xml:space="preserve"> </w:t>
      </w:r>
      <w:r w:rsidR="0051567A">
        <w:t>(Instituto de la Mujer y para la Igualdad de Oportunidades, 2019)</w:t>
      </w:r>
      <w:r w:rsidR="00737B78">
        <w:t xml:space="preserve">. </w:t>
      </w:r>
    </w:p>
    <w:p w14:paraId="17265745" w14:textId="4F7F5995" w:rsidR="00AB69A9" w:rsidRDefault="00991811" w:rsidP="00141A7C">
      <w:pPr>
        <w:pStyle w:val="my-2"/>
        <w:spacing w:line="360" w:lineRule="auto"/>
        <w:ind w:firstLine="360"/>
        <w:jc w:val="both"/>
      </w:pPr>
      <w:r>
        <w:t>En este sentido</w:t>
      </w:r>
      <w:r w:rsidR="0010537D">
        <w:t xml:space="preserve">, se recalca la </w:t>
      </w:r>
      <w:r w:rsidR="00AB69A9" w:rsidRPr="00642509">
        <w:t xml:space="preserve">Formación continua para profesionales en violencia de género y vicaria, promovida por organismos públicos y </w:t>
      </w:r>
      <w:proofErr w:type="spellStart"/>
      <w:r w:rsidR="00AB69A9" w:rsidRPr="00642509">
        <w:t>ONGs</w:t>
      </w:r>
      <w:proofErr w:type="spellEnd"/>
      <w:r w:rsidR="00AB69A9" w:rsidRPr="00642509">
        <w:t xml:space="preserve"> como </w:t>
      </w:r>
      <w:proofErr w:type="spellStart"/>
      <w:r w:rsidR="00AB69A9" w:rsidRPr="00642509">
        <w:rPr>
          <w:rStyle w:val="Fuerte"/>
          <w:rFonts w:eastAsiaTheme="majorEastAsia"/>
        </w:rPr>
        <w:t>Save</w:t>
      </w:r>
      <w:proofErr w:type="spellEnd"/>
      <w:r w:rsidR="00AB69A9" w:rsidRPr="00642509">
        <w:rPr>
          <w:rStyle w:val="Fuerte"/>
          <w:rFonts w:eastAsiaTheme="majorEastAsia"/>
        </w:rPr>
        <w:t xml:space="preserve"> </w:t>
      </w:r>
      <w:proofErr w:type="spellStart"/>
      <w:r w:rsidR="00AB69A9" w:rsidRPr="00642509">
        <w:rPr>
          <w:rStyle w:val="Fuerte"/>
          <w:rFonts w:eastAsiaTheme="majorEastAsia"/>
        </w:rPr>
        <w:t>the</w:t>
      </w:r>
      <w:proofErr w:type="spellEnd"/>
      <w:r w:rsidR="00AB69A9" w:rsidRPr="00642509">
        <w:rPr>
          <w:rStyle w:val="Fuerte"/>
          <w:rFonts w:eastAsiaTheme="majorEastAsia"/>
        </w:rPr>
        <w:t xml:space="preserve"> </w:t>
      </w:r>
      <w:proofErr w:type="spellStart"/>
      <w:r w:rsidR="00AB69A9" w:rsidRPr="00642509">
        <w:rPr>
          <w:rStyle w:val="Fuerte"/>
          <w:rFonts w:eastAsiaTheme="majorEastAsia"/>
        </w:rPr>
        <w:t>Children</w:t>
      </w:r>
      <w:proofErr w:type="spellEnd"/>
      <w:r w:rsidR="00AB69A9" w:rsidRPr="00642509">
        <w:t>.</w:t>
      </w:r>
      <w:r w:rsidR="007B3898">
        <w:t xml:space="preserve"> El objetivo </w:t>
      </w:r>
      <w:r w:rsidR="008B7B40">
        <w:t>en estos casos es evitar la victimización secundaria y terciaria y mejorar la capacidad de detección de los casos en los que se involucran los menores</w:t>
      </w:r>
      <w:r w:rsidR="006355B0">
        <w:t xml:space="preserve"> (Martínez García, 2007).</w:t>
      </w:r>
    </w:p>
    <w:p w14:paraId="78232E55" w14:textId="691BD92F" w:rsidR="003F6B8F" w:rsidRPr="001E7A8F" w:rsidRDefault="00737B78" w:rsidP="00141A7C">
      <w:pPr>
        <w:pStyle w:val="my-2"/>
        <w:spacing w:line="360" w:lineRule="auto"/>
        <w:ind w:firstLine="360"/>
        <w:jc w:val="both"/>
      </w:pPr>
      <w:r>
        <w:t xml:space="preserve">Por último, siempre es importante recordar cuáles son los recursos técnicos psicosociales, es </w:t>
      </w:r>
      <w:r w:rsidRPr="007D7EB7">
        <w:rPr>
          <w:color w:val="000000" w:themeColor="text1"/>
        </w:rPr>
        <w:t>decir, teléfonos y líneas de emergencia especializada</w:t>
      </w:r>
      <w:r w:rsidR="00670D1D" w:rsidRPr="007D7EB7">
        <w:rPr>
          <w:color w:val="000000" w:themeColor="text1"/>
        </w:rPr>
        <w:t xml:space="preserve">. Siendo el teléfono 016 el número nacional gratuito que ofrece atención especializada en violencia de género; y el teléfono de la infancia </w:t>
      </w:r>
      <w:r w:rsidR="007D7EB7" w:rsidRPr="007D7EB7">
        <w:rPr>
          <w:rStyle w:val="Fuerte"/>
          <w:rFonts w:eastAsiaTheme="majorEastAsia"/>
          <w:b w:val="0"/>
          <w:bCs w:val="0"/>
          <w:color w:val="000000" w:themeColor="text1"/>
          <w:shd w:val="clear" w:color="auto" w:fill="FFFFFF"/>
        </w:rPr>
        <w:t>116 111 para menores en situación de riesgo.</w:t>
      </w:r>
      <w:r w:rsidR="007D7EB7" w:rsidRPr="007D7EB7">
        <w:rPr>
          <w:rStyle w:val="Fuerte"/>
          <w:rFonts w:ascii="Arial" w:eastAsiaTheme="majorEastAsia" w:hAnsi="Arial" w:cs="Arial"/>
          <w:color w:val="000000" w:themeColor="text1"/>
          <w:shd w:val="clear" w:color="auto" w:fill="FFFFFF"/>
        </w:rPr>
        <w:t xml:space="preserve"> </w:t>
      </w:r>
    </w:p>
    <w:p w14:paraId="02A0BE93" w14:textId="66A1E57E" w:rsidR="00CC726B" w:rsidRDefault="00BD24C5" w:rsidP="00141A7C">
      <w:pPr>
        <w:pStyle w:val="Ttulo1"/>
        <w:spacing w:line="360" w:lineRule="auto"/>
        <w:jc w:val="center"/>
      </w:pPr>
      <w:bookmarkStart w:id="20" w:name="_Toc221271121"/>
      <w:r>
        <w:t>CAPÍTULO I</w:t>
      </w:r>
      <w:r w:rsidR="005C0C8D">
        <w:t>II</w:t>
      </w:r>
      <w:r>
        <w:t xml:space="preserve">: </w:t>
      </w:r>
      <w:r w:rsidR="00DC22B9" w:rsidRPr="00BD24C5">
        <w:t>VIOLENCIA VICARIA: EL PAPEL DE LA VICTIMOLOGÍA INFANTIL</w:t>
      </w:r>
      <w:bookmarkEnd w:id="20"/>
    </w:p>
    <w:p w14:paraId="5BAFE727" w14:textId="77777777" w:rsidR="002652F8" w:rsidRPr="002652F8" w:rsidRDefault="002652F8" w:rsidP="00141A7C">
      <w:pPr>
        <w:spacing w:line="360" w:lineRule="auto"/>
        <w:jc w:val="center"/>
      </w:pPr>
    </w:p>
    <w:p w14:paraId="601E4D29" w14:textId="4D6A9913" w:rsidR="002652F8" w:rsidRPr="002652F8" w:rsidRDefault="00440D72" w:rsidP="00141A7C">
      <w:pPr>
        <w:pStyle w:val="Ttulo2"/>
        <w:numPr>
          <w:ilvl w:val="0"/>
          <w:numId w:val="0"/>
        </w:numPr>
        <w:spacing w:line="360" w:lineRule="auto"/>
        <w:ind w:left="720"/>
        <w:jc w:val="center"/>
      </w:pPr>
      <w:bookmarkStart w:id="21" w:name="_Toc221271122"/>
      <w:r w:rsidRPr="00B2439F">
        <w:t xml:space="preserve">Concepto jurídico y </w:t>
      </w:r>
      <w:r w:rsidR="009A7B7B" w:rsidRPr="00B2439F">
        <w:t xml:space="preserve">criminológico </w:t>
      </w:r>
      <w:r w:rsidR="009A7B7B">
        <w:t>de</w:t>
      </w:r>
      <w:r w:rsidR="005213FB">
        <w:t xml:space="preserve"> la violencia vicaria</w:t>
      </w:r>
      <w:bookmarkEnd w:id="21"/>
    </w:p>
    <w:p w14:paraId="507697EA" w14:textId="466638AA" w:rsidR="0060368C" w:rsidRDefault="00B2439F" w:rsidP="00141A7C">
      <w:pPr>
        <w:spacing w:line="360" w:lineRule="auto"/>
        <w:ind w:firstLine="360"/>
        <w:jc w:val="both"/>
        <w:rPr>
          <w:color w:val="000000" w:themeColor="text1"/>
        </w:rPr>
      </w:pPr>
      <w:r>
        <w:rPr>
          <w:color w:val="000000" w:themeColor="text1"/>
        </w:rPr>
        <w:t xml:space="preserve">En un sentido jurídico, la </w:t>
      </w:r>
      <w:r w:rsidR="001E242A" w:rsidRPr="00931A05">
        <w:rPr>
          <w:b/>
          <w:bCs/>
          <w:color w:val="000000" w:themeColor="text1"/>
        </w:rPr>
        <w:t>Ley</w:t>
      </w:r>
      <w:r w:rsidR="00D374F2" w:rsidRPr="00931A05">
        <w:rPr>
          <w:b/>
          <w:bCs/>
          <w:color w:val="000000" w:themeColor="text1"/>
        </w:rPr>
        <w:t xml:space="preserve"> 14/2021, de 20 de julio</w:t>
      </w:r>
      <w:r w:rsidR="00D374F2">
        <w:rPr>
          <w:color w:val="000000" w:themeColor="text1"/>
        </w:rPr>
        <w:t xml:space="preserve"> incorpora de manera explícita el concepto de violencia vicaria dentro del marco jurídico gallego de violencia de género. </w:t>
      </w:r>
      <w:r w:rsidR="00CD6B0A">
        <w:rPr>
          <w:color w:val="000000" w:themeColor="text1"/>
        </w:rPr>
        <w:t xml:space="preserve">Según su exposición de motivos, esta forma de violencia es mediante la cual el agresor utiliza a </w:t>
      </w:r>
      <w:r w:rsidR="00CF74B9">
        <w:rPr>
          <w:color w:val="000000" w:themeColor="text1"/>
        </w:rPr>
        <w:t xml:space="preserve">personas significativas de la víctima </w:t>
      </w:r>
      <w:r w:rsidR="00CD6B0A">
        <w:rPr>
          <w:color w:val="000000" w:themeColor="text1"/>
        </w:rPr>
        <w:t xml:space="preserve">con la finalidad de causar el mayor daño psicológico a la mujer, siendo su máxima gravedad la que </w:t>
      </w:r>
      <w:r w:rsidR="00A607A0">
        <w:rPr>
          <w:color w:val="000000" w:themeColor="text1"/>
        </w:rPr>
        <w:t xml:space="preserve">pudiera alcanzarse al llevar a cabo el homicidio o asesinato de las personas significativas como los hijos e hijas, familiares directos o la pareja actual de la persona agredida. </w:t>
      </w:r>
    </w:p>
    <w:p w14:paraId="2C93C6EE" w14:textId="77777777" w:rsidR="002D254D" w:rsidRDefault="002D254D" w:rsidP="00141A7C">
      <w:pPr>
        <w:spacing w:line="360" w:lineRule="auto"/>
        <w:ind w:firstLine="360"/>
        <w:jc w:val="both"/>
        <w:rPr>
          <w:color w:val="000000" w:themeColor="text1"/>
        </w:rPr>
      </w:pPr>
    </w:p>
    <w:p w14:paraId="4A6AAE79" w14:textId="35AFA82A" w:rsidR="00931A05" w:rsidRDefault="005B1DEB" w:rsidP="00141A7C">
      <w:pPr>
        <w:spacing w:line="360" w:lineRule="auto"/>
        <w:ind w:firstLine="360"/>
        <w:jc w:val="both"/>
      </w:pPr>
      <w:r>
        <w:t xml:space="preserve">El </w:t>
      </w:r>
      <w:r w:rsidRPr="005B1DEB">
        <w:rPr>
          <w:rStyle w:val="nfasis"/>
          <w:rFonts w:eastAsiaTheme="majorEastAsia"/>
          <w:b/>
          <w:bCs/>
          <w:i w:val="0"/>
          <w:iCs w:val="0"/>
        </w:rPr>
        <w:t>Anteproyecto de Ley Orgánica de medidas en materia de violencia vicaria</w:t>
      </w:r>
      <w:r w:rsidRPr="005B1DEB">
        <w:rPr>
          <w:b/>
          <w:bCs/>
          <w:i/>
          <w:iCs/>
        </w:rPr>
        <w:t xml:space="preserve"> </w:t>
      </w:r>
      <w:r>
        <w:t xml:space="preserve">introduce una novedad jurídica de gran relevancia: la </w:t>
      </w:r>
      <w:r w:rsidRPr="005B1DEB">
        <w:rPr>
          <w:rStyle w:val="Fuerte"/>
          <w:rFonts w:eastAsiaTheme="majorEastAsia"/>
          <w:b w:val="0"/>
          <w:bCs w:val="0"/>
        </w:rPr>
        <w:t>tipificación específica de la violencia vicaria como delito contra la integridad moral</w:t>
      </w:r>
      <w:r>
        <w:t xml:space="preserve">, mediante la incorporación del artículo 173 </w:t>
      </w:r>
      <w:proofErr w:type="gramStart"/>
      <w:r>
        <w:t>bis en</w:t>
      </w:r>
      <w:proofErr w:type="gramEnd"/>
      <w:r>
        <w:t xml:space="preserve"> el Código Penal. Esta propuesta </w:t>
      </w:r>
      <w:r w:rsidR="00F121B6">
        <w:t>nace</w:t>
      </w:r>
      <w:r>
        <w:t xml:space="preserve"> </w:t>
      </w:r>
      <w:r w:rsidR="00F121B6">
        <w:t>de</w:t>
      </w:r>
      <w:r>
        <w:t xml:space="preserve"> la necesidad de reconocer</w:t>
      </w:r>
      <w:r w:rsidR="00ED46BB">
        <w:t xml:space="preserve"> </w:t>
      </w:r>
      <w:r w:rsidR="00ED46BB">
        <w:lastRenderedPageBreak/>
        <w:t xml:space="preserve">autónomamente una conducta </w:t>
      </w:r>
      <w:r>
        <w:t xml:space="preserve">que </w:t>
      </w:r>
      <w:r w:rsidR="00ED46BB">
        <w:t>tiene</w:t>
      </w:r>
      <w:r>
        <w:t xml:space="preserve"> </w:t>
      </w:r>
      <w:r w:rsidR="00ED46BB">
        <w:t>su propia</w:t>
      </w:r>
      <w:r>
        <w:t xml:space="preserve"> </w:t>
      </w:r>
      <w:r w:rsidRPr="005B1DEB">
        <w:rPr>
          <w:rStyle w:val="Fuerte"/>
          <w:rFonts w:eastAsiaTheme="majorEastAsia"/>
          <w:b w:val="0"/>
          <w:bCs w:val="0"/>
        </w:rPr>
        <w:t xml:space="preserve">entidad </w:t>
      </w:r>
      <w:r w:rsidR="00ED46BB">
        <w:t xml:space="preserve">en el contexto de la violencia de género. </w:t>
      </w:r>
    </w:p>
    <w:p w14:paraId="7E2A42AA" w14:textId="77777777" w:rsidR="002D254D" w:rsidRDefault="002D254D" w:rsidP="00141A7C">
      <w:pPr>
        <w:spacing w:line="360" w:lineRule="auto"/>
        <w:jc w:val="both"/>
      </w:pPr>
    </w:p>
    <w:p w14:paraId="77474781" w14:textId="31C6BE77" w:rsidR="007D55C9" w:rsidRDefault="007D55C9" w:rsidP="00141A7C">
      <w:pPr>
        <w:spacing w:line="360" w:lineRule="auto"/>
        <w:ind w:firstLine="360"/>
        <w:jc w:val="both"/>
      </w:pPr>
      <w:r>
        <w:t xml:space="preserve">La </w:t>
      </w:r>
      <w:r w:rsidR="00CA0600">
        <w:t>tipificación</w:t>
      </w:r>
      <w:r>
        <w:t xml:space="preserve"> como delito contra la integridad moral resulta lógica</w:t>
      </w:r>
      <w:r w:rsidR="00CA0600">
        <w:t xml:space="preserve"> pues la integridad moral resguarda a los individuos de ser tratados de manera humillante, degradante o que afecte seriamente su dignidad. En la violencia vicaria, el agresor </w:t>
      </w:r>
      <w:r w:rsidR="002D254D">
        <w:t xml:space="preserve">sigue directamente esta dinámica, ya que rompe la estabilidad emocional o física de la mujer causando daño o destruyendo a las personas que integran su mundo afectivo. El daño psicológico que deriva de ese acto pasa a ser el propósito principal de la conducta, y no un efecto secundario de la misma. </w:t>
      </w:r>
      <w:r w:rsidR="000A6A14">
        <w:t xml:space="preserve">El anteproyecto enfatiza que es necesario hacerlo para </w:t>
      </w:r>
      <w:r w:rsidR="00CF74B9">
        <w:t>evitar</w:t>
      </w:r>
      <w:r w:rsidR="000A6A14">
        <w:t xml:space="preserve"> que se diluya en otras categorías penales. Asimismo, se indica que esta tipificación sirve para llenar un “vacío legal”, proporcionando al ordenamiento jurídico una herramienta más efectiva y precisa para perseguir este fenómeno. </w:t>
      </w:r>
      <w:r w:rsidR="00372BDB">
        <w:t xml:space="preserve">Con esta idea se pretende fortalecer el principio de protección integral que la normativa internacional en términos de derechos humanos y violencia de género. </w:t>
      </w:r>
      <w:r w:rsidR="007A329E">
        <w:t>(Anteproyecto de Ley Orgánica de medidas en materia de violencia vicaria, 2025)</w:t>
      </w:r>
    </w:p>
    <w:p w14:paraId="158DAA89" w14:textId="77777777" w:rsidR="004327C0" w:rsidRDefault="004327C0" w:rsidP="00141A7C">
      <w:pPr>
        <w:spacing w:line="360" w:lineRule="auto"/>
        <w:ind w:firstLine="360"/>
        <w:jc w:val="both"/>
      </w:pPr>
    </w:p>
    <w:p w14:paraId="7C89E042" w14:textId="643D5DE4" w:rsidR="0060368C" w:rsidRPr="00337E0C" w:rsidRDefault="004327C0" w:rsidP="00141A7C">
      <w:pPr>
        <w:spacing w:line="360" w:lineRule="auto"/>
        <w:ind w:firstLine="360"/>
        <w:jc w:val="both"/>
        <w:rPr>
          <w:color w:val="000000" w:themeColor="text1"/>
        </w:rPr>
      </w:pPr>
      <w:r>
        <w:t>De modo accesorio, se señala que la calificación penal de la violencia vicaria es reciente y se está desarrollando. A pesar de que la práctica ha sido estudiada y reconocida en el campo criminológico y psicológico durante años, su reconocimiento legal explícito ha sido gradual. In</w:t>
      </w:r>
      <w:r w:rsidR="00337E0C">
        <w:t xml:space="preserve">tegrar esta figura en un anteproyecto de ley orgánica muestra un progreso importante en la comprensión institucional sobre las formas más graves de violencia machista, particularmente aquellas que impactan a los menores y otros miembros de la familia. </w:t>
      </w:r>
      <w:r w:rsidR="002E18FC">
        <w:t>(Anteproyecto de Ley Orgánica de medidas en materia de violencia vicaria, 2025)</w:t>
      </w:r>
    </w:p>
    <w:p w14:paraId="01FE0E4F" w14:textId="77777777" w:rsidR="00F64F84" w:rsidRPr="00337E0C" w:rsidRDefault="00F64F84" w:rsidP="00141A7C">
      <w:pPr>
        <w:spacing w:line="360" w:lineRule="auto"/>
        <w:jc w:val="both"/>
        <w:rPr>
          <w:b/>
          <w:bCs/>
          <w:color w:val="000000" w:themeColor="text1"/>
          <w:highlight w:val="yellow"/>
        </w:rPr>
      </w:pPr>
    </w:p>
    <w:p w14:paraId="423159B0" w14:textId="2B35AD1C" w:rsidR="00F64F84" w:rsidRDefault="00337E0C" w:rsidP="00141A7C">
      <w:pPr>
        <w:spacing w:line="360" w:lineRule="auto"/>
        <w:jc w:val="both"/>
        <w:rPr>
          <w:color w:val="000000" w:themeColor="text1"/>
        </w:rPr>
      </w:pPr>
      <w:r w:rsidRPr="00337E0C">
        <w:rPr>
          <w:color w:val="000000" w:themeColor="text1"/>
        </w:rPr>
        <w:t xml:space="preserve">Desde un punto de vista criminológico, </w:t>
      </w:r>
      <w:r w:rsidR="00CF74B9">
        <w:rPr>
          <w:color w:val="000000" w:themeColor="text1"/>
        </w:rPr>
        <w:t xml:space="preserve">este fenómeno puede entenderse como </w:t>
      </w:r>
      <w:r w:rsidRPr="00337E0C">
        <w:rPr>
          <w:color w:val="000000" w:themeColor="text1"/>
        </w:rPr>
        <w:t>una</w:t>
      </w:r>
      <w:r w:rsidR="00F64F84" w:rsidRPr="00337E0C">
        <w:rPr>
          <w:color w:val="000000" w:themeColor="text1"/>
        </w:rPr>
        <w:t xml:space="preserve"> estrategia de contro</w:t>
      </w:r>
      <w:r w:rsidRPr="00337E0C">
        <w:rPr>
          <w:color w:val="000000" w:themeColor="text1"/>
        </w:rPr>
        <w:t xml:space="preserve">l. </w:t>
      </w:r>
      <w:r w:rsidR="003F5615" w:rsidRPr="00337E0C">
        <w:rPr>
          <w:color w:val="000000" w:themeColor="text1"/>
        </w:rPr>
        <w:t xml:space="preserve"> Porter y López- Angulo (2022) la definen como “aquella violencia que se ejerce sobre los hijos para dañar a la mujer”</w:t>
      </w:r>
      <w:r w:rsidR="00BB6528" w:rsidRPr="00337E0C">
        <w:rPr>
          <w:color w:val="000000" w:themeColor="text1"/>
        </w:rPr>
        <w:t>. La utilizan como una sustitución de la violencia al no tener acceso a la</w:t>
      </w:r>
      <w:r w:rsidR="00CF74B9">
        <w:rPr>
          <w:color w:val="000000" w:themeColor="text1"/>
        </w:rPr>
        <w:t xml:space="preserve"> </w:t>
      </w:r>
      <w:r w:rsidR="00BB6528" w:rsidRPr="00337E0C">
        <w:rPr>
          <w:color w:val="000000" w:themeColor="text1"/>
        </w:rPr>
        <w:t>verdader</w:t>
      </w:r>
      <w:r w:rsidR="00CF74B9">
        <w:rPr>
          <w:color w:val="000000" w:themeColor="text1"/>
        </w:rPr>
        <w:t xml:space="preserve">a </w:t>
      </w:r>
      <w:r w:rsidR="00BB6528" w:rsidRPr="00337E0C">
        <w:rPr>
          <w:color w:val="000000" w:themeColor="text1"/>
        </w:rPr>
        <w:t xml:space="preserve">víctima de </w:t>
      </w:r>
      <w:r w:rsidR="00BB6528">
        <w:rPr>
          <w:color w:val="000000" w:themeColor="text1"/>
        </w:rPr>
        <w:t>las agresiones</w:t>
      </w:r>
      <w:r w:rsidR="00A00EA6">
        <w:rPr>
          <w:color w:val="000000" w:themeColor="text1"/>
        </w:rPr>
        <w:t xml:space="preserve">, esto es, consiste en una </w:t>
      </w:r>
      <w:r w:rsidR="00A00EA6" w:rsidRPr="00A00EA6">
        <w:rPr>
          <w:b/>
          <w:bCs/>
          <w:color w:val="000000" w:themeColor="text1"/>
        </w:rPr>
        <w:t>instrumentalización del menor</w:t>
      </w:r>
      <w:r w:rsidR="00A00EA6">
        <w:rPr>
          <w:color w:val="000000" w:themeColor="text1"/>
        </w:rPr>
        <w:t xml:space="preserve"> como objeto de daño</w:t>
      </w:r>
      <w:r w:rsidR="002B2388">
        <w:rPr>
          <w:color w:val="000000" w:themeColor="text1"/>
        </w:rPr>
        <w:t xml:space="preserve">, ejerciéndose de manera secundaria a la principal. </w:t>
      </w:r>
    </w:p>
    <w:p w14:paraId="3CCD8C22" w14:textId="01E29084" w:rsidR="00C3666E" w:rsidRDefault="00775DDA" w:rsidP="00141A7C">
      <w:pPr>
        <w:pStyle w:val="NormalWeb"/>
        <w:spacing w:line="360" w:lineRule="auto"/>
        <w:ind w:firstLine="708"/>
      </w:pPr>
      <w:r>
        <w:lastRenderedPageBreak/>
        <w:t>Vaccaro (2016)</w:t>
      </w:r>
      <w:r w:rsidR="00F8523F">
        <w:t xml:space="preserve"> en su formulación inicial,</w:t>
      </w:r>
      <w:r>
        <w:t xml:space="preserve"> </w:t>
      </w:r>
      <w:r w:rsidR="00712193">
        <w:t>limitaba</w:t>
      </w:r>
      <w:r>
        <w:t xml:space="preserve"> el concepto de violencia vicaria al </w:t>
      </w:r>
      <w:r>
        <w:rPr>
          <w:rStyle w:val="Fuerte"/>
          <w:rFonts w:eastAsiaTheme="majorEastAsia"/>
        </w:rPr>
        <w:t>asesinato</w:t>
      </w:r>
      <w:r w:rsidR="007F515D">
        <w:rPr>
          <w:rStyle w:val="Fuerte"/>
          <w:rFonts w:eastAsiaTheme="majorEastAsia"/>
        </w:rPr>
        <w:t xml:space="preserve"> u homicidio</w:t>
      </w:r>
      <w:r>
        <w:rPr>
          <w:rStyle w:val="Fuerte"/>
          <w:rFonts w:eastAsiaTheme="majorEastAsia"/>
        </w:rPr>
        <w:t xml:space="preserve"> de los hijos e hijas por parte del padre o pareja de la madre</w:t>
      </w:r>
      <w:r>
        <w:t>, lo que implicaba un</w:t>
      </w:r>
      <w:r w:rsidR="007F515D">
        <w:t xml:space="preserve"> entendimiento restringido </w:t>
      </w:r>
      <w:r>
        <w:t xml:space="preserve">de sus formas de </w:t>
      </w:r>
      <w:r w:rsidR="007F515D">
        <w:t>expresión</w:t>
      </w:r>
      <w:r>
        <w:t xml:space="preserve">. </w:t>
      </w:r>
      <w:r w:rsidR="007F515D">
        <w:t>No obstante</w:t>
      </w:r>
      <w:r>
        <w:t xml:space="preserve">, autores posteriores han ampliado </w:t>
      </w:r>
      <w:r w:rsidR="00D2515D">
        <w:t>esta definición. Entre estos autores se encuentra</w:t>
      </w:r>
      <w:r w:rsidR="00737F4C">
        <w:t xml:space="preserve"> la siguiente, en la que se considera la violencia vicaria </w:t>
      </w:r>
      <w:proofErr w:type="gramStart"/>
      <w:r w:rsidR="00737F4C">
        <w:t xml:space="preserve">como </w:t>
      </w:r>
      <w:r>
        <w:t xml:space="preserve"> </w:t>
      </w:r>
      <w:r>
        <w:rPr>
          <w:rStyle w:val="Fuerte"/>
          <w:rFonts w:eastAsiaTheme="majorEastAsia"/>
        </w:rPr>
        <w:t>amenazas</w:t>
      </w:r>
      <w:proofErr w:type="gramEnd"/>
      <w:r>
        <w:rPr>
          <w:rStyle w:val="Fuerte"/>
          <w:rFonts w:eastAsiaTheme="majorEastAsia"/>
        </w:rPr>
        <w:t>, agresiones directas o el daño psicológico derivado de la exposición de los menores a los episodios de maltrato entre los progenitores</w:t>
      </w:r>
      <w:r>
        <w:t xml:space="preserve"> (Aguinaga, 2019; Peral López, 2018). </w:t>
      </w:r>
      <w:r w:rsidR="00737F4C">
        <w:t>Siguiendo esta misma línea</w:t>
      </w:r>
      <w:r>
        <w:t xml:space="preserve">, Casado (2020) </w:t>
      </w:r>
      <w:r w:rsidR="004E040B">
        <w:t>defiende</w:t>
      </w:r>
      <w:r>
        <w:t xml:space="preserve"> una </w:t>
      </w:r>
      <w:r w:rsidR="004E040B">
        <w:t>visión</w:t>
      </w:r>
      <w:r>
        <w:t xml:space="preserve"> más amplia del fenómeno, alejándose de su interpretación exclusivamente homicida. </w:t>
      </w:r>
      <w:r w:rsidR="00EA7E94">
        <w:t xml:space="preserve">También autores como </w:t>
      </w:r>
      <w:r>
        <w:t xml:space="preserve">la propuesta por Porter y López-Angulo, incluyen formas adicionales de instrumentalización del menor, tales como la </w:t>
      </w:r>
      <w:r>
        <w:rPr>
          <w:rStyle w:val="Fuerte"/>
          <w:rFonts w:eastAsiaTheme="majorEastAsia"/>
        </w:rPr>
        <w:t>manipulación para vigilar a la madre, la utilización en conflictos parentales o su implicación en dinámicas de insulto y desvalorización</w:t>
      </w:r>
      <w:r>
        <w:t xml:space="preserve">, ampliando así el espectro de conductas que pueden considerarse violencia vicaria. Esta evolución conceptual </w:t>
      </w:r>
      <w:r w:rsidR="00536EF0">
        <w:t xml:space="preserve">demuestra que </w:t>
      </w:r>
      <w:r w:rsidR="009A7B7B">
        <w:t>el menor</w:t>
      </w:r>
      <w:r w:rsidR="00536EF0">
        <w:t xml:space="preserve"> es comprendido cada vez más no solo como un medio para hacerle daño a la madre, sino también como una víctima directa de un proceso de control e instrumentalización. </w:t>
      </w:r>
      <w:r>
        <w:t>(Andreu Palanca, 2022).</w:t>
      </w:r>
      <w:r w:rsidR="00C3666E">
        <w:t xml:space="preserve"> </w:t>
      </w:r>
    </w:p>
    <w:p w14:paraId="38941499" w14:textId="7C243E93" w:rsidR="00440D72" w:rsidRPr="00E30B92" w:rsidRDefault="00C3666E" w:rsidP="00141A7C">
      <w:pPr>
        <w:pStyle w:val="NormalWeb"/>
        <w:spacing w:line="360" w:lineRule="auto"/>
        <w:ind w:firstLine="708"/>
      </w:pPr>
      <w:r w:rsidRPr="00C3666E">
        <w:t xml:space="preserve">Por ello, </w:t>
      </w:r>
      <w:r w:rsidR="008045AB">
        <w:t>conviene</w:t>
      </w:r>
      <w:r w:rsidRPr="00C3666E">
        <w:t xml:space="preserve"> destacar que </w:t>
      </w:r>
      <w:r w:rsidR="008554DF">
        <w:t xml:space="preserve">no responde a una reacción impulsiva, sino a una conducta intencional y planificada. </w:t>
      </w:r>
      <w:r>
        <w:t xml:space="preserve"> </w:t>
      </w:r>
    </w:p>
    <w:p w14:paraId="363333AF" w14:textId="2B0697AE" w:rsidR="00440D72" w:rsidRPr="00534449" w:rsidRDefault="00440D72" w:rsidP="00141A7C">
      <w:pPr>
        <w:pStyle w:val="Ttulo2"/>
        <w:numPr>
          <w:ilvl w:val="0"/>
          <w:numId w:val="0"/>
        </w:numPr>
        <w:spacing w:line="360" w:lineRule="auto"/>
        <w:ind w:left="720"/>
        <w:jc w:val="center"/>
      </w:pPr>
      <w:bookmarkStart w:id="22" w:name="_Toc221271123"/>
      <w:r w:rsidRPr="00534449">
        <w:t>Características diferenciales frente a otras violencias</w:t>
      </w:r>
      <w:bookmarkEnd w:id="22"/>
    </w:p>
    <w:p w14:paraId="1E1392D9" w14:textId="328FC156" w:rsidR="00B241A5" w:rsidRDefault="00BF7A5D" w:rsidP="00141A7C">
      <w:pPr>
        <w:pStyle w:val="NormalWeb"/>
        <w:spacing w:line="360" w:lineRule="auto"/>
        <w:ind w:firstLine="360"/>
        <w:rPr>
          <w:color w:val="000000" w:themeColor="text1"/>
        </w:rPr>
      </w:pPr>
      <w:r w:rsidRPr="00C464A3">
        <w:rPr>
          <w:color w:val="000000" w:themeColor="text1"/>
        </w:rPr>
        <w:t xml:space="preserve">Tal y como se ha mencionado anteriormente, </w:t>
      </w:r>
      <w:r w:rsidR="001119EA">
        <w:rPr>
          <w:color w:val="000000" w:themeColor="text1"/>
        </w:rPr>
        <w:t>esta forma de violencia</w:t>
      </w:r>
      <w:r w:rsidRPr="00C464A3">
        <w:rPr>
          <w:color w:val="000000" w:themeColor="text1"/>
        </w:rPr>
        <w:t xml:space="preserve"> se caracteriza por su naturaleza instrumental y mediada, en la que el agresor emplea a los hijos como instrumento para infligir sufrimiento emocional máximo hacia la </w:t>
      </w:r>
      <w:r w:rsidR="00C464A3" w:rsidRPr="00C464A3">
        <w:rPr>
          <w:color w:val="000000" w:themeColor="text1"/>
        </w:rPr>
        <w:t>madre</w:t>
      </w:r>
      <w:r w:rsidRPr="00C464A3">
        <w:rPr>
          <w:color w:val="000000" w:themeColor="text1"/>
        </w:rPr>
        <w:t>, típicamente tras una separación o ruptura de una relación afectiva</w:t>
      </w:r>
      <w:r w:rsidR="00B60CB1">
        <w:rPr>
          <w:color w:val="000000" w:themeColor="text1"/>
        </w:rPr>
        <w:t>. Su finalidad no es el control</w:t>
      </w:r>
      <w:r w:rsidR="00A032CD">
        <w:rPr>
          <w:color w:val="000000" w:themeColor="text1"/>
        </w:rPr>
        <w:t xml:space="preserve"> relacional sino </w:t>
      </w:r>
      <w:r w:rsidR="00FC1C66">
        <w:rPr>
          <w:color w:val="000000" w:themeColor="text1"/>
        </w:rPr>
        <w:t>causar un grave</w:t>
      </w:r>
      <w:r w:rsidR="00A032CD">
        <w:rPr>
          <w:color w:val="000000" w:themeColor="text1"/>
        </w:rPr>
        <w:t xml:space="preserve"> </w:t>
      </w:r>
      <w:r w:rsidR="007A0D11">
        <w:rPr>
          <w:color w:val="000000" w:themeColor="text1"/>
        </w:rPr>
        <w:t xml:space="preserve">daño </w:t>
      </w:r>
      <w:r w:rsidR="00A032CD">
        <w:rPr>
          <w:color w:val="000000" w:themeColor="text1"/>
        </w:rPr>
        <w:t>psíquic</w:t>
      </w:r>
      <w:r w:rsidR="00FC1C66">
        <w:rPr>
          <w:color w:val="000000" w:themeColor="text1"/>
        </w:rPr>
        <w:t>o</w:t>
      </w:r>
      <w:r w:rsidR="00A032CD">
        <w:rPr>
          <w:color w:val="000000" w:themeColor="text1"/>
        </w:rPr>
        <w:t xml:space="preserve"> de la víctima a través del “talón de Aquiles” emocional: sus hijos. </w:t>
      </w:r>
    </w:p>
    <w:p w14:paraId="078D6AC3" w14:textId="7C4C0675" w:rsidR="00A032CD" w:rsidRDefault="00A032CD" w:rsidP="00141A7C">
      <w:pPr>
        <w:pStyle w:val="NormalWeb"/>
        <w:spacing w:line="360" w:lineRule="auto"/>
        <w:ind w:firstLine="360"/>
        <w:rPr>
          <w:color w:val="000000" w:themeColor="text1"/>
        </w:rPr>
      </w:pPr>
      <w:r>
        <w:rPr>
          <w:color w:val="000000" w:themeColor="text1"/>
        </w:rPr>
        <w:t>Para entender mejor la violencia vicaria, se tiene que comprender correctamente cuales son las diferencias que presenta con otras violencias.</w:t>
      </w:r>
    </w:p>
    <w:p w14:paraId="018A48E2" w14:textId="5049A7A2" w:rsidR="00D611D0" w:rsidRDefault="00A142B7" w:rsidP="00141A7C">
      <w:pPr>
        <w:pStyle w:val="NormalWeb"/>
        <w:spacing w:line="360" w:lineRule="auto"/>
        <w:ind w:firstLine="360"/>
        <w:rPr>
          <w:color w:val="000000" w:themeColor="text1"/>
        </w:rPr>
      </w:pPr>
      <w:r>
        <w:rPr>
          <w:color w:val="000000" w:themeColor="text1"/>
        </w:rPr>
        <w:t xml:space="preserve">En primer lugar, mientras que la </w:t>
      </w:r>
      <w:r w:rsidRPr="00E26F63">
        <w:rPr>
          <w:b/>
          <w:bCs/>
          <w:color w:val="000000" w:themeColor="text1"/>
        </w:rPr>
        <w:t xml:space="preserve">violencia doméstica </w:t>
      </w:r>
      <w:r>
        <w:rPr>
          <w:color w:val="000000" w:themeColor="text1"/>
        </w:rPr>
        <w:t>se define por el espacio físico o relacional donde ocurre la agresión</w:t>
      </w:r>
      <w:r w:rsidR="008653F6">
        <w:rPr>
          <w:color w:val="000000" w:themeColor="text1"/>
        </w:rPr>
        <w:t xml:space="preserve"> (abarcando cualquier maltrato entre convivientes </w:t>
      </w:r>
      <w:r w:rsidR="008653F6">
        <w:rPr>
          <w:color w:val="000000" w:themeColor="text1"/>
        </w:rPr>
        <w:lastRenderedPageBreak/>
        <w:t xml:space="preserve">sin </w:t>
      </w:r>
      <w:r w:rsidR="009A1256">
        <w:rPr>
          <w:color w:val="000000" w:themeColor="text1"/>
        </w:rPr>
        <w:t>distinción</w:t>
      </w:r>
      <w:r w:rsidR="008653F6">
        <w:rPr>
          <w:color w:val="000000" w:themeColor="text1"/>
        </w:rPr>
        <w:t xml:space="preserve"> de género o rol)</w:t>
      </w:r>
      <w:r w:rsidR="000F0CAC">
        <w:rPr>
          <w:color w:val="000000" w:themeColor="text1"/>
        </w:rPr>
        <w:t>, además de un control o desahogo de agresividad en el hogar donde se convive. En contraposición, l</w:t>
      </w:r>
      <w:r w:rsidR="008653F6">
        <w:rPr>
          <w:color w:val="000000" w:themeColor="text1"/>
        </w:rPr>
        <w:t>a violencia vicaria representa un tipo en específico de violencia de género</w:t>
      </w:r>
      <w:r w:rsidR="00A926E7">
        <w:rPr>
          <w:color w:val="000000" w:themeColor="text1"/>
        </w:rPr>
        <w:t xml:space="preserve">. Así, en esta última se recurre a la instrumentalización del menor o de los seres queridos de la víctima para infringir gran daño sobre ésta. </w:t>
      </w:r>
      <w:r w:rsidR="00AF4648">
        <w:rPr>
          <w:color w:val="000000" w:themeColor="text1"/>
        </w:rPr>
        <w:t xml:space="preserve">La naturaleza de la violencia doméstica es relacional o convivencial, mientras que la violencia vicaria o violencia de género en general muestran una naturaleza estructural. </w:t>
      </w:r>
    </w:p>
    <w:p w14:paraId="61DCF8F8" w14:textId="50B801AB" w:rsidR="00A926E7" w:rsidRDefault="00E26F63" w:rsidP="00141A7C">
      <w:pPr>
        <w:pStyle w:val="NormalWeb"/>
        <w:spacing w:line="360" w:lineRule="auto"/>
        <w:ind w:firstLine="360"/>
        <w:rPr>
          <w:color w:val="000000" w:themeColor="text1"/>
        </w:rPr>
      </w:pPr>
      <w:r>
        <w:rPr>
          <w:color w:val="000000" w:themeColor="text1"/>
        </w:rPr>
        <w:t xml:space="preserve">En segundo lugar, </w:t>
      </w:r>
      <w:r w:rsidR="00496C75">
        <w:rPr>
          <w:color w:val="000000" w:themeColor="text1"/>
        </w:rPr>
        <w:t xml:space="preserve">es relevante relacionarlo con la </w:t>
      </w:r>
      <w:r w:rsidR="00496C75" w:rsidRPr="0021693B">
        <w:rPr>
          <w:b/>
          <w:bCs/>
          <w:color w:val="000000" w:themeColor="text1"/>
        </w:rPr>
        <w:t>violencia infantil directa</w:t>
      </w:r>
      <w:r w:rsidR="00496C75">
        <w:rPr>
          <w:color w:val="000000" w:themeColor="text1"/>
        </w:rPr>
        <w:t>, ya que tienen naturalezas, objetivos y marcos legales distintos</w:t>
      </w:r>
      <w:r w:rsidR="0021693B">
        <w:rPr>
          <w:color w:val="000000" w:themeColor="text1"/>
        </w:rPr>
        <w:t xml:space="preserve">, pero pueden llegar a parecer similares. </w:t>
      </w:r>
      <w:r w:rsidR="00C67D11">
        <w:rPr>
          <w:color w:val="000000" w:themeColor="text1"/>
        </w:rPr>
        <w:t>Según Sonia Vaccaro “</w:t>
      </w:r>
      <w:r w:rsidR="00C67D11" w:rsidRPr="00C67D11">
        <w:rPr>
          <w:i/>
          <w:iCs/>
          <w:color w:val="000000" w:themeColor="text1"/>
        </w:rPr>
        <w:t>No todo maltrato infantil es violencia vicaria</w:t>
      </w:r>
      <w:r w:rsidR="00C67D11">
        <w:rPr>
          <w:color w:val="000000" w:themeColor="text1"/>
        </w:rPr>
        <w:t>”</w:t>
      </w:r>
      <w:r w:rsidR="009A1256">
        <w:rPr>
          <w:color w:val="000000" w:themeColor="text1"/>
        </w:rPr>
        <w:t xml:space="preserve"> (Vaccaro, 2016)</w:t>
      </w:r>
    </w:p>
    <w:p w14:paraId="7F91718D" w14:textId="6AF9BBE8" w:rsidR="00A032CD" w:rsidRDefault="00D17AE7" w:rsidP="00141A7C">
      <w:pPr>
        <w:pStyle w:val="NormalWeb"/>
        <w:spacing w:line="360" w:lineRule="auto"/>
        <w:ind w:firstLine="360"/>
        <w:rPr>
          <w:color w:val="000000" w:themeColor="text1"/>
        </w:rPr>
      </w:pPr>
      <w:r>
        <w:rPr>
          <w:color w:val="000000" w:themeColor="text1"/>
        </w:rPr>
        <w:t xml:space="preserve">La principal diferencia entre la violencia infantil y la violencia vicaria es que la víctima principal en el </w:t>
      </w:r>
      <w:r w:rsidR="00131D54">
        <w:rPr>
          <w:color w:val="000000" w:themeColor="text1"/>
        </w:rPr>
        <w:t>maltrato</w:t>
      </w:r>
      <w:r>
        <w:rPr>
          <w:color w:val="000000" w:themeColor="text1"/>
        </w:rPr>
        <w:t xml:space="preserve"> infantil siempre será el menor,</w:t>
      </w:r>
      <w:r w:rsidR="00131D54">
        <w:rPr>
          <w:color w:val="000000" w:themeColor="text1"/>
        </w:rPr>
        <w:t xml:space="preserve"> que actúa como objetivo directo de la violencia</w:t>
      </w:r>
      <w:r>
        <w:rPr>
          <w:color w:val="000000" w:themeColor="text1"/>
        </w:rPr>
        <w:t xml:space="preserve"> y en la otra siempre será la madre a través del menor</w:t>
      </w:r>
      <w:r w:rsidR="00131D54">
        <w:rPr>
          <w:color w:val="000000" w:themeColor="text1"/>
        </w:rPr>
        <w:t xml:space="preserve">, que sirve como un instrumento para dañar a la madre del mismo. </w:t>
      </w:r>
      <w:r w:rsidR="00A841AA">
        <w:rPr>
          <w:color w:val="000000" w:themeColor="text1"/>
        </w:rPr>
        <w:t>(Vaccaro, 2016)</w:t>
      </w:r>
    </w:p>
    <w:p w14:paraId="5BBADF8C" w14:textId="557B1224" w:rsidR="00F64F84" w:rsidRPr="000D734F" w:rsidRDefault="00812238" w:rsidP="00141A7C">
      <w:pPr>
        <w:pStyle w:val="NormalWeb"/>
        <w:spacing w:line="360" w:lineRule="auto"/>
        <w:ind w:firstLine="360"/>
        <w:rPr>
          <w:color w:val="000000" w:themeColor="text1"/>
        </w:rPr>
      </w:pPr>
      <w:r>
        <w:rPr>
          <w:color w:val="000000" w:themeColor="text1"/>
        </w:rPr>
        <w:t xml:space="preserve">Finalmente, la violencia vicaria </w:t>
      </w:r>
      <w:r w:rsidR="0095017B">
        <w:rPr>
          <w:color w:val="000000" w:themeColor="text1"/>
        </w:rPr>
        <w:t xml:space="preserve">se manifiesta mayoritariamente después de la ruptura: cuando el agresor pierde el control físico directo y recurre a manipular a los hijos como máxima forma de venganza misógina. </w:t>
      </w:r>
      <w:r w:rsidR="0047631F">
        <w:rPr>
          <w:color w:val="000000" w:themeColor="text1"/>
        </w:rPr>
        <w:t>En contraste, frente a la violencia de género tradicional, que afecta directamente a las mujeres (física, psic</w:t>
      </w:r>
      <w:r w:rsidR="00594C5A">
        <w:rPr>
          <w:color w:val="000000" w:themeColor="text1"/>
        </w:rPr>
        <w:t>ológica, sexual o feminicidio) durante el tiempo en que existe una relación íntima como forma suprema</w:t>
      </w:r>
      <w:r w:rsidR="00775B85">
        <w:rPr>
          <w:color w:val="000000" w:themeColor="text1"/>
        </w:rPr>
        <w:t xml:space="preserve"> de venganza misógina o patriarcal</w:t>
      </w:r>
      <w:r w:rsidR="006534C4">
        <w:rPr>
          <w:color w:val="000000" w:themeColor="text1"/>
        </w:rPr>
        <w:t>, esto es, un mecanismo extremo de control.</w:t>
      </w:r>
      <w:r w:rsidR="00775B85">
        <w:rPr>
          <w:color w:val="000000" w:themeColor="text1"/>
        </w:rPr>
        <w:t xml:space="preserve"> </w:t>
      </w:r>
      <w:r w:rsidR="00520986">
        <w:rPr>
          <w:color w:val="000000" w:themeColor="text1"/>
        </w:rPr>
        <w:t xml:space="preserve">Por lo tanto, la violencia vicaria no debe considerarse un fenómeno aislado, sino el nivel máximo de crueldad en el sistema de violencia de género. En este caso, el menor deja de ser un sujeto con derechos y pasa a ser un objeto de tortura o amenazante contra la mujer. </w:t>
      </w:r>
    </w:p>
    <w:p w14:paraId="4C256E59" w14:textId="4531A462" w:rsidR="0070513C" w:rsidRPr="0070513C" w:rsidRDefault="00440D72" w:rsidP="00141A7C">
      <w:pPr>
        <w:pStyle w:val="Ttulo2"/>
        <w:numPr>
          <w:ilvl w:val="0"/>
          <w:numId w:val="0"/>
        </w:numPr>
        <w:spacing w:line="360" w:lineRule="auto"/>
        <w:ind w:left="720"/>
        <w:jc w:val="center"/>
      </w:pPr>
      <w:bookmarkStart w:id="23" w:name="_Toc221271124"/>
      <w:r w:rsidRPr="00534449">
        <w:t>Manifestaciones de la violencia vicaria</w:t>
      </w:r>
      <w:bookmarkEnd w:id="23"/>
    </w:p>
    <w:p w14:paraId="38E716E6" w14:textId="76E9139A" w:rsidR="00AC7652" w:rsidRPr="00534449" w:rsidRDefault="00EC3BD6" w:rsidP="00141A7C">
      <w:pPr>
        <w:pStyle w:val="Ttulo3"/>
        <w:numPr>
          <w:ilvl w:val="0"/>
          <w:numId w:val="0"/>
        </w:numPr>
        <w:spacing w:line="360" w:lineRule="auto"/>
        <w:ind w:left="720"/>
        <w:jc w:val="center"/>
      </w:pPr>
      <w:bookmarkStart w:id="24" w:name="_Toc221271125"/>
      <w:r w:rsidRPr="00534449">
        <w:t>Tipos de violencia vicaria</w:t>
      </w:r>
      <w:bookmarkEnd w:id="24"/>
    </w:p>
    <w:p w14:paraId="5A3E49E9" w14:textId="4C3BABE8" w:rsidR="00EC3BD6" w:rsidRPr="00EC3BD6" w:rsidRDefault="001119EA" w:rsidP="00141A7C">
      <w:pPr>
        <w:spacing w:line="360" w:lineRule="auto"/>
        <w:ind w:firstLine="360"/>
        <w:rPr>
          <w:color w:val="000000" w:themeColor="text1"/>
        </w:rPr>
      </w:pPr>
      <w:r>
        <w:rPr>
          <w:color w:val="000000" w:themeColor="text1"/>
        </w:rPr>
        <w:t>Esta manifestación de violencia de género</w:t>
      </w:r>
      <w:r w:rsidR="00EC3BD6" w:rsidRPr="00EC3BD6">
        <w:rPr>
          <w:color w:val="000000" w:themeColor="text1"/>
        </w:rPr>
        <w:t xml:space="preserve"> puede manifestarse a través de distintas formas de maltrato dirigidas a los hijos e hijas. </w:t>
      </w:r>
      <w:r w:rsidR="007540E3">
        <w:rPr>
          <w:color w:val="000000" w:themeColor="text1"/>
        </w:rPr>
        <w:t xml:space="preserve">Entre ellos, distinguimos entre violencia vicaria directa o mediante manifestaciones indirectas. </w:t>
      </w:r>
    </w:p>
    <w:p w14:paraId="22A658D9" w14:textId="77777777" w:rsidR="00EC3BD6" w:rsidRPr="00EC3BD6" w:rsidRDefault="00EC3BD6" w:rsidP="00141A7C">
      <w:pPr>
        <w:pStyle w:val="Prrafodelista"/>
        <w:spacing w:line="360" w:lineRule="auto"/>
        <w:ind w:left="360"/>
        <w:rPr>
          <w:color w:val="000000" w:themeColor="text1"/>
        </w:rPr>
      </w:pPr>
      <w:r w:rsidRPr="00EC3BD6">
        <w:rPr>
          <w:color w:val="000000" w:themeColor="text1"/>
        </w:rPr>
        <w:tab/>
      </w:r>
    </w:p>
    <w:p w14:paraId="62AB3135" w14:textId="0A67432A" w:rsidR="00EC3BD6" w:rsidRPr="00EC3BD6" w:rsidRDefault="00EC3BD6" w:rsidP="00141A7C">
      <w:pPr>
        <w:spacing w:line="360" w:lineRule="auto"/>
        <w:ind w:firstLine="360"/>
        <w:rPr>
          <w:color w:val="000000" w:themeColor="text1"/>
        </w:rPr>
      </w:pPr>
      <w:r w:rsidRPr="00EC3BD6">
        <w:rPr>
          <w:color w:val="000000" w:themeColor="text1"/>
        </w:rPr>
        <w:lastRenderedPageBreak/>
        <w:t xml:space="preserve">En primer lugar, </w:t>
      </w:r>
      <w:r w:rsidR="00622FA3">
        <w:rPr>
          <w:color w:val="000000" w:themeColor="text1"/>
        </w:rPr>
        <w:t xml:space="preserve">entre las manifestaciones indirectas se encuentra </w:t>
      </w:r>
      <w:r w:rsidRPr="00EC3BD6">
        <w:rPr>
          <w:color w:val="000000" w:themeColor="text1"/>
        </w:rPr>
        <w:t xml:space="preserve">la </w:t>
      </w:r>
      <w:r w:rsidRPr="00EC3BD6">
        <w:rPr>
          <w:b/>
          <w:bCs/>
          <w:color w:val="000000" w:themeColor="text1"/>
        </w:rPr>
        <w:t>violencia psicológica</w:t>
      </w:r>
      <w:r w:rsidRPr="00EC3BD6">
        <w:rPr>
          <w:color w:val="000000" w:themeColor="text1"/>
        </w:rPr>
        <w:t xml:space="preserve"> se trata de una de las formas más recurrentes para ejercer violencia sobre la madre. Estas manifestaciones pueden ir desde burlas y amenazas hasta la ausencia deliberada de visitas al menor. Como consecuente, esta violencia genera inseguridad emocional en los menores, provocando un impacto indirecto en la madre al sentirse preocupada sobre el bienestar de los menores. </w:t>
      </w:r>
      <w:r w:rsidR="00D072CB">
        <w:rPr>
          <w:color w:val="000000" w:themeColor="text1"/>
        </w:rPr>
        <w:t>(</w:t>
      </w:r>
      <w:proofErr w:type="spellStart"/>
      <w:r w:rsidR="00D072CB">
        <w:rPr>
          <w:color w:val="000000" w:themeColor="text1"/>
        </w:rPr>
        <w:t>Perela</w:t>
      </w:r>
      <w:proofErr w:type="spellEnd"/>
      <w:r w:rsidR="00D072CB">
        <w:rPr>
          <w:color w:val="000000" w:themeColor="text1"/>
        </w:rPr>
        <w:t>, 2010</w:t>
      </w:r>
      <w:r w:rsidR="001B0DCA">
        <w:rPr>
          <w:color w:val="000000" w:themeColor="text1"/>
        </w:rPr>
        <w:t>; Vaccaro, 2016</w:t>
      </w:r>
      <w:r w:rsidR="00D072CB">
        <w:rPr>
          <w:color w:val="000000" w:themeColor="text1"/>
        </w:rPr>
        <w:t>)</w:t>
      </w:r>
    </w:p>
    <w:p w14:paraId="5C8B96D1" w14:textId="77777777" w:rsidR="00EC3BD6" w:rsidRPr="00EC3BD6" w:rsidRDefault="00EC3BD6" w:rsidP="00141A7C">
      <w:pPr>
        <w:pStyle w:val="Prrafodelista"/>
        <w:spacing w:line="360" w:lineRule="auto"/>
        <w:ind w:left="360"/>
        <w:rPr>
          <w:color w:val="000000" w:themeColor="text1"/>
        </w:rPr>
      </w:pPr>
    </w:p>
    <w:p w14:paraId="7225C496" w14:textId="456BEAB9" w:rsidR="00EC3BD6" w:rsidRPr="00EC3BD6" w:rsidRDefault="00622FA3" w:rsidP="00141A7C">
      <w:pPr>
        <w:spacing w:line="360" w:lineRule="auto"/>
        <w:ind w:firstLine="360"/>
        <w:rPr>
          <w:color w:val="000000" w:themeColor="text1"/>
        </w:rPr>
      </w:pPr>
      <w:r>
        <w:rPr>
          <w:color w:val="000000" w:themeColor="text1"/>
        </w:rPr>
        <w:t>De una forma más directa</w:t>
      </w:r>
      <w:r w:rsidR="002639BC">
        <w:rPr>
          <w:color w:val="000000" w:themeColor="text1"/>
        </w:rPr>
        <w:t xml:space="preserve"> destaca</w:t>
      </w:r>
      <w:r>
        <w:rPr>
          <w:color w:val="000000" w:themeColor="text1"/>
        </w:rPr>
        <w:t xml:space="preserve"> </w:t>
      </w:r>
      <w:r w:rsidR="00EC3BD6" w:rsidRPr="00EC3BD6">
        <w:rPr>
          <w:color w:val="000000" w:themeColor="text1"/>
        </w:rPr>
        <w:t xml:space="preserve">la </w:t>
      </w:r>
      <w:r w:rsidR="00EC3BD6" w:rsidRPr="00EC3BD6">
        <w:rPr>
          <w:b/>
          <w:bCs/>
          <w:color w:val="000000" w:themeColor="text1"/>
        </w:rPr>
        <w:t>violencia física</w:t>
      </w:r>
      <w:r w:rsidR="00EC3BD6" w:rsidRPr="00EC3BD6">
        <w:rPr>
          <w:color w:val="000000" w:themeColor="text1"/>
        </w:rPr>
        <w:t xml:space="preserve"> se manifiesta cuando el progenitor violento hace uso de la fuerza física para agredir al menor, esto puede ser causando un daño corporal o poniendo en riesgo su integridad. En estos casos, utilizan el sufrimiento del menor de forma de coerción sobre la madre. </w:t>
      </w:r>
      <w:r w:rsidR="001B0DCA">
        <w:rPr>
          <w:color w:val="000000" w:themeColor="text1"/>
        </w:rPr>
        <w:t>(</w:t>
      </w:r>
      <w:proofErr w:type="spellStart"/>
      <w:r w:rsidR="001B0DCA">
        <w:rPr>
          <w:color w:val="000000" w:themeColor="text1"/>
        </w:rPr>
        <w:t>Save</w:t>
      </w:r>
      <w:proofErr w:type="spellEnd"/>
      <w:r w:rsidR="001B0DCA">
        <w:rPr>
          <w:color w:val="000000" w:themeColor="text1"/>
        </w:rPr>
        <w:t xml:space="preserve"> </w:t>
      </w:r>
      <w:proofErr w:type="spellStart"/>
      <w:r w:rsidR="001B0DCA">
        <w:rPr>
          <w:color w:val="000000" w:themeColor="text1"/>
        </w:rPr>
        <w:t>the</w:t>
      </w:r>
      <w:proofErr w:type="spellEnd"/>
      <w:r w:rsidR="001B0DCA">
        <w:rPr>
          <w:color w:val="000000" w:themeColor="text1"/>
        </w:rPr>
        <w:t xml:space="preserve"> </w:t>
      </w:r>
      <w:proofErr w:type="spellStart"/>
      <w:r w:rsidR="001B0DCA">
        <w:rPr>
          <w:color w:val="000000" w:themeColor="text1"/>
        </w:rPr>
        <w:t>Children</w:t>
      </w:r>
      <w:proofErr w:type="spellEnd"/>
      <w:r w:rsidR="001B0DCA">
        <w:rPr>
          <w:color w:val="000000" w:themeColor="text1"/>
        </w:rPr>
        <w:t>, 2021)</w:t>
      </w:r>
    </w:p>
    <w:p w14:paraId="2DF3A794" w14:textId="77777777" w:rsidR="00EC3BD6" w:rsidRPr="00EC3BD6" w:rsidRDefault="00EC3BD6" w:rsidP="00141A7C">
      <w:pPr>
        <w:pStyle w:val="Prrafodelista"/>
        <w:spacing w:line="360" w:lineRule="auto"/>
        <w:ind w:left="360"/>
        <w:rPr>
          <w:color w:val="000000" w:themeColor="text1"/>
        </w:rPr>
      </w:pPr>
    </w:p>
    <w:p w14:paraId="7770A09E" w14:textId="7D041425" w:rsidR="00EC3BD6" w:rsidRPr="00EC3BD6" w:rsidRDefault="00EC3BD6" w:rsidP="00141A7C">
      <w:pPr>
        <w:spacing w:line="360" w:lineRule="auto"/>
        <w:ind w:firstLine="360"/>
        <w:rPr>
          <w:color w:val="000000" w:themeColor="text1"/>
        </w:rPr>
      </w:pPr>
      <w:r w:rsidRPr="00EC3BD6">
        <w:rPr>
          <w:color w:val="000000" w:themeColor="text1"/>
        </w:rPr>
        <w:t xml:space="preserve">Por su parte, la </w:t>
      </w:r>
      <w:r w:rsidRPr="00EC3BD6">
        <w:rPr>
          <w:b/>
          <w:bCs/>
          <w:color w:val="000000" w:themeColor="text1"/>
        </w:rPr>
        <w:t>violencia económica</w:t>
      </w:r>
      <w:r w:rsidRPr="00EC3BD6">
        <w:rPr>
          <w:color w:val="000000" w:themeColor="text1"/>
        </w:rPr>
        <w:t xml:space="preserve"> </w:t>
      </w:r>
      <w:r w:rsidR="00585279">
        <w:rPr>
          <w:color w:val="000000" w:themeColor="text1"/>
        </w:rPr>
        <w:t xml:space="preserve">en estos casos </w:t>
      </w:r>
      <w:r w:rsidRPr="00EC3BD6">
        <w:rPr>
          <w:color w:val="000000" w:themeColor="text1"/>
        </w:rPr>
        <w:t>se ejerce principalmente dirigiendo amenazas de no cumplir con su deber de alimentos</w:t>
      </w:r>
      <w:r w:rsidR="00D072CB">
        <w:rPr>
          <w:color w:val="000000" w:themeColor="text1"/>
        </w:rPr>
        <w:t>, es decir, recursos económicos para los hijos</w:t>
      </w:r>
      <w:r w:rsidRPr="00EC3BD6">
        <w:rPr>
          <w:color w:val="000000" w:themeColor="text1"/>
        </w:rPr>
        <w:t xml:space="preserve">. Se utiliza la precariedad económica como herramienta de control, ya que afecta al bienestar material de los menores y coloca a la madre en una situación de vulnerabilidad y estrés al presentar dificultades para garantizar sus necesidades básicas. </w:t>
      </w:r>
      <w:r w:rsidR="00051522">
        <w:rPr>
          <w:color w:val="000000" w:themeColor="text1"/>
        </w:rPr>
        <w:t>Relacionado con esto encontramos la negligencia o abandono, como dejarlos solos a temprana edad o a cargos de terceras personas exponiéndolos a situaciones de riesgo</w:t>
      </w:r>
      <w:r w:rsidR="006030B5">
        <w:rPr>
          <w:color w:val="000000" w:themeColor="text1"/>
        </w:rPr>
        <w:t xml:space="preserve">. </w:t>
      </w:r>
      <w:r w:rsidR="00585279">
        <w:rPr>
          <w:color w:val="000000" w:themeColor="text1"/>
        </w:rPr>
        <w:t>(ONU Mujeres, 2020)</w:t>
      </w:r>
    </w:p>
    <w:p w14:paraId="36CED505" w14:textId="77777777" w:rsidR="00EC3BD6" w:rsidRPr="00EC3BD6" w:rsidRDefault="00EC3BD6" w:rsidP="00141A7C">
      <w:pPr>
        <w:pStyle w:val="Prrafodelista"/>
        <w:spacing w:line="360" w:lineRule="auto"/>
        <w:ind w:left="360"/>
        <w:rPr>
          <w:color w:val="000000" w:themeColor="text1"/>
        </w:rPr>
      </w:pPr>
    </w:p>
    <w:p w14:paraId="37CEF1D1" w14:textId="29FE28F6" w:rsidR="00EC3BD6" w:rsidRPr="00EC3BD6" w:rsidRDefault="00EC3BD6" w:rsidP="00141A7C">
      <w:pPr>
        <w:spacing w:line="360" w:lineRule="auto"/>
        <w:ind w:firstLine="360"/>
        <w:rPr>
          <w:color w:val="000000" w:themeColor="text1"/>
        </w:rPr>
      </w:pPr>
      <w:r w:rsidRPr="00EC3BD6">
        <w:rPr>
          <w:color w:val="000000" w:themeColor="text1"/>
        </w:rPr>
        <w:t xml:space="preserve">La </w:t>
      </w:r>
      <w:r w:rsidRPr="00EC3BD6">
        <w:rPr>
          <w:b/>
          <w:bCs/>
          <w:color w:val="000000" w:themeColor="text1"/>
        </w:rPr>
        <w:t>violencia judicial</w:t>
      </w:r>
      <w:r w:rsidRPr="00EC3BD6">
        <w:rPr>
          <w:color w:val="000000" w:themeColor="text1"/>
        </w:rPr>
        <w:t xml:space="preserve"> se produce cuando el agresor trata de extender los procesos judiciales en los que se encuentran con la pareja </w:t>
      </w:r>
      <w:r w:rsidR="007A0D11">
        <w:rPr>
          <w:color w:val="000000" w:themeColor="text1"/>
        </w:rPr>
        <w:t xml:space="preserve">con el objetivo de </w:t>
      </w:r>
      <w:r w:rsidRPr="00EC3BD6">
        <w:rPr>
          <w:color w:val="000000" w:themeColor="text1"/>
        </w:rPr>
        <w:t xml:space="preserve">revictimizar a los menores. Esto puede ser, por ejemplo, someter a los menores a entrevistas reiteradas por profesionales no especializados. Este mecanismo está fundado en la revictimización y el desgaste emocional que un proceso judicial produce. </w:t>
      </w:r>
    </w:p>
    <w:p w14:paraId="191F9FF7" w14:textId="77777777" w:rsidR="00EC3BD6" w:rsidRPr="00EC3BD6" w:rsidRDefault="00EC3BD6" w:rsidP="00141A7C">
      <w:pPr>
        <w:pStyle w:val="Prrafodelista"/>
        <w:spacing w:line="360" w:lineRule="auto"/>
        <w:ind w:left="360"/>
        <w:rPr>
          <w:color w:val="000000" w:themeColor="text1"/>
        </w:rPr>
      </w:pPr>
    </w:p>
    <w:p w14:paraId="5AC0302F" w14:textId="1B7D3D4B" w:rsidR="00EC3BD6" w:rsidRPr="002D0624" w:rsidRDefault="00EC3BD6" w:rsidP="00141A7C">
      <w:pPr>
        <w:spacing w:line="360" w:lineRule="auto"/>
        <w:ind w:firstLine="360"/>
        <w:jc w:val="both"/>
        <w:rPr>
          <w:color w:val="000000" w:themeColor="text1"/>
        </w:rPr>
      </w:pPr>
      <w:r w:rsidRPr="00EC3BD6">
        <w:rPr>
          <w:color w:val="000000" w:themeColor="text1"/>
        </w:rPr>
        <w:t xml:space="preserve">Finalmente, la </w:t>
      </w:r>
      <w:r w:rsidRPr="00EC3BD6">
        <w:rPr>
          <w:b/>
          <w:bCs/>
          <w:color w:val="000000" w:themeColor="text1"/>
        </w:rPr>
        <w:t>violencia vincular</w:t>
      </w:r>
      <w:r w:rsidRPr="00EC3BD6">
        <w:rPr>
          <w:color w:val="000000" w:themeColor="text1"/>
        </w:rPr>
        <w:t xml:space="preserve"> se expresa mediante conductas orientadas a utilizar un lenguaje vejatorio hacia la madre de los hijos en su presencia o impedir el contacto con ella. El objetivo de esta conducta es deteriorar la imagen de la madre sobre el menor y hacerle dudar sobre las acciones o intenciones de la madre, de tal forma que se </w:t>
      </w:r>
      <w:r w:rsidRPr="002D0624">
        <w:rPr>
          <w:color w:val="000000" w:themeColor="text1"/>
        </w:rPr>
        <w:t xml:space="preserve">estropee el vínculo materno- filial. </w:t>
      </w:r>
      <w:r w:rsidR="001326DD">
        <w:rPr>
          <w:color w:val="000000" w:themeColor="text1"/>
        </w:rPr>
        <w:t>(Andreu Palanca, 2022)</w:t>
      </w:r>
    </w:p>
    <w:p w14:paraId="1F53505A" w14:textId="77777777" w:rsidR="00EC3BD6" w:rsidRPr="002D0624" w:rsidRDefault="00EC3BD6" w:rsidP="00141A7C">
      <w:pPr>
        <w:spacing w:line="360" w:lineRule="auto"/>
        <w:jc w:val="both"/>
        <w:rPr>
          <w:b/>
          <w:bCs/>
          <w:color w:val="156082" w:themeColor="accent1"/>
          <w:highlight w:val="yellow"/>
          <w:u w:val="single"/>
        </w:rPr>
      </w:pPr>
    </w:p>
    <w:p w14:paraId="4C90E07B" w14:textId="4911A69D" w:rsidR="00EC3BD6" w:rsidRPr="002D0624" w:rsidRDefault="00DB1530" w:rsidP="00141A7C">
      <w:pPr>
        <w:pStyle w:val="Ttulo2"/>
        <w:numPr>
          <w:ilvl w:val="0"/>
          <w:numId w:val="0"/>
        </w:numPr>
        <w:spacing w:line="360" w:lineRule="auto"/>
        <w:ind w:left="720"/>
        <w:jc w:val="center"/>
      </w:pPr>
      <w:bookmarkStart w:id="25" w:name="_Toc221271126"/>
      <w:r w:rsidRPr="002D0624">
        <w:lastRenderedPageBreak/>
        <w:t>Impacto psicológico y emocional en los menores</w:t>
      </w:r>
      <w:bookmarkEnd w:id="25"/>
    </w:p>
    <w:p w14:paraId="321F2DEC" w14:textId="77777777" w:rsidR="00F12282" w:rsidRPr="002D0624" w:rsidRDefault="00F12282" w:rsidP="00141A7C">
      <w:pPr>
        <w:spacing w:line="360" w:lineRule="auto"/>
        <w:jc w:val="both"/>
        <w:rPr>
          <w:b/>
          <w:bCs/>
          <w:color w:val="156082" w:themeColor="accent1"/>
          <w:highlight w:val="yellow"/>
          <w:u w:val="single"/>
        </w:rPr>
      </w:pPr>
    </w:p>
    <w:p w14:paraId="302DC843" w14:textId="2F6473B1" w:rsidR="00623015" w:rsidRPr="002D0624" w:rsidRDefault="00EB165A" w:rsidP="00141A7C">
      <w:pPr>
        <w:spacing w:line="360" w:lineRule="auto"/>
        <w:ind w:firstLine="360"/>
        <w:jc w:val="both"/>
        <w:rPr>
          <w:color w:val="000000" w:themeColor="text1"/>
        </w:rPr>
      </w:pPr>
      <w:r w:rsidRPr="002D0624">
        <w:rPr>
          <w:color w:val="000000" w:themeColor="text1"/>
        </w:rPr>
        <w:t>En el estudio realizado por Porter y López- Angulo (2022) se evidencia</w:t>
      </w:r>
      <w:r w:rsidR="00E82DD9" w:rsidRPr="002D0624">
        <w:rPr>
          <w:color w:val="000000" w:themeColor="text1"/>
        </w:rPr>
        <w:t xml:space="preserve">n las emociones y conductas de niños y adolescentes al regreso de las visitas que hacen con su progenitor agresor. </w:t>
      </w:r>
      <w:r w:rsidR="00173167" w:rsidRPr="002D0624">
        <w:rPr>
          <w:color w:val="000000" w:themeColor="text1"/>
        </w:rPr>
        <w:t xml:space="preserve">En este sentido, el 77,8% de los casos que analizaron presentaron signos y síntomas externalizantes, </w:t>
      </w:r>
      <w:proofErr w:type="spellStart"/>
      <w:r w:rsidR="002732CF">
        <w:rPr>
          <w:color w:val="000000" w:themeColor="text1"/>
        </w:rPr>
        <w:t>internalizantes</w:t>
      </w:r>
      <w:proofErr w:type="spellEnd"/>
      <w:r w:rsidR="00173167" w:rsidRPr="002D0624">
        <w:rPr>
          <w:color w:val="000000" w:themeColor="text1"/>
        </w:rPr>
        <w:t xml:space="preserve">, psicosomáticos y físico/sexuales. </w:t>
      </w:r>
    </w:p>
    <w:p w14:paraId="33D6DE96" w14:textId="77777777" w:rsidR="00173167" w:rsidRPr="002D0624" w:rsidRDefault="00173167" w:rsidP="00141A7C">
      <w:pPr>
        <w:spacing w:line="360" w:lineRule="auto"/>
        <w:ind w:firstLine="360"/>
        <w:jc w:val="both"/>
        <w:rPr>
          <w:color w:val="000000" w:themeColor="text1"/>
        </w:rPr>
      </w:pPr>
    </w:p>
    <w:p w14:paraId="44D6E953" w14:textId="0AB8B376" w:rsidR="000C5E83" w:rsidRPr="002D0624" w:rsidRDefault="000C5E83" w:rsidP="00141A7C">
      <w:pPr>
        <w:spacing w:line="360" w:lineRule="auto"/>
        <w:ind w:firstLine="360"/>
        <w:jc w:val="both"/>
        <w:rPr>
          <w:color w:val="000000" w:themeColor="text1"/>
        </w:rPr>
      </w:pPr>
      <w:r w:rsidRPr="002D0624">
        <w:rPr>
          <w:color w:val="000000" w:themeColor="text1"/>
        </w:rPr>
        <w:t xml:space="preserve">Entre los </w:t>
      </w:r>
      <w:r w:rsidRPr="002D0624">
        <w:rPr>
          <w:b/>
          <w:bCs/>
          <w:color w:val="000000" w:themeColor="text1"/>
        </w:rPr>
        <w:t>síntomas externalizantes</w:t>
      </w:r>
      <w:r w:rsidRPr="002D0624">
        <w:rPr>
          <w:color w:val="000000" w:themeColor="text1"/>
        </w:rPr>
        <w:t xml:space="preserve"> más frecuentes destacan </w:t>
      </w:r>
      <w:r w:rsidR="00C248A2" w:rsidRPr="002D0624">
        <w:rPr>
          <w:color w:val="000000" w:themeColor="text1"/>
        </w:rPr>
        <w:t>“</w:t>
      </w:r>
      <w:r w:rsidR="00331800" w:rsidRPr="002D0624">
        <w:rPr>
          <w:color w:val="000000" w:themeColor="text1"/>
        </w:rPr>
        <w:t>irritabilidad</w:t>
      </w:r>
      <w:r w:rsidRPr="002D0624">
        <w:rPr>
          <w:color w:val="000000" w:themeColor="text1"/>
        </w:rPr>
        <w:t>, explosiones de ira, disminución en la capacidad de control de impulsos</w:t>
      </w:r>
      <w:r w:rsidR="00331800" w:rsidRPr="002D0624">
        <w:rPr>
          <w:color w:val="000000" w:themeColor="text1"/>
        </w:rPr>
        <w:t>, agresividad verbal y física</w:t>
      </w:r>
      <w:r w:rsidR="00C248A2" w:rsidRPr="002D0624">
        <w:rPr>
          <w:color w:val="000000" w:themeColor="text1"/>
        </w:rPr>
        <w:t xml:space="preserve">” </w:t>
      </w:r>
      <w:r w:rsidR="00331800" w:rsidRPr="002D0624">
        <w:rPr>
          <w:color w:val="000000" w:themeColor="text1"/>
        </w:rPr>
        <w:t xml:space="preserve">hacia la madre e incluso llegan a culpabilizar a la madre u actuar de forma oposicionista hacia su forma de crianza o cumplimiento de las rutinas que ésta les impone. </w:t>
      </w:r>
      <w:r w:rsidR="006602B3">
        <w:rPr>
          <w:color w:val="000000" w:themeColor="text1"/>
        </w:rPr>
        <w:t xml:space="preserve">(Porter y López-Angulo, 2022). </w:t>
      </w:r>
    </w:p>
    <w:p w14:paraId="5BA13E69" w14:textId="77777777" w:rsidR="00331800" w:rsidRPr="002D0624" w:rsidRDefault="00331800" w:rsidP="00141A7C">
      <w:pPr>
        <w:spacing w:line="360" w:lineRule="auto"/>
        <w:ind w:firstLine="360"/>
        <w:jc w:val="both"/>
        <w:rPr>
          <w:b/>
          <w:bCs/>
          <w:color w:val="156082" w:themeColor="accent1"/>
          <w:u w:val="single"/>
        </w:rPr>
      </w:pPr>
    </w:p>
    <w:p w14:paraId="000738A3" w14:textId="6F1908C3" w:rsidR="00BB7AFC" w:rsidRPr="002D0624" w:rsidRDefault="00BB7AFC" w:rsidP="00141A7C">
      <w:pPr>
        <w:spacing w:line="360" w:lineRule="auto"/>
        <w:ind w:firstLine="360"/>
        <w:jc w:val="both"/>
        <w:rPr>
          <w:color w:val="000000" w:themeColor="text1"/>
        </w:rPr>
      </w:pPr>
      <w:r w:rsidRPr="002D0624">
        <w:rPr>
          <w:color w:val="000000" w:themeColor="text1"/>
        </w:rPr>
        <w:t xml:space="preserve">Los </w:t>
      </w:r>
      <w:r w:rsidRPr="002D0624">
        <w:rPr>
          <w:b/>
          <w:bCs/>
          <w:color w:val="000000" w:themeColor="text1"/>
        </w:rPr>
        <w:t xml:space="preserve">síntomas </w:t>
      </w:r>
      <w:proofErr w:type="spellStart"/>
      <w:r w:rsidR="00FC62E0" w:rsidRPr="002D0624">
        <w:rPr>
          <w:b/>
          <w:bCs/>
          <w:color w:val="000000" w:themeColor="text1"/>
        </w:rPr>
        <w:t>internalizantes</w:t>
      </w:r>
      <w:proofErr w:type="spellEnd"/>
      <w:r w:rsidRPr="002D0624">
        <w:rPr>
          <w:color w:val="000000" w:themeColor="text1"/>
        </w:rPr>
        <w:t xml:space="preserve"> a destacar fueron </w:t>
      </w:r>
      <w:r w:rsidR="00C248A2" w:rsidRPr="002D0624">
        <w:rPr>
          <w:color w:val="000000" w:themeColor="text1"/>
        </w:rPr>
        <w:t xml:space="preserve">“ansiedad, </w:t>
      </w:r>
      <w:r w:rsidR="00FC62E0" w:rsidRPr="002D0624">
        <w:rPr>
          <w:color w:val="000000" w:themeColor="text1"/>
        </w:rPr>
        <w:t xml:space="preserve">nerviosismo, se culpa por la situación, temor, tristeza, problemas de concentración, fobia escolar, negativismo, falta de confianza, baja autoestima”; entre otros. </w:t>
      </w:r>
      <w:r w:rsidR="00090E4B">
        <w:rPr>
          <w:color w:val="000000" w:themeColor="text1"/>
        </w:rPr>
        <w:t>(Porter y López-Angulo, 2022).</w:t>
      </w:r>
    </w:p>
    <w:p w14:paraId="3C99B1F5" w14:textId="77777777" w:rsidR="00CD68A9" w:rsidRPr="002D0624" w:rsidRDefault="00CD68A9" w:rsidP="00141A7C">
      <w:pPr>
        <w:spacing w:line="360" w:lineRule="auto"/>
        <w:ind w:firstLine="360"/>
        <w:jc w:val="both"/>
        <w:rPr>
          <w:color w:val="000000" w:themeColor="text1"/>
        </w:rPr>
      </w:pPr>
    </w:p>
    <w:p w14:paraId="71664A78" w14:textId="4CEBC718" w:rsidR="00CD68A9" w:rsidRPr="002D0624" w:rsidRDefault="00CD68A9" w:rsidP="00141A7C">
      <w:pPr>
        <w:spacing w:line="360" w:lineRule="auto"/>
        <w:ind w:firstLine="360"/>
        <w:jc w:val="both"/>
        <w:rPr>
          <w:color w:val="000000" w:themeColor="text1"/>
        </w:rPr>
      </w:pPr>
      <w:r w:rsidRPr="002D0624">
        <w:rPr>
          <w:color w:val="000000" w:themeColor="text1"/>
        </w:rPr>
        <w:t xml:space="preserve">Entre los </w:t>
      </w:r>
      <w:r w:rsidRPr="002D0624">
        <w:rPr>
          <w:b/>
          <w:bCs/>
          <w:color w:val="000000" w:themeColor="text1"/>
        </w:rPr>
        <w:t>signos y síntomas psicosomáticos</w:t>
      </w:r>
      <w:r w:rsidRPr="002D0624">
        <w:rPr>
          <w:color w:val="000000" w:themeColor="text1"/>
        </w:rPr>
        <w:t xml:space="preserve">, físicos y sexuales </w:t>
      </w:r>
      <w:r w:rsidR="00B26256" w:rsidRPr="002D0624">
        <w:rPr>
          <w:color w:val="000000" w:themeColor="text1"/>
        </w:rPr>
        <w:t xml:space="preserve">se reportaron: “cuadros gástricos, estreñimiento, enuresis, encopresis, conductas regresivas, estados convulsivos, aumento de tics fónicos, decaimiento, vómitos y fiebre… entre los síntomas relacionados con la violencia sexual se detectaron “fisuras anales, </w:t>
      </w:r>
      <w:r w:rsidR="00A86EB8" w:rsidRPr="002D0624">
        <w:rPr>
          <w:color w:val="000000" w:themeColor="text1"/>
        </w:rPr>
        <w:t>vagina enrojecida y conductas hipersexuales”</w:t>
      </w:r>
      <w:r w:rsidR="00090E4B">
        <w:rPr>
          <w:color w:val="000000" w:themeColor="text1"/>
        </w:rPr>
        <w:t xml:space="preserve"> (Porter y López-Angulo, 2022).</w:t>
      </w:r>
    </w:p>
    <w:p w14:paraId="0A2A5580" w14:textId="77777777" w:rsidR="00A86EB8" w:rsidRPr="002D0624" w:rsidRDefault="00A86EB8" w:rsidP="00141A7C">
      <w:pPr>
        <w:spacing w:line="360" w:lineRule="auto"/>
        <w:ind w:firstLine="360"/>
        <w:jc w:val="both"/>
        <w:rPr>
          <w:color w:val="000000" w:themeColor="text1"/>
        </w:rPr>
      </w:pPr>
    </w:p>
    <w:p w14:paraId="04CBAE1B" w14:textId="3AFC00FA" w:rsidR="00623015" w:rsidRPr="00141A7C" w:rsidRDefault="00FB64D8" w:rsidP="00141A7C">
      <w:pPr>
        <w:spacing w:line="360" w:lineRule="auto"/>
        <w:ind w:firstLine="360"/>
        <w:jc w:val="both"/>
        <w:rPr>
          <w:color w:val="000000" w:themeColor="text1"/>
        </w:rPr>
      </w:pPr>
      <w:r w:rsidRPr="002D0624">
        <w:rPr>
          <w:color w:val="000000" w:themeColor="text1"/>
        </w:rPr>
        <w:t xml:space="preserve">Se menciona que cuando </w:t>
      </w:r>
      <w:r w:rsidR="003A66B5" w:rsidRPr="002D0624">
        <w:rPr>
          <w:color w:val="000000" w:themeColor="text1"/>
        </w:rPr>
        <w:t>el/la menor visita</w:t>
      </w:r>
      <w:r w:rsidRPr="002D0624">
        <w:rPr>
          <w:color w:val="000000" w:themeColor="text1"/>
        </w:rPr>
        <w:t xml:space="preserve"> al progenitor al volver parece </w:t>
      </w:r>
      <w:r w:rsidR="003A66B5" w:rsidRPr="002D0624">
        <w:rPr>
          <w:color w:val="000000" w:themeColor="text1"/>
        </w:rPr>
        <w:t>experimentar un “</w:t>
      </w:r>
      <w:r w:rsidR="003A66B5" w:rsidRPr="002D0624">
        <w:rPr>
          <w:b/>
          <w:bCs/>
          <w:color w:val="000000" w:themeColor="text1"/>
        </w:rPr>
        <w:t>ciclo de desregulación</w:t>
      </w:r>
      <w:r w:rsidR="003A66B5" w:rsidRPr="002D0624">
        <w:rPr>
          <w:color w:val="000000" w:themeColor="text1"/>
        </w:rPr>
        <w:t xml:space="preserve">”. Esto es, los menores presentan los síntomas mencionados en dos momentos críticos: antes de irse con el progenitor agresor y después de regresar con la madre. La recuperación o la regulación de la conducta </w:t>
      </w:r>
      <w:proofErr w:type="gramStart"/>
      <w:r w:rsidR="00291706" w:rsidRPr="002D0624">
        <w:rPr>
          <w:color w:val="000000" w:themeColor="text1"/>
        </w:rPr>
        <w:t>del mismo</w:t>
      </w:r>
      <w:proofErr w:type="gramEnd"/>
      <w:r w:rsidR="00291706" w:rsidRPr="002D0624">
        <w:rPr>
          <w:color w:val="000000" w:themeColor="text1"/>
        </w:rPr>
        <w:t xml:space="preserve"> puede </w:t>
      </w:r>
      <w:r w:rsidR="00A235FD">
        <w:rPr>
          <w:color w:val="000000" w:themeColor="text1"/>
        </w:rPr>
        <w:t>prolongarse durante varios</w:t>
      </w:r>
      <w:r w:rsidR="00291706" w:rsidRPr="002D0624">
        <w:rPr>
          <w:color w:val="000000" w:themeColor="text1"/>
        </w:rPr>
        <w:t xml:space="preserve"> días, pero el ciclo parece repetirse según se produce el régimen de visitas. Esta inestabilidad constante afecta en su desarrollo, ya que en estas etapas vitales la predictibilidad y la estructura resultan fundamentales. </w:t>
      </w:r>
      <w:r w:rsidR="00090E4B">
        <w:rPr>
          <w:color w:val="000000" w:themeColor="text1"/>
        </w:rPr>
        <w:t>(Porter y López-Angulo, 2022).</w:t>
      </w:r>
    </w:p>
    <w:p w14:paraId="4A4C3896" w14:textId="41556DF4" w:rsidR="008517A8" w:rsidRPr="002D0624" w:rsidRDefault="00623015" w:rsidP="00141A7C">
      <w:pPr>
        <w:pStyle w:val="Ttulo3"/>
        <w:numPr>
          <w:ilvl w:val="0"/>
          <w:numId w:val="0"/>
        </w:numPr>
        <w:spacing w:line="360" w:lineRule="auto"/>
        <w:ind w:left="720"/>
        <w:jc w:val="left"/>
      </w:pPr>
      <w:bookmarkStart w:id="26" w:name="_Toc221271127"/>
      <w:r w:rsidRPr="002D0624">
        <w:t>Indicadores para la detección de la violencia vicaria</w:t>
      </w:r>
      <w:bookmarkEnd w:id="26"/>
      <w:r w:rsidRPr="002D0624">
        <w:t xml:space="preserve"> </w:t>
      </w:r>
    </w:p>
    <w:p w14:paraId="19F8508B" w14:textId="77777777" w:rsidR="00623015" w:rsidRPr="002D0624" w:rsidRDefault="00623015" w:rsidP="00141A7C">
      <w:pPr>
        <w:spacing w:line="360" w:lineRule="auto"/>
        <w:jc w:val="both"/>
        <w:rPr>
          <w:color w:val="000000" w:themeColor="text1"/>
        </w:rPr>
      </w:pPr>
    </w:p>
    <w:p w14:paraId="1C6A7234" w14:textId="1B380BF0" w:rsidR="00141A7C" w:rsidRDefault="00623015" w:rsidP="00141A7C">
      <w:pPr>
        <w:spacing w:line="360" w:lineRule="auto"/>
        <w:ind w:firstLine="360"/>
        <w:jc w:val="both"/>
        <w:rPr>
          <w:color w:val="000000" w:themeColor="text1"/>
        </w:rPr>
      </w:pPr>
      <w:r w:rsidRPr="002D0624">
        <w:rPr>
          <w:color w:val="000000" w:themeColor="text1"/>
        </w:rPr>
        <w:lastRenderedPageBreak/>
        <w:t xml:space="preserve">Respecto a los </w:t>
      </w:r>
      <w:r w:rsidRPr="002D0624">
        <w:rPr>
          <w:b/>
          <w:bCs/>
          <w:color w:val="000000" w:themeColor="text1"/>
        </w:rPr>
        <w:t>indicadores para la detección de la violencia vicaria</w:t>
      </w:r>
      <w:r w:rsidRPr="002D0624">
        <w:rPr>
          <w:color w:val="000000" w:themeColor="text1"/>
        </w:rPr>
        <w:t xml:space="preserve">, </w:t>
      </w:r>
      <w:r w:rsidR="00D06CF4">
        <w:rPr>
          <w:color w:val="000000" w:themeColor="text1"/>
        </w:rPr>
        <w:t>un material informativo</w:t>
      </w:r>
      <w:r w:rsidRPr="002D0624">
        <w:rPr>
          <w:color w:val="000000" w:themeColor="text1"/>
        </w:rPr>
        <w:t xml:space="preserve"> </w:t>
      </w:r>
      <w:r w:rsidR="00D06CF4">
        <w:rPr>
          <w:color w:val="000000" w:themeColor="text1"/>
        </w:rPr>
        <w:t>f</w:t>
      </w:r>
      <w:r w:rsidRPr="002D0624">
        <w:rPr>
          <w:color w:val="000000" w:themeColor="text1"/>
        </w:rPr>
        <w:t xml:space="preserve">inanciado por la Unión Europea sobre la violencia vicaria: “¿Tienes dudas sobre lo que es la Violencia Vicaria?”  (Delegación del Gobierno contra la Violencia de Género, 2024) identifica diversas conductas que pueden considerarse presuntas de violencia vicaria: </w:t>
      </w:r>
      <w:r w:rsidR="002005CE">
        <w:rPr>
          <w:color w:val="000000" w:themeColor="text1"/>
        </w:rPr>
        <w:t xml:space="preserve">manipulación de </w:t>
      </w:r>
      <w:r w:rsidR="007A0D11">
        <w:rPr>
          <w:color w:val="000000" w:themeColor="text1"/>
        </w:rPr>
        <w:t>regímenes</w:t>
      </w:r>
      <w:r w:rsidR="002005CE">
        <w:rPr>
          <w:color w:val="000000" w:themeColor="text1"/>
        </w:rPr>
        <w:t xml:space="preserve"> de visitas, humillar o amenazar a la madre, amenazas de retirada de custodia, amenazas de ejercer daño sobre los menores; etc. </w:t>
      </w:r>
    </w:p>
    <w:p w14:paraId="49B19F4D" w14:textId="77777777" w:rsidR="00141A7C" w:rsidRPr="00141A7C" w:rsidRDefault="00141A7C" w:rsidP="00141A7C">
      <w:pPr>
        <w:spacing w:line="360" w:lineRule="auto"/>
        <w:ind w:firstLine="360"/>
        <w:jc w:val="both"/>
        <w:rPr>
          <w:color w:val="000000" w:themeColor="text1"/>
        </w:rPr>
      </w:pPr>
    </w:p>
    <w:p w14:paraId="38E0F679" w14:textId="3B4D6642" w:rsidR="00623015" w:rsidRPr="002D0624" w:rsidRDefault="00623015" w:rsidP="00141A7C">
      <w:pPr>
        <w:pStyle w:val="Ttulo2"/>
        <w:numPr>
          <w:ilvl w:val="0"/>
          <w:numId w:val="0"/>
        </w:numPr>
        <w:spacing w:line="360" w:lineRule="auto"/>
        <w:ind w:left="720"/>
        <w:jc w:val="center"/>
      </w:pPr>
      <w:bookmarkStart w:id="27" w:name="_Toc221271128"/>
      <w:r w:rsidRPr="002D0624">
        <w:t>Perfil de las víctimas de violencia vicaria</w:t>
      </w:r>
      <w:bookmarkEnd w:id="27"/>
    </w:p>
    <w:p w14:paraId="4B8F5DF7" w14:textId="77777777" w:rsidR="004E3BD1" w:rsidRPr="002D0624" w:rsidRDefault="004E3BD1" w:rsidP="00141A7C">
      <w:pPr>
        <w:pStyle w:val="Prrafodelista"/>
        <w:spacing w:line="360" w:lineRule="auto"/>
        <w:ind w:left="360"/>
        <w:jc w:val="both"/>
        <w:rPr>
          <w:b/>
          <w:bCs/>
          <w:color w:val="000000" w:themeColor="text1"/>
        </w:rPr>
      </w:pPr>
    </w:p>
    <w:p w14:paraId="3B4B0D88" w14:textId="6D876436" w:rsidR="00913B8D" w:rsidRPr="002D0624" w:rsidRDefault="00913B8D" w:rsidP="00141A7C">
      <w:pPr>
        <w:spacing w:line="360" w:lineRule="auto"/>
        <w:ind w:firstLine="360"/>
        <w:jc w:val="both"/>
      </w:pPr>
      <w:r w:rsidRPr="002D0624">
        <w:rPr>
          <w:color w:val="000000" w:themeColor="text1"/>
        </w:rPr>
        <w:t xml:space="preserve">Las principales víctimas indirectas son las madres, que pueden haber sido previamente víctimas de violencia de género por parte de su pareja o expareja. </w:t>
      </w:r>
      <w:r w:rsidR="00206310" w:rsidRPr="002D0624">
        <w:rPr>
          <w:color w:val="000000" w:themeColor="text1"/>
        </w:rPr>
        <w:t>Estas mujeres muestran un perfil que está marcado por una larga historia de control, abuso emocional o maltrato psicológico</w:t>
      </w:r>
      <w:r w:rsidR="00106BFE" w:rsidRPr="002D0624">
        <w:rPr>
          <w:color w:val="000000" w:themeColor="text1"/>
        </w:rPr>
        <w:t xml:space="preserve"> (Delegación del Gobierno contra la Violencia de Género </w:t>
      </w:r>
      <w:r w:rsidR="00106BFE" w:rsidRPr="002D0624">
        <w:t>[DGVG], 2023)</w:t>
      </w:r>
      <w:r w:rsidR="009A6280" w:rsidRPr="002D0624">
        <w:t>.</w:t>
      </w:r>
    </w:p>
    <w:p w14:paraId="0142A9DC" w14:textId="77777777" w:rsidR="00106BFE" w:rsidRPr="002D0624" w:rsidRDefault="00106BFE" w:rsidP="00141A7C">
      <w:pPr>
        <w:spacing w:line="360" w:lineRule="auto"/>
        <w:ind w:firstLine="360"/>
        <w:jc w:val="both"/>
        <w:rPr>
          <w:color w:val="000000" w:themeColor="text1"/>
        </w:rPr>
      </w:pPr>
    </w:p>
    <w:p w14:paraId="73DA5B7D" w14:textId="63521B69" w:rsidR="00106BFE" w:rsidRPr="002D0624" w:rsidRDefault="00106BFE" w:rsidP="00141A7C">
      <w:pPr>
        <w:spacing w:line="360" w:lineRule="auto"/>
        <w:ind w:firstLine="360"/>
        <w:jc w:val="both"/>
        <w:rPr>
          <w:color w:val="000000" w:themeColor="text1"/>
        </w:rPr>
      </w:pPr>
      <w:r w:rsidRPr="002D0624">
        <w:rPr>
          <w:color w:val="000000" w:themeColor="text1"/>
        </w:rPr>
        <w:t xml:space="preserve">En el estudio coordinado por Vaccaro (2022), en la mayoría de los casos los progenitores están </w:t>
      </w:r>
      <w:r w:rsidRPr="002D0624">
        <w:rPr>
          <w:b/>
          <w:bCs/>
          <w:color w:val="000000" w:themeColor="text1"/>
        </w:rPr>
        <w:t>separados o divorciados</w:t>
      </w:r>
      <w:r w:rsidRPr="002D0624">
        <w:rPr>
          <w:color w:val="000000" w:themeColor="text1"/>
        </w:rPr>
        <w:t xml:space="preserve">, seguidos de convivientes y en proceso de divorcio o separación. </w:t>
      </w:r>
      <w:r w:rsidR="008C04E0">
        <w:rPr>
          <w:color w:val="000000" w:themeColor="text1"/>
        </w:rPr>
        <w:t xml:space="preserve">Los resultados muestran que </w:t>
      </w:r>
      <w:r w:rsidRPr="002D0624">
        <w:rPr>
          <w:color w:val="000000" w:themeColor="text1"/>
        </w:rPr>
        <w:t>un 66% de la población estudiada está en proceso de separación</w:t>
      </w:r>
      <w:r w:rsidR="00B10C44" w:rsidRPr="002D0624">
        <w:rPr>
          <w:color w:val="000000" w:themeColor="text1"/>
        </w:rPr>
        <w:t>, lo que pone de manifiesto</w:t>
      </w:r>
      <w:r w:rsidR="00F27C12" w:rsidRPr="002D0624">
        <w:rPr>
          <w:color w:val="000000" w:themeColor="text1"/>
        </w:rPr>
        <w:t xml:space="preserve"> </w:t>
      </w:r>
      <w:r w:rsidRPr="002D0624">
        <w:rPr>
          <w:color w:val="000000" w:themeColor="text1"/>
        </w:rPr>
        <w:t xml:space="preserve">una relación </w:t>
      </w:r>
      <w:r w:rsidR="008E7DE1" w:rsidRPr="002D0624">
        <w:rPr>
          <w:color w:val="000000" w:themeColor="text1"/>
        </w:rPr>
        <w:t>significativa</w:t>
      </w:r>
      <w:r w:rsidRPr="002D0624">
        <w:rPr>
          <w:color w:val="000000" w:themeColor="text1"/>
        </w:rPr>
        <w:t xml:space="preserve"> entre el proceso de separación </w:t>
      </w:r>
      <w:r w:rsidR="008E7DE1" w:rsidRPr="002D0624">
        <w:rPr>
          <w:color w:val="000000" w:themeColor="text1"/>
        </w:rPr>
        <w:t xml:space="preserve">de la pareja </w:t>
      </w:r>
      <w:r w:rsidRPr="002D0624">
        <w:rPr>
          <w:color w:val="000000" w:themeColor="text1"/>
        </w:rPr>
        <w:t xml:space="preserve">y el ejercicio de </w:t>
      </w:r>
      <w:r w:rsidR="000B0B6A">
        <w:rPr>
          <w:color w:val="000000" w:themeColor="text1"/>
        </w:rPr>
        <w:t>este tipo de violencia</w:t>
      </w:r>
      <w:r w:rsidR="008E7DE1" w:rsidRPr="002D0624">
        <w:rPr>
          <w:color w:val="000000" w:themeColor="text1"/>
        </w:rPr>
        <w:t xml:space="preserve"> como forma de castigo y control hacia la mujer.</w:t>
      </w:r>
      <w:r w:rsidR="00B11F67">
        <w:rPr>
          <w:color w:val="000000" w:themeColor="text1"/>
        </w:rPr>
        <w:t xml:space="preserve"> (Vaccaro, 2022)</w:t>
      </w:r>
    </w:p>
    <w:p w14:paraId="0EC162F1" w14:textId="77777777" w:rsidR="00913B8D" w:rsidRPr="002D0624" w:rsidRDefault="00913B8D" w:rsidP="00141A7C">
      <w:pPr>
        <w:spacing w:line="360" w:lineRule="auto"/>
        <w:ind w:firstLine="360"/>
        <w:jc w:val="both"/>
        <w:rPr>
          <w:color w:val="000000" w:themeColor="text1"/>
        </w:rPr>
      </w:pPr>
    </w:p>
    <w:p w14:paraId="5251453A" w14:textId="3B85EA96" w:rsidR="004E3BD1" w:rsidRPr="002D0624" w:rsidRDefault="004E3BD1" w:rsidP="00141A7C">
      <w:pPr>
        <w:spacing w:line="360" w:lineRule="auto"/>
        <w:ind w:firstLine="360"/>
        <w:jc w:val="both"/>
        <w:rPr>
          <w:color w:val="000000" w:themeColor="text1"/>
        </w:rPr>
      </w:pPr>
      <w:r w:rsidRPr="002D0624">
        <w:rPr>
          <w:color w:val="000000" w:themeColor="text1"/>
        </w:rPr>
        <w:t xml:space="preserve">En el periodo reciente recogido, la mayoría de estos </w:t>
      </w:r>
      <w:r w:rsidR="00106BFE" w:rsidRPr="002D0624">
        <w:rPr>
          <w:color w:val="000000" w:themeColor="text1"/>
        </w:rPr>
        <w:t>actos</w:t>
      </w:r>
      <w:r w:rsidRPr="002D0624">
        <w:rPr>
          <w:color w:val="000000" w:themeColor="text1"/>
        </w:rPr>
        <w:t xml:space="preserve"> se producen en el marco de las relaciones de pareja o expareja en las que existía una dinámica previa de maltrato hacia la madre. </w:t>
      </w:r>
    </w:p>
    <w:p w14:paraId="4EB61014" w14:textId="77777777" w:rsidR="004E3BD1" w:rsidRPr="002D0624" w:rsidRDefault="004E3BD1" w:rsidP="00141A7C">
      <w:pPr>
        <w:spacing w:line="360" w:lineRule="auto"/>
        <w:ind w:firstLine="360"/>
        <w:jc w:val="both"/>
        <w:rPr>
          <w:color w:val="000000" w:themeColor="text1"/>
        </w:rPr>
      </w:pPr>
    </w:p>
    <w:p w14:paraId="75111C53" w14:textId="49225471" w:rsidR="001837FA" w:rsidRPr="002D0624" w:rsidRDefault="007B7894" w:rsidP="00141A7C">
      <w:pPr>
        <w:spacing w:line="360" w:lineRule="auto"/>
        <w:ind w:firstLine="360"/>
        <w:jc w:val="both"/>
      </w:pPr>
      <w:r w:rsidRPr="002D0624">
        <w:rPr>
          <w:color w:val="000000" w:themeColor="text1"/>
        </w:rPr>
        <w:t xml:space="preserve">Respecto al perfil de </w:t>
      </w:r>
      <w:r w:rsidR="00197A16" w:rsidRPr="002D0624">
        <w:rPr>
          <w:color w:val="000000" w:themeColor="text1"/>
        </w:rPr>
        <w:t>los menores</w:t>
      </w:r>
      <w:r w:rsidRPr="002D0624">
        <w:rPr>
          <w:color w:val="000000" w:themeColor="text1"/>
        </w:rPr>
        <w:t xml:space="preserve">, que como se ha desarrollado pasan a ser víctimas directas del agresor, suelen ser </w:t>
      </w:r>
      <w:r w:rsidR="00D50634" w:rsidRPr="002D0624">
        <w:rPr>
          <w:color w:val="000000" w:themeColor="text1"/>
        </w:rPr>
        <w:t>menores de edad, generalmente hijos biológicos del agresor</w:t>
      </w:r>
      <w:r w:rsidR="00B43D82" w:rsidRPr="002D0624">
        <w:rPr>
          <w:color w:val="000000" w:themeColor="text1"/>
        </w:rPr>
        <w:t>. No obstante, también pueden ser hijos de relaciones anteriores de la madre, especialmente cuando existe convivencia o un vínculo afectivo significativo.</w:t>
      </w:r>
      <w:r w:rsidR="00AC4384" w:rsidRPr="002D0624">
        <w:rPr>
          <w:color w:val="000000" w:themeColor="text1"/>
        </w:rPr>
        <w:t xml:space="preserve"> </w:t>
      </w:r>
      <w:r w:rsidR="00AC4384" w:rsidRPr="002D0624">
        <w:t>(</w:t>
      </w:r>
      <w:proofErr w:type="spellStart"/>
      <w:r w:rsidR="00AC4384" w:rsidRPr="002D0624">
        <w:t>Save</w:t>
      </w:r>
      <w:proofErr w:type="spellEnd"/>
      <w:r w:rsidR="00AC4384" w:rsidRPr="002D0624">
        <w:t xml:space="preserve"> </w:t>
      </w:r>
      <w:proofErr w:type="spellStart"/>
      <w:r w:rsidR="00AC4384" w:rsidRPr="002D0624">
        <w:t>the</w:t>
      </w:r>
      <w:proofErr w:type="spellEnd"/>
      <w:r w:rsidR="00AC4384" w:rsidRPr="002D0624">
        <w:t xml:space="preserve"> </w:t>
      </w:r>
      <w:proofErr w:type="spellStart"/>
      <w:r w:rsidR="00AC4384" w:rsidRPr="002D0624">
        <w:t>Children</w:t>
      </w:r>
      <w:proofErr w:type="spellEnd"/>
      <w:r w:rsidR="00AC4384" w:rsidRPr="002D0624">
        <w:t>, 2021)</w:t>
      </w:r>
      <w:r w:rsidR="009A6280" w:rsidRPr="002D0624">
        <w:t>.</w:t>
      </w:r>
    </w:p>
    <w:p w14:paraId="06CC4C4B" w14:textId="77777777" w:rsidR="00FA3890" w:rsidRPr="002D0624" w:rsidRDefault="00FA3890" w:rsidP="00141A7C">
      <w:pPr>
        <w:spacing w:line="360" w:lineRule="auto"/>
        <w:jc w:val="both"/>
        <w:rPr>
          <w:b/>
          <w:bCs/>
          <w:color w:val="156082" w:themeColor="accent1"/>
          <w:highlight w:val="yellow"/>
          <w:u w:val="single"/>
        </w:rPr>
      </w:pPr>
    </w:p>
    <w:p w14:paraId="4B03DE85" w14:textId="06A3CA8A" w:rsidR="00183412" w:rsidRDefault="00440D72" w:rsidP="00141A7C">
      <w:pPr>
        <w:pStyle w:val="Ttulo2"/>
        <w:numPr>
          <w:ilvl w:val="0"/>
          <w:numId w:val="0"/>
        </w:numPr>
        <w:spacing w:line="360" w:lineRule="auto"/>
        <w:ind w:left="720" w:hanging="360"/>
        <w:jc w:val="center"/>
      </w:pPr>
      <w:bookmarkStart w:id="28" w:name="_Toc221271129"/>
      <w:r w:rsidRPr="0011267E">
        <w:lastRenderedPageBreak/>
        <w:t>Victimología infantil en contextos de violencia vicaria</w:t>
      </w:r>
      <w:r w:rsidR="001837FA" w:rsidRPr="0011267E">
        <w:t>: de la exposición al daño directo.</w:t>
      </w:r>
      <w:bookmarkEnd w:id="28"/>
    </w:p>
    <w:p w14:paraId="69ED2210" w14:textId="77777777" w:rsidR="002652F8" w:rsidRPr="002652F8" w:rsidRDefault="002652F8" w:rsidP="00141A7C">
      <w:pPr>
        <w:spacing w:line="360" w:lineRule="auto"/>
      </w:pPr>
    </w:p>
    <w:p w14:paraId="47AFB8CD" w14:textId="4CE9697F" w:rsidR="00183412" w:rsidRDefault="002121FE" w:rsidP="00141A7C">
      <w:pPr>
        <w:pStyle w:val="Ttulo3"/>
        <w:numPr>
          <w:ilvl w:val="0"/>
          <w:numId w:val="0"/>
        </w:numPr>
        <w:spacing w:line="360" w:lineRule="auto"/>
        <w:ind w:left="720"/>
        <w:jc w:val="center"/>
      </w:pPr>
      <w:bookmarkStart w:id="29" w:name="_Toc221271130"/>
      <w:r w:rsidRPr="00183412">
        <w:t>E</w:t>
      </w:r>
      <w:r w:rsidR="00793325" w:rsidRPr="00183412">
        <w:t xml:space="preserve">l menor como </w:t>
      </w:r>
      <w:r w:rsidR="00082A3C" w:rsidRPr="00183412">
        <w:t>víctima</w:t>
      </w:r>
      <w:r w:rsidR="00793325" w:rsidRPr="00183412">
        <w:t xml:space="preserve"> directa </w:t>
      </w:r>
      <w:r w:rsidR="007F1929" w:rsidRPr="00183412">
        <w:t>de la violencia de género.</w:t>
      </w:r>
      <w:bookmarkEnd w:id="29"/>
    </w:p>
    <w:p w14:paraId="2F6C57CC" w14:textId="77777777" w:rsidR="002652F8" w:rsidRPr="002652F8" w:rsidRDefault="002652F8" w:rsidP="00141A7C">
      <w:pPr>
        <w:spacing w:line="360" w:lineRule="auto"/>
      </w:pPr>
    </w:p>
    <w:p w14:paraId="3B516824" w14:textId="080E54A3" w:rsidR="00183412" w:rsidRPr="00183412" w:rsidRDefault="00183412" w:rsidP="00141A7C">
      <w:pPr>
        <w:pStyle w:val="Prrafodelista"/>
        <w:spacing w:line="360" w:lineRule="auto"/>
        <w:ind w:left="360" w:firstLine="348"/>
        <w:jc w:val="both"/>
        <w:rPr>
          <w:color w:val="000000" w:themeColor="text1"/>
        </w:rPr>
      </w:pPr>
      <w:r w:rsidRPr="00183412">
        <w:rPr>
          <w:color w:val="000000" w:themeColor="text1"/>
        </w:rPr>
        <w:t xml:space="preserve">Naranjo- Ortiz (2023) señala que los hijos e hijas de las víctimas de violencia de género pueden encontrarse en una situación de vulnerabilidad doble: por un lado, por vivir en un entorno violento que afectará determinantemente a su desarrollo psicológico y bienestar, esto es, un entorno </w:t>
      </w:r>
      <w:r w:rsidR="00E86C7F">
        <w:rPr>
          <w:color w:val="000000" w:themeColor="text1"/>
        </w:rPr>
        <w:t>marcado por la violencia</w:t>
      </w:r>
      <w:r w:rsidRPr="00183412">
        <w:rPr>
          <w:color w:val="000000" w:themeColor="text1"/>
        </w:rPr>
        <w:t xml:space="preserve"> que determinará la forma en la que forja su personalidad</w:t>
      </w:r>
      <w:r w:rsidR="00D73E65">
        <w:rPr>
          <w:color w:val="000000" w:themeColor="text1"/>
        </w:rPr>
        <w:t xml:space="preserve"> y sentimiento de confianza hacia del mundo</w:t>
      </w:r>
      <w:r w:rsidR="00287B1A">
        <w:rPr>
          <w:color w:val="000000" w:themeColor="text1"/>
        </w:rPr>
        <w:t xml:space="preserve"> pues su figura central y de referencia para el niño le genera </w:t>
      </w:r>
      <w:r w:rsidR="00EE104A">
        <w:rPr>
          <w:color w:val="000000" w:themeColor="text1"/>
        </w:rPr>
        <w:t>una fuente de amenaza.</w:t>
      </w:r>
      <w:r w:rsidR="00287B1A">
        <w:rPr>
          <w:color w:val="000000" w:themeColor="text1"/>
        </w:rPr>
        <w:t xml:space="preserve"> </w:t>
      </w:r>
      <w:r w:rsidR="00B604D9">
        <w:rPr>
          <w:color w:val="000000" w:themeColor="text1"/>
        </w:rPr>
        <w:t xml:space="preserve">Además, </w:t>
      </w:r>
      <w:r w:rsidRPr="00183412">
        <w:rPr>
          <w:color w:val="000000" w:themeColor="text1"/>
        </w:rPr>
        <w:t xml:space="preserve">el hecho de poder ser utilizados como un instrumento para controlar o dañar a sus madres cuando ya no tienen contacto directo. En este último caso podríamos hablar de que se ejerce dos tipos de violencia: violencia directa contra la infancia y violencia psicológica dirigida a sus madres (García, 2022). Así pues, estas acciones tienen una repercusión en los hijos e hijas víctimas de la violencia, que pueden provocar afecciones físicas y psicológicas negativas que afectarían a la sociedad donde se desenvuelve, ya que se vuelven personas inseguras con miedos que no saben cómo enfrentar los retos que la vida exige. Como consecuencia, la sociedad también se considera víctima de la violencia vicaria. </w:t>
      </w:r>
    </w:p>
    <w:p w14:paraId="3D14F47C" w14:textId="77777777" w:rsidR="00183412" w:rsidRPr="00183412" w:rsidRDefault="00183412" w:rsidP="00141A7C">
      <w:pPr>
        <w:pStyle w:val="Prrafodelista"/>
        <w:spacing w:line="360" w:lineRule="auto"/>
        <w:ind w:left="360"/>
        <w:jc w:val="both"/>
        <w:rPr>
          <w:color w:val="000000" w:themeColor="text1"/>
        </w:rPr>
      </w:pPr>
    </w:p>
    <w:p w14:paraId="67F416DB" w14:textId="739642AF" w:rsidR="00183412" w:rsidRPr="00C53DBF" w:rsidRDefault="00183412" w:rsidP="00141A7C">
      <w:pPr>
        <w:pStyle w:val="Prrafodelista"/>
        <w:spacing w:line="360" w:lineRule="auto"/>
        <w:ind w:left="360"/>
        <w:jc w:val="both"/>
        <w:rPr>
          <w:color w:val="000000" w:themeColor="text1"/>
        </w:rPr>
      </w:pPr>
      <w:r w:rsidRPr="00183412">
        <w:rPr>
          <w:color w:val="000000" w:themeColor="text1"/>
        </w:rPr>
        <w:t>En este contexto, es crucial considerar el interés superior del menor en cuestiones como el derecho de visita, ya que se ha explicado anteriormente que es un momento determinante que utiliza el agresor para hacer daño a las víctimas. Esto se refleja en la Ley Orgánica 1/2004, pues establece la necesidad de proteger a los menores afectados por violencia de género.</w:t>
      </w:r>
      <w:r w:rsidR="00C53DBF">
        <w:rPr>
          <w:color w:val="000000" w:themeColor="text1"/>
        </w:rPr>
        <w:t xml:space="preserve"> (Ley Orgánica 1/2004, 2004) </w:t>
      </w:r>
      <w:r w:rsidRPr="00C53DBF">
        <w:rPr>
          <w:color w:val="000000" w:themeColor="text1"/>
        </w:rPr>
        <w:t>A su vez, el Código Civil español, en su artículo 92 enfatiza que el juez debe de tener en cuenta el interés superior del menor al regular el régimen de visitas. La evaluación de este interés es fundamental para garantizar que el ejercicio del derecho de visita no exponga al niño a situaciones de riesgo, evitando así perpetuar el ciclo de violencia y trauma que puede afectar en su desarrollo emocional o social</w:t>
      </w:r>
      <w:r w:rsidR="00461BE8" w:rsidRPr="00C53DBF">
        <w:rPr>
          <w:color w:val="000000" w:themeColor="text1"/>
        </w:rPr>
        <w:t xml:space="preserve"> (Código Civil, art.92, 1889)</w:t>
      </w:r>
    </w:p>
    <w:p w14:paraId="07AB0A1D" w14:textId="77777777" w:rsidR="00183412" w:rsidRPr="00183412" w:rsidRDefault="00183412" w:rsidP="00141A7C">
      <w:pPr>
        <w:spacing w:line="360" w:lineRule="auto"/>
        <w:jc w:val="both"/>
        <w:rPr>
          <w:b/>
          <w:bCs/>
          <w:color w:val="000000" w:themeColor="text1"/>
          <w:u w:val="single"/>
        </w:rPr>
      </w:pPr>
    </w:p>
    <w:p w14:paraId="0F10C045" w14:textId="20AF4529" w:rsidR="0042615E" w:rsidRPr="00574A02" w:rsidRDefault="008A74F7" w:rsidP="00141A7C">
      <w:pPr>
        <w:pStyle w:val="Ttulo3"/>
        <w:numPr>
          <w:ilvl w:val="0"/>
          <w:numId w:val="0"/>
        </w:numPr>
        <w:spacing w:line="360" w:lineRule="auto"/>
        <w:ind w:left="720"/>
        <w:rPr>
          <w:u w:val="single"/>
        </w:rPr>
      </w:pPr>
      <w:bookmarkStart w:id="30" w:name="_Toc221271131"/>
      <w:r>
        <w:lastRenderedPageBreak/>
        <w:t>La</w:t>
      </w:r>
      <w:r w:rsidR="00183412">
        <w:t xml:space="preserve"> victimización</w:t>
      </w:r>
      <w:r>
        <w:t xml:space="preserve"> en menores</w:t>
      </w:r>
      <w:r w:rsidR="00183412">
        <w:t xml:space="preserve">: </w:t>
      </w:r>
      <w:r w:rsidR="00C85329">
        <w:t>la violencia familiar como modelo de aprendizaje.</w:t>
      </w:r>
      <w:bookmarkEnd w:id="30"/>
      <w:r w:rsidR="00C85329">
        <w:t xml:space="preserve"> </w:t>
      </w:r>
      <w:r w:rsidR="00183412">
        <w:t xml:space="preserve"> </w:t>
      </w:r>
    </w:p>
    <w:p w14:paraId="67E9110A" w14:textId="77777777" w:rsidR="00574A02" w:rsidRPr="00784682" w:rsidRDefault="00574A02" w:rsidP="00141A7C">
      <w:pPr>
        <w:spacing w:line="360" w:lineRule="auto"/>
        <w:jc w:val="both"/>
        <w:rPr>
          <w:color w:val="000000" w:themeColor="text1"/>
        </w:rPr>
      </w:pPr>
    </w:p>
    <w:p w14:paraId="09F18AE5" w14:textId="02F9585E" w:rsidR="00574A02" w:rsidRPr="005D60E8" w:rsidRDefault="00784682" w:rsidP="00141A7C">
      <w:pPr>
        <w:spacing w:line="360" w:lineRule="auto"/>
        <w:ind w:firstLine="360"/>
        <w:jc w:val="both"/>
        <w:rPr>
          <w:color w:val="000000" w:themeColor="text1"/>
        </w:rPr>
      </w:pPr>
      <w:r w:rsidRPr="00784682">
        <w:rPr>
          <w:color w:val="000000" w:themeColor="text1"/>
        </w:rPr>
        <w:t>Los hijos de mujeres maltratadas</w:t>
      </w:r>
      <w:r w:rsidR="00BF0288">
        <w:rPr>
          <w:color w:val="000000" w:themeColor="text1"/>
        </w:rPr>
        <w:t xml:space="preserve"> también son expuestos a la propia experiencia de sufrir, bien como testigo o víctima directa dentro de un entorno familiar agresivo y tóxico. </w:t>
      </w:r>
      <w:r w:rsidR="009105DD">
        <w:rPr>
          <w:color w:val="000000" w:themeColor="text1"/>
        </w:rPr>
        <w:t xml:space="preserve">Así, esta </w:t>
      </w:r>
      <w:r w:rsidR="009105DD" w:rsidRPr="005D60E8">
        <w:rPr>
          <w:color w:val="000000" w:themeColor="text1"/>
        </w:rPr>
        <w:t>clase de niños al crecer en hogares violentos normalizan e interiorizan una serie de creencias y valores negativos sobre las relaciones con otros y sobre el concepto de familias y el uso de violencia como método resolutivo de cualquier conflicto</w:t>
      </w:r>
      <w:r w:rsidR="000236F4" w:rsidRPr="005D60E8">
        <w:rPr>
          <w:color w:val="000000" w:themeColor="text1"/>
        </w:rPr>
        <w:t xml:space="preserve"> (</w:t>
      </w:r>
      <w:proofErr w:type="spellStart"/>
      <w:r w:rsidR="000236F4" w:rsidRPr="005D60E8">
        <w:rPr>
          <w:color w:val="000000" w:themeColor="text1"/>
        </w:rPr>
        <w:t>Patró</w:t>
      </w:r>
      <w:proofErr w:type="spellEnd"/>
      <w:r w:rsidR="000236F4" w:rsidRPr="005D60E8">
        <w:rPr>
          <w:color w:val="000000" w:themeColor="text1"/>
        </w:rPr>
        <w:t xml:space="preserve"> Hernández </w:t>
      </w:r>
      <w:r w:rsidR="00227EB8" w:rsidRPr="005D60E8">
        <w:rPr>
          <w:color w:val="000000" w:themeColor="text1"/>
        </w:rPr>
        <w:t xml:space="preserve">&amp; Limiñana Gras, 2005). </w:t>
      </w:r>
      <w:r w:rsidR="00771ED2" w:rsidRPr="005D60E8">
        <w:rPr>
          <w:color w:val="000000" w:themeColor="text1"/>
        </w:rPr>
        <w:t xml:space="preserve"> Diversos estudios han mostrado que los menores expuestos a la violencia familiar presentan más conductas agresivas y antisociales, así como mayores niveles de inhibición y miedo </w:t>
      </w:r>
      <w:r w:rsidR="005D60E8" w:rsidRPr="005D60E8">
        <w:rPr>
          <w:color w:val="000000"/>
        </w:rPr>
        <w:t>(</w:t>
      </w:r>
      <w:proofErr w:type="spellStart"/>
      <w:r w:rsidR="005D60E8" w:rsidRPr="005D60E8">
        <w:rPr>
          <w:color w:val="000000"/>
        </w:rPr>
        <w:t>Fantuzzo</w:t>
      </w:r>
      <w:proofErr w:type="spellEnd"/>
      <w:r w:rsidR="005D60E8" w:rsidRPr="005D60E8">
        <w:rPr>
          <w:color w:val="000000"/>
        </w:rPr>
        <w:t xml:space="preserve"> et al., 1991; Hughes, 1988; Hughes et al., 1989, como se citó en </w:t>
      </w:r>
      <w:proofErr w:type="spellStart"/>
      <w:r w:rsidR="005D60E8" w:rsidRPr="005D60E8">
        <w:rPr>
          <w:color w:val="000000"/>
        </w:rPr>
        <w:t>Patró</w:t>
      </w:r>
      <w:proofErr w:type="spellEnd"/>
      <w:r w:rsidR="005D60E8" w:rsidRPr="005D60E8">
        <w:rPr>
          <w:color w:val="000000"/>
        </w:rPr>
        <w:t xml:space="preserve"> Hernández &amp; Limiñana Gras,</w:t>
      </w:r>
      <w:r w:rsidR="005D60E8" w:rsidRPr="005D60E8">
        <w:rPr>
          <w:rStyle w:val="apple-converted-space"/>
          <w:rFonts w:eastAsiaTheme="majorEastAsia"/>
          <w:color w:val="000000"/>
        </w:rPr>
        <w:t> </w:t>
      </w:r>
      <w:r w:rsidR="006C5945">
        <w:rPr>
          <w:rStyle w:val="nfasis"/>
          <w:rFonts w:eastAsiaTheme="majorEastAsia"/>
          <w:color w:val="000000"/>
        </w:rPr>
        <w:t>2005</w:t>
      </w:r>
      <w:r w:rsidR="005D60E8" w:rsidRPr="005D60E8">
        <w:rPr>
          <w:color w:val="000000"/>
        </w:rPr>
        <w:t>)</w:t>
      </w:r>
      <w:r w:rsidR="008566BF">
        <w:rPr>
          <w:color w:val="000000"/>
        </w:rPr>
        <w:t xml:space="preserve">. </w:t>
      </w:r>
      <w:r w:rsidR="00C635AA">
        <w:rPr>
          <w:color w:val="000000" w:themeColor="text1"/>
        </w:rPr>
        <w:t xml:space="preserve">Asimismo, los niños que han experimentado alguna forma de rechazo parental o maltrato tienden a presentar sesgos atribucionales hostiles y aprenden a anticipar y eludir las conductas de rechazo, generalizando esta anticipación a situaciones interpersonales </w:t>
      </w:r>
      <w:r w:rsidR="00C635AA" w:rsidRPr="005D60E8">
        <w:rPr>
          <w:color w:val="000000" w:themeColor="text1"/>
        </w:rPr>
        <w:t>(</w:t>
      </w:r>
      <w:proofErr w:type="spellStart"/>
      <w:r w:rsidR="00C635AA" w:rsidRPr="005D60E8">
        <w:rPr>
          <w:color w:val="000000" w:themeColor="text1"/>
        </w:rPr>
        <w:t>Patró</w:t>
      </w:r>
      <w:proofErr w:type="spellEnd"/>
      <w:r w:rsidR="00C635AA" w:rsidRPr="005D60E8">
        <w:rPr>
          <w:color w:val="000000" w:themeColor="text1"/>
        </w:rPr>
        <w:t xml:space="preserve"> Hernández &amp; Limiñana Gras, 2005).</w:t>
      </w:r>
    </w:p>
    <w:p w14:paraId="20E6FF9C" w14:textId="77777777" w:rsidR="00565995" w:rsidRPr="005D60E8" w:rsidRDefault="00565995" w:rsidP="00141A7C">
      <w:pPr>
        <w:spacing w:line="360" w:lineRule="auto"/>
        <w:ind w:firstLine="360"/>
        <w:jc w:val="both"/>
        <w:rPr>
          <w:color w:val="000000" w:themeColor="text1"/>
        </w:rPr>
      </w:pPr>
    </w:p>
    <w:p w14:paraId="1CDA6EF5" w14:textId="34C3422B" w:rsidR="00946AC7" w:rsidRDefault="001004A6" w:rsidP="00141A7C">
      <w:pPr>
        <w:spacing w:line="360" w:lineRule="auto"/>
        <w:ind w:firstLine="360"/>
        <w:jc w:val="both"/>
        <w:rPr>
          <w:color w:val="000000" w:themeColor="text1"/>
        </w:rPr>
      </w:pPr>
      <w:r w:rsidRPr="005D60E8">
        <w:rPr>
          <w:color w:val="000000" w:themeColor="text1"/>
        </w:rPr>
        <w:t>El hecho de vivir esta serie de circunstancias a menudo provoca en el menor la pér</w:t>
      </w:r>
      <w:r w:rsidR="009124AA">
        <w:rPr>
          <w:color w:val="000000" w:themeColor="text1"/>
        </w:rPr>
        <w:t>d</w:t>
      </w:r>
      <w:r w:rsidRPr="005D60E8">
        <w:rPr>
          <w:color w:val="000000" w:themeColor="text1"/>
        </w:rPr>
        <w:t>ida de su sensación de seguridad</w:t>
      </w:r>
      <w:r w:rsidR="00574F0F" w:rsidRPr="005D60E8">
        <w:rPr>
          <w:color w:val="000000" w:themeColor="text1"/>
        </w:rPr>
        <w:t xml:space="preserve">. </w:t>
      </w:r>
      <w:r w:rsidR="00EE7A40" w:rsidRPr="005D60E8">
        <w:rPr>
          <w:color w:val="000000" w:themeColor="text1"/>
        </w:rPr>
        <w:t xml:space="preserve">El menor experimenta emociones </w:t>
      </w:r>
      <w:r w:rsidR="00FE4CC3">
        <w:rPr>
          <w:color w:val="000000" w:themeColor="text1"/>
        </w:rPr>
        <w:t xml:space="preserve">desbordantes relacionadas con </w:t>
      </w:r>
      <w:r w:rsidR="00574F0F" w:rsidRPr="005D60E8">
        <w:rPr>
          <w:color w:val="000000" w:themeColor="text1"/>
        </w:rPr>
        <w:t xml:space="preserve">la preocupación por la posibilidad de que el trauma se repita. Estas emociones pueden generar una ansiedad tan abrumadora que resulta </w:t>
      </w:r>
      <w:r w:rsidR="00F77BC3" w:rsidRPr="005D60E8">
        <w:rPr>
          <w:color w:val="000000" w:themeColor="text1"/>
        </w:rPr>
        <w:t>paralizante (</w:t>
      </w:r>
      <w:proofErr w:type="spellStart"/>
      <w:r w:rsidR="00105FB5" w:rsidRPr="005D60E8">
        <w:rPr>
          <w:color w:val="000000" w:themeColor="text1"/>
        </w:rPr>
        <w:t>Patró</w:t>
      </w:r>
      <w:proofErr w:type="spellEnd"/>
      <w:r w:rsidR="00105FB5" w:rsidRPr="005D60E8">
        <w:rPr>
          <w:color w:val="000000" w:themeColor="text1"/>
        </w:rPr>
        <w:t xml:space="preserve"> Hernández &amp; Limiñana Gras, 2005). </w:t>
      </w:r>
      <w:r w:rsidR="00F77BC3" w:rsidRPr="005D60E8">
        <w:rPr>
          <w:color w:val="000000" w:themeColor="text1"/>
        </w:rPr>
        <w:t>Desafortunadamente</w:t>
      </w:r>
      <w:r w:rsidR="00105FB5" w:rsidRPr="005D60E8">
        <w:rPr>
          <w:color w:val="000000" w:themeColor="text1"/>
        </w:rPr>
        <w:t>, en situaciones de violencia familiar, e</w:t>
      </w:r>
      <w:r w:rsidR="00FE4CC3">
        <w:rPr>
          <w:color w:val="000000" w:themeColor="text1"/>
        </w:rPr>
        <w:t xml:space="preserve">l </w:t>
      </w:r>
      <w:r w:rsidR="00105FB5" w:rsidRPr="005D60E8">
        <w:rPr>
          <w:color w:val="000000" w:themeColor="text1"/>
        </w:rPr>
        <w:t xml:space="preserve">niño puede </w:t>
      </w:r>
      <w:r w:rsidR="00F77BC3" w:rsidRPr="005D60E8">
        <w:rPr>
          <w:color w:val="000000" w:themeColor="text1"/>
        </w:rPr>
        <w:t>experimentar</w:t>
      </w:r>
      <w:r w:rsidR="00105FB5" w:rsidRPr="005D60E8">
        <w:rPr>
          <w:color w:val="000000" w:themeColor="text1"/>
        </w:rPr>
        <w:t xml:space="preserve"> ese temor durante muchos años, convirtiéndose en una amenaza constante </w:t>
      </w:r>
      <w:r w:rsidR="00F77BC3" w:rsidRPr="005D60E8">
        <w:rPr>
          <w:color w:val="000000" w:themeColor="text1"/>
        </w:rPr>
        <w:t xml:space="preserve">por parte del agresor que perciben como incontrolable. </w:t>
      </w:r>
    </w:p>
    <w:p w14:paraId="551515CB" w14:textId="77777777" w:rsidR="009D5DC1" w:rsidRDefault="009D5DC1" w:rsidP="00141A7C">
      <w:pPr>
        <w:spacing w:line="360" w:lineRule="auto"/>
        <w:ind w:firstLine="360"/>
        <w:jc w:val="both"/>
        <w:rPr>
          <w:color w:val="000000" w:themeColor="text1"/>
        </w:rPr>
      </w:pPr>
    </w:p>
    <w:p w14:paraId="3725E12E" w14:textId="5A9D3BDF" w:rsidR="00946AC7" w:rsidRDefault="00715923" w:rsidP="00141A7C">
      <w:pPr>
        <w:spacing w:line="360" w:lineRule="auto"/>
        <w:ind w:firstLine="360"/>
        <w:jc w:val="both"/>
        <w:rPr>
          <w:color w:val="000000" w:themeColor="text1"/>
        </w:rPr>
      </w:pPr>
      <w:r>
        <w:rPr>
          <w:color w:val="000000" w:themeColor="text1"/>
        </w:rPr>
        <w:t xml:space="preserve">Como consecuencia de esta experiencia profundamente traumática, es importante </w:t>
      </w:r>
      <w:r w:rsidR="003C17CA">
        <w:rPr>
          <w:color w:val="000000" w:themeColor="text1"/>
        </w:rPr>
        <w:t>remarcar</w:t>
      </w:r>
      <w:r>
        <w:rPr>
          <w:color w:val="000000" w:themeColor="text1"/>
        </w:rPr>
        <w:t xml:space="preserve"> que puede generar trastornos psicológicos graves y persistentes, especialmente el más común es el Trastorno </w:t>
      </w:r>
      <w:r w:rsidRPr="008B4A61">
        <w:rPr>
          <w:color w:val="000000" w:themeColor="text1"/>
        </w:rPr>
        <w:t xml:space="preserve">de Estrés Postraumático (TEPT). </w:t>
      </w:r>
      <w:r w:rsidR="00F817BE" w:rsidRPr="008B4A61">
        <w:rPr>
          <w:color w:val="000000" w:themeColor="text1"/>
        </w:rPr>
        <w:t>Los menores lo suelen experimentar mediante el criterio de evitación (evitar o huir lugares o situaciones relacionadas</w:t>
      </w:r>
      <w:r w:rsidR="004D50E4" w:rsidRPr="008B4A61">
        <w:rPr>
          <w:color w:val="000000" w:themeColor="text1"/>
        </w:rPr>
        <w:t xml:space="preserve"> o incluso rechazar pensar o hablar </w:t>
      </w:r>
      <w:r w:rsidR="00FE4CC3">
        <w:rPr>
          <w:color w:val="000000" w:themeColor="text1"/>
        </w:rPr>
        <w:t>sobre el evento traumático</w:t>
      </w:r>
      <w:r w:rsidR="004D50E4" w:rsidRPr="008B4A61">
        <w:rPr>
          <w:color w:val="000000" w:themeColor="text1"/>
        </w:rPr>
        <w:t>) o el criterio de activación (respuestas de sobresalto exageradas que se manifiestan en dificultades de concentración, insomnio o irritabilidad)</w:t>
      </w:r>
      <w:r w:rsidR="006C391A" w:rsidRPr="008B4A61">
        <w:rPr>
          <w:color w:val="000000" w:themeColor="text1"/>
        </w:rPr>
        <w:t xml:space="preserve">. También se manifiesta en varios síntomas físicos </w:t>
      </w:r>
      <w:r w:rsidR="006C391A" w:rsidRPr="008B4A61">
        <w:rPr>
          <w:color w:val="000000" w:themeColor="text1"/>
        </w:rPr>
        <w:lastRenderedPageBreak/>
        <w:t>como el dolor de estómago, de cabeza y otros síntomas</w:t>
      </w:r>
      <w:r w:rsidR="008B4A61" w:rsidRPr="008B4A61">
        <w:rPr>
          <w:color w:val="000000" w:themeColor="text1"/>
        </w:rPr>
        <w:t xml:space="preserve"> </w:t>
      </w:r>
      <w:r w:rsidR="008B4A61" w:rsidRPr="008B4A61">
        <w:rPr>
          <w:color w:val="000000"/>
        </w:rPr>
        <w:t>(Sepúlveda García de la Torre, 2006).</w:t>
      </w:r>
    </w:p>
    <w:p w14:paraId="31769E81" w14:textId="77777777" w:rsidR="00183412" w:rsidRPr="00183412" w:rsidRDefault="00183412" w:rsidP="00141A7C">
      <w:pPr>
        <w:spacing w:line="360" w:lineRule="auto"/>
        <w:jc w:val="both"/>
        <w:rPr>
          <w:b/>
          <w:bCs/>
          <w:color w:val="000000" w:themeColor="text1"/>
          <w:u w:val="single"/>
        </w:rPr>
      </w:pPr>
    </w:p>
    <w:p w14:paraId="5779BD5A" w14:textId="1391B9B3" w:rsidR="00E86FD2" w:rsidRPr="00340A21" w:rsidRDefault="00183412" w:rsidP="00141A7C">
      <w:pPr>
        <w:pStyle w:val="Ttulo3"/>
        <w:numPr>
          <w:ilvl w:val="0"/>
          <w:numId w:val="0"/>
        </w:numPr>
        <w:spacing w:line="360" w:lineRule="auto"/>
        <w:ind w:left="720"/>
        <w:rPr>
          <w:u w:val="single"/>
        </w:rPr>
      </w:pPr>
      <w:bookmarkStart w:id="31" w:name="_Toc221271132"/>
      <w:r>
        <w:t>Protección en la infancia</w:t>
      </w:r>
      <w:r w:rsidR="001F6024">
        <w:t>.</w:t>
      </w:r>
      <w:r>
        <w:t xml:space="preserve"> </w:t>
      </w:r>
      <w:r w:rsidR="001F6024">
        <w:t>I</w:t>
      </w:r>
      <w:r>
        <w:t>ndicadores de detección.</w:t>
      </w:r>
      <w:bookmarkEnd w:id="31"/>
      <w:r>
        <w:t xml:space="preserve"> </w:t>
      </w:r>
    </w:p>
    <w:p w14:paraId="19BBC1D3" w14:textId="77777777" w:rsidR="00433124" w:rsidRDefault="00433124" w:rsidP="00141A7C">
      <w:pPr>
        <w:spacing w:line="360" w:lineRule="auto"/>
        <w:ind w:firstLine="708"/>
        <w:jc w:val="both"/>
        <w:rPr>
          <w:color w:val="000000" w:themeColor="text1"/>
        </w:rPr>
      </w:pPr>
    </w:p>
    <w:p w14:paraId="3CA084B8" w14:textId="68A2A70C" w:rsidR="00BF020C" w:rsidRDefault="008401E2" w:rsidP="00141A7C">
      <w:pPr>
        <w:spacing w:line="360" w:lineRule="auto"/>
        <w:ind w:firstLine="708"/>
        <w:jc w:val="both"/>
        <w:rPr>
          <w:color w:val="000000" w:themeColor="text1"/>
        </w:rPr>
      </w:pPr>
      <w:r>
        <w:rPr>
          <w:color w:val="000000" w:themeColor="text1"/>
        </w:rPr>
        <w:t>Los</w:t>
      </w:r>
      <w:r w:rsidR="007B3635">
        <w:rPr>
          <w:color w:val="000000" w:themeColor="text1"/>
        </w:rPr>
        <w:t xml:space="preserve"> menores </w:t>
      </w:r>
      <w:r>
        <w:rPr>
          <w:color w:val="000000" w:themeColor="text1"/>
        </w:rPr>
        <w:t xml:space="preserve">de violencia de </w:t>
      </w:r>
      <w:r w:rsidR="007A0D11">
        <w:rPr>
          <w:color w:val="000000" w:themeColor="text1"/>
        </w:rPr>
        <w:t>género</w:t>
      </w:r>
      <w:r>
        <w:rPr>
          <w:color w:val="000000" w:themeColor="text1"/>
        </w:rPr>
        <w:t xml:space="preserve"> deben contar con el mismo nivel</w:t>
      </w:r>
      <w:r w:rsidR="00F65FA8">
        <w:rPr>
          <w:color w:val="000000" w:themeColor="text1"/>
        </w:rPr>
        <w:t xml:space="preserve"> asistencial y especial protección judicial que cuando son víctimas directas de maltrato. </w:t>
      </w:r>
      <w:r w:rsidR="00E72109">
        <w:rPr>
          <w:color w:val="000000" w:themeColor="text1"/>
        </w:rPr>
        <w:t>La identificación temprana de los menores en situaci</w:t>
      </w:r>
      <w:r w:rsidR="000D2D67">
        <w:rPr>
          <w:color w:val="000000" w:themeColor="text1"/>
        </w:rPr>
        <w:t xml:space="preserve">ón de riesgo y la implementación de medidas de protección afectivas son, por tanto, esenciales. </w:t>
      </w:r>
      <w:r w:rsidR="007B3635">
        <w:rPr>
          <w:color w:val="000000" w:themeColor="text1"/>
        </w:rPr>
        <w:t>(Sepúlveda García de la Torre, 2006)</w:t>
      </w:r>
    </w:p>
    <w:p w14:paraId="38D10432" w14:textId="77777777" w:rsidR="00125D19" w:rsidRDefault="00125D19" w:rsidP="00141A7C">
      <w:pPr>
        <w:spacing w:line="360" w:lineRule="auto"/>
        <w:ind w:firstLine="708"/>
        <w:jc w:val="both"/>
        <w:rPr>
          <w:color w:val="000000" w:themeColor="text1"/>
        </w:rPr>
      </w:pPr>
    </w:p>
    <w:p w14:paraId="5C2CCF95" w14:textId="26B9E051" w:rsidR="00125D19" w:rsidRDefault="00DE6022" w:rsidP="00141A7C">
      <w:pPr>
        <w:spacing w:line="360" w:lineRule="auto"/>
        <w:ind w:firstLine="708"/>
        <w:jc w:val="both"/>
        <w:rPr>
          <w:color w:val="000000" w:themeColor="text1"/>
        </w:rPr>
      </w:pPr>
      <w:r>
        <w:rPr>
          <w:color w:val="000000" w:themeColor="text1"/>
        </w:rPr>
        <w:t xml:space="preserve">La protección </w:t>
      </w:r>
      <w:r w:rsidR="007A0D11">
        <w:rPr>
          <w:color w:val="000000" w:themeColor="text1"/>
        </w:rPr>
        <w:t>de</w:t>
      </w:r>
      <w:r>
        <w:rPr>
          <w:color w:val="000000" w:themeColor="text1"/>
        </w:rPr>
        <w:t xml:space="preserve"> los menores a la violencia supuso un gran cambio con La Ley Orgánica 1/2004</w:t>
      </w:r>
      <w:r w:rsidR="00186E0C">
        <w:rPr>
          <w:color w:val="000000" w:themeColor="text1"/>
        </w:rPr>
        <w:t xml:space="preserve"> que introdujo el reconocimiento de la situación de vulnerabilidad de los hijos e hijas de las mujeres víctimas de violencia de género. </w:t>
      </w:r>
      <w:r w:rsidR="003C3804">
        <w:rPr>
          <w:color w:val="000000" w:themeColor="text1"/>
        </w:rPr>
        <w:t xml:space="preserve">Sin embargo, actualmente </w:t>
      </w:r>
      <w:r w:rsidR="00125D19">
        <w:rPr>
          <w:color w:val="000000" w:themeColor="text1"/>
        </w:rPr>
        <w:t xml:space="preserve">La </w:t>
      </w:r>
      <w:r w:rsidR="009D7F39">
        <w:rPr>
          <w:color w:val="000000" w:themeColor="text1"/>
        </w:rPr>
        <w:t>le</w:t>
      </w:r>
      <w:r w:rsidR="00125D19">
        <w:rPr>
          <w:color w:val="000000" w:themeColor="text1"/>
        </w:rPr>
        <w:t>y Orgánica 8/2021 de Protección Integral a la Infancia y Adolescencia frente a la Violencia (LOPIVI), establece el marco legal para la protección de estos menores</w:t>
      </w:r>
      <w:r>
        <w:rPr>
          <w:color w:val="000000" w:themeColor="text1"/>
        </w:rPr>
        <w:t xml:space="preserve"> al reconocerlos expresamente como víctimas directas de cualquier forma de violencia. </w:t>
      </w:r>
    </w:p>
    <w:p w14:paraId="3EE207F6" w14:textId="77777777" w:rsidR="00F65FA8" w:rsidRDefault="00F65FA8" w:rsidP="00141A7C">
      <w:pPr>
        <w:spacing w:line="360" w:lineRule="auto"/>
        <w:jc w:val="both"/>
        <w:rPr>
          <w:color w:val="000000" w:themeColor="text1"/>
        </w:rPr>
      </w:pPr>
    </w:p>
    <w:p w14:paraId="404E9E71" w14:textId="701D7100" w:rsidR="00903AD1" w:rsidRPr="00CF1319" w:rsidRDefault="00903AD1" w:rsidP="00141A7C">
      <w:pPr>
        <w:pStyle w:val="Ttulo3"/>
        <w:numPr>
          <w:ilvl w:val="0"/>
          <w:numId w:val="0"/>
        </w:numPr>
        <w:spacing w:line="360" w:lineRule="auto"/>
        <w:ind w:left="720"/>
      </w:pPr>
      <w:bookmarkStart w:id="32" w:name="_Toc221271133"/>
      <w:r w:rsidRPr="00903AD1">
        <w:t>Detección o sospecha de la situación de violencia:</w:t>
      </w:r>
      <w:bookmarkEnd w:id="32"/>
      <w:r w:rsidRPr="00903AD1">
        <w:t xml:space="preserve"> </w:t>
      </w:r>
    </w:p>
    <w:p w14:paraId="7CEC0F1E" w14:textId="77777777" w:rsidR="007D4346" w:rsidRDefault="007D4346" w:rsidP="00141A7C">
      <w:pPr>
        <w:spacing w:line="360" w:lineRule="auto"/>
        <w:jc w:val="both"/>
        <w:rPr>
          <w:color w:val="000000" w:themeColor="text1"/>
        </w:rPr>
      </w:pPr>
    </w:p>
    <w:p w14:paraId="5869D7D2" w14:textId="11EE37B3" w:rsidR="00903AD1" w:rsidRDefault="00E0458C" w:rsidP="00141A7C">
      <w:pPr>
        <w:spacing w:line="360" w:lineRule="auto"/>
        <w:ind w:firstLine="708"/>
        <w:jc w:val="both"/>
        <w:rPr>
          <w:color w:val="000000"/>
        </w:rPr>
      </w:pPr>
      <w:r w:rsidRPr="00F15104">
        <w:rPr>
          <w:color w:val="000000" w:themeColor="text1"/>
        </w:rPr>
        <w:t>Detectar una posible situación de violencia en una persona menor de edad es el primer paso para poder intervenir y posibilitar la ayuda al NNA y su familia. Este paso es esencial para activar las medidas de protección que pudieran ser necesarias para minimizar las consecuencias y tratar las secuelas. Por ello, debe ser lo más precoz posible</w:t>
      </w:r>
      <w:r w:rsidR="004912D9" w:rsidRPr="00F15104">
        <w:rPr>
          <w:color w:val="000000" w:themeColor="text1"/>
        </w:rPr>
        <w:t xml:space="preserve"> </w:t>
      </w:r>
      <w:r w:rsidR="004912D9" w:rsidRPr="00F15104">
        <w:rPr>
          <w:color w:val="000000"/>
        </w:rPr>
        <w:t xml:space="preserve">(Ministerio de Sanidad, 2023). </w:t>
      </w:r>
    </w:p>
    <w:p w14:paraId="7AF5BB4A" w14:textId="77777777" w:rsidR="001E7A8F" w:rsidRDefault="001E7A8F" w:rsidP="00141A7C">
      <w:pPr>
        <w:spacing w:line="360" w:lineRule="auto"/>
        <w:ind w:firstLine="708"/>
        <w:jc w:val="both"/>
        <w:rPr>
          <w:color w:val="000000"/>
        </w:rPr>
      </w:pPr>
    </w:p>
    <w:p w14:paraId="28AAA288" w14:textId="7A9EDC8D" w:rsidR="00E92777" w:rsidRPr="001170A6" w:rsidRDefault="009954A9" w:rsidP="00141A7C">
      <w:pPr>
        <w:spacing w:line="360" w:lineRule="auto"/>
        <w:ind w:firstLine="708"/>
        <w:jc w:val="both"/>
        <w:rPr>
          <w:color w:val="000000"/>
        </w:rPr>
      </w:pPr>
      <w:r>
        <w:rPr>
          <w:color w:val="000000"/>
        </w:rPr>
        <w:t xml:space="preserve">Los </w:t>
      </w:r>
      <w:r w:rsidRPr="00D8183C">
        <w:rPr>
          <w:b/>
          <w:bCs/>
          <w:color w:val="000000"/>
        </w:rPr>
        <w:t>indicadores de sospecha de violencia</w:t>
      </w:r>
      <w:r>
        <w:rPr>
          <w:color w:val="000000"/>
        </w:rPr>
        <w:t xml:space="preserve"> son aquellos signos y síntomas que </w:t>
      </w:r>
      <w:r w:rsidR="009D7023">
        <w:rPr>
          <w:color w:val="000000"/>
        </w:rPr>
        <w:t>pueden manifestar</w:t>
      </w:r>
      <w:r>
        <w:rPr>
          <w:color w:val="000000"/>
        </w:rPr>
        <w:t xml:space="preserve"> las posibles víctimas y/o las personas responsables, cuando son las agresoras, </w:t>
      </w:r>
      <w:r w:rsidR="009D7023">
        <w:rPr>
          <w:color w:val="000000"/>
        </w:rPr>
        <w:t>y que</w:t>
      </w:r>
      <w:r>
        <w:rPr>
          <w:color w:val="000000"/>
        </w:rPr>
        <w:t xml:space="preserve"> deben alterar</w:t>
      </w:r>
      <w:r w:rsidR="009D7023">
        <w:rPr>
          <w:color w:val="000000"/>
        </w:rPr>
        <w:t>nos</w:t>
      </w:r>
      <w:r>
        <w:rPr>
          <w:color w:val="000000"/>
        </w:rPr>
        <w:t xml:space="preserve"> </w:t>
      </w:r>
      <w:r w:rsidR="009D7023">
        <w:rPr>
          <w:color w:val="000000"/>
        </w:rPr>
        <w:t xml:space="preserve">sobre una </w:t>
      </w:r>
      <w:r>
        <w:rPr>
          <w:color w:val="000000"/>
        </w:rPr>
        <w:t xml:space="preserve">posible situación de violencia. </w:t>
      </w:r>
      <w:r w:rsidR="002E0235">
        <w:rPr>
          <w:color w:val="000000"/>
        </w:rPr>
        <w:t xml:space="preserve">Según el Ministerio de Salud, existen ciertos indicadores inespecíficos que hay que tener presentes en la consulta, especialmente si se dan de forma reiterada. Algunos son: </w:t>
      </w:r>
      <w:r w:rsidR="002E0235" w:rsidRPr="001170A6">
        <w:rPr>
          <w:color w:val="000000"/>
        </w:rPr>
        <w:t>No acudir a las consultas concertadas o de seguimiento</w:t>
      </w:r>
      <w:r w:rsidR="001170A6">
        <w:rPr>
          <w:color w:val="000000"/>
        </w:rPr>
        <w:t>, n</w:t>
      </w:r>
      <w:r w:rsidR="00E92777" w:rsidRPr="001170A6">
        <w:rPr>
          <w:color w:val="000000"/>
        </w:rPr>
        <w:t>o aportar informes cuando se solicitan</w:t>
      </w:r>
      <w:r w:rsidR="001170A6">
        <w:rPr>
          <w:color w:val="000000"/>
        </w:rPr>
        <w:t>, c</w:t>
      </w:r>
      <w:r w:rsidR="00E92777" w:rsidRPr="001170A6">
        <w:rPr>
          <w:color w:val="000000"/>
        </w:rPr>
        <w:t xml:space="preserve">ambios </w:t>
      </w:r>
      <w:r w:rsidR="00E92777" w:rsidRPr="001170A6">
        <w:rPr>
          <w:color w:val="000000"/>
        </w:rPr>
        <w:lastRenderedPageBreak/>
        <w:t>frecuentes de profesionales del sistema sanitario sin justificación</w:t>
      </w:r>
      <w:r w:rsidR="001170A6">
        <w:rPr>
          <w:color w:val="000000"/>
        </w:rPr>
        <w:t>, a</w:t>
      </w:r>
      <w:r w:rsidR="00E92777" w:rsidRPr="001170A6">
        <w:rPr>
          <w:color w:val="000000"/>
        </w:rPr>
        <w:t>cudir a consulta sin motivo aparente</w:t>
      </w:r>
      <w:r w:rsidR="001170A6">
        <w:rPr>
          <w:color w:val="000000"/>
        </w:rPr>
        <w:t xml:space="preserve">; etc. </w:t>
      </w:r>
      <w:r w:rsidR="00925F9D" w:rsidRPr="00F15104">
        <w:rPr>
          <w:color w:val="000000"/>
        </w:rPr>
        <w:t>(Ministerio de Sanidad, 2023).</w:t>
      </w:r>
    </w:p>
    <w:p w14:paraId="2BCFAE6C" w14:textId="77777777" w:rsidR="00886082" w:rsidRDefault="00886082" w:rsidP="00141A7C">
      <w:pPr>
        <w:spacing w:line="360" w:lineRule="auto"/>
        <w:jc w:val="both"/>
        <w:rPr>
          <w:color w:val="000000"/>
        </w:rPr>
      </w:pPr>
    </w:p>
    <w:p w14:paraId="027016E0" w14:textId="01FCC70A" w:rsidR="00886082" w:rsidRDefault="003B55DE" w:rsidP="00141A7C">
      <w:pPr>
        <w:spacing w:line="360" w:lineRule="auto"/>
        <w:ind w:firstLine="708"/>
        <w:jc w:val="both"/>
        <w:rPr>
          <w:color w:val="000000"/>
        </w:rPr>
      </w:pPr>
      <w:r>
        <w:rPr>
          <w:color w:val="000000"/>
        </w:rPr>
        <w:t xml:space="preserve">En especial, los </w:t>
      </w:r>
      <w:r w:rsidRPr="007D28A9">
        <w:rPr>
          <w:i/>
          <w:iCs/>
          <w:color w:val="000000"/>
        </w:rPr>
        <w:t>criterios de identificación</w:t>
      </w:r>
      <w:r>
        <w:rPr>
          <w:color w:val="000000"/>
        </w:rPr>
        <w:t xml:space="preserve"> </w:t>
      </w:r>
      <w:r w:rsidR="00910E13">
        <w:rPr>
          <w:color w:val="000000"/>
        </w:rPr>
        <w:t>pueden manifestarse</w:t>
      </w:r>
      <w:r w:rsidR="007D28A9">
        <w:rPr>
          <w:color w:val="000000"/>
        </w:rPr>
        <w:t xml:space="preserve"> de múltiples formas y no constituyen una relación exhaustiva. Entre los principales indicadores se encuentran los siguientes: </w:t>
      </w:r>
    </w:p>
    <w:p w14:paraId="6BD671B0" w14:textId="77777777" w:rsidR="00DF2D67" w:rsidRDefault="00DF2D67" w:rsidP="00141A7C">
      <w:pPr>
        <w:spacing w:line="360" w:lineRule="auto"/>
        <w:ind w:firstLine="708"/>
        <w:jc w:val="both"/>
        <w:rPr>
          <w:color w:val="000000"/>
        </w:rPr>
      </w:pPr>
    </w:p>
    <w:p w14:paraId="3EC817E9" w14:textId="51544186" w:rsidR="003B55DE" w:rsidRDefault="001170A6" w:rsidP="00141A7C">
      <w:pPr>
        <w:pStyle w:val="Prrafodelista"/>
        <w:numPr>
          <w:ilvl w:val="0"/>
          <w:numId w:val="41"/>
        </w:numPr>
        <w:spacing w:line="360" w:lineRule="auto"/>
        <w:jc w:val="both"/>
        <w:rPr>
          <w:color w:val="000000"/>
        </w:rPr>
      </w:pPr>
      <w:r w:rsidRPr="00AC2067">
        <w:rPr>
          <w:b/>
          <w:bCs/>
          <w:color w:val="000000"/>
        </w:rPr>
        <w:t>N</w:t>
      </w:r>
      <w:r w:rsidR="003B55DE" w:rsidRPr="00AC2067">
        <w:rPr>
          <w:b/>
          <w:bCs/>
          <w:color w:val="000000"/>
        </w:rPr>
        <w:t>egligencia o abandono</w:t>
      </w:r>
      <w:r w:rsidRPr="00AC2067">
        <w:rPr>
          <w:b/>
          <w:bCs/>
          <w:color w:val="000000"/>
        </w:rPr>
        <w:t>:</w:t>
      </w:r>
      <w:r>
        <w:rPr>
          <w:color w:val="000000"/>
        </w:rPr>
        <w:t xml:space="preserve"> se </w:t>
      </w:r>
      <w:r w:rsidR="00C21349">
        <w:rPr>
          <w:color w:val="000000"/>
        </w:rPr>
        <w:t xml:space="preserve">observa mediante conductas como higiene deficiente, falta de vacunaciones, </w:t>
      </w:r>
      <w:r w:rsidR="00AC2067">
        <w:rPr>
          <w:color w:val="000000"/>
        </w:rPr>
        <w:t>retraso</w:t>
      </w:r>
      <w:r w:rsidR="00C21349">
        <w:rPr>
          <w:color w:val="000000"/>
        </w:rPr>
        <w:t xml:space="preserve"> en cualquiera de las áreas de desarrollo, no escolarización, </w:t>
      </w:r>
      <w:r w:rsidR="00AC2067">
        <w:rPr>
          <w:color w:val="000000"/>
        </w:rPr>
        <w:t>conductas y expresiones impropias de su edad…</w:t>
      </w:r>
      <w:r w:rsidR="00997974">
        <w:rPr>
          <w:color w:val="000000"/>
        </w:rPr>
        <w:t xml:space="preserve"> (Ministerio de Sanidad, 2023)</w:t>
      </w:r>
    </w:p>
    <w:p w14:paraId="0C593AD3" w14:textId="77777777" w:rsidR="005C2414" w:rsidRDefault="005C2414" w:rsidP="00141A7C">
      <w:pPr>
        <w:pStyle w:val="Prrafodelista"/>
        <w:spacing w:line="360" w:lineRule="auto"/>
        <w:jc w:val="both"/>
        <w:rPr>
          <w:color w:val="000000"/>
        </w:rPr>
      </w:pPr>
    </w:p>
    <w:p w14:paraId="360A97A8" w14:textId="758CD90F" w:rsidR="00DF2D67" w:rsidRPr="00DF2D67" w:rsidRDefault="005C2414" w:rsidP="00141A7C">
      <w:pPr>
        <w:pStyle w:val="Prrafodelista"/>
        <w:numPr>
          <w:ilvl w:val="0"/>
          <w:numId w:val="41"/>
        </w:numPr>
        <w:spacing w:line="360" w:lineRule="auto"/>
        <w:jc w:val="both"/>
        <w:rPr>
          <w:b/>
          <w:bCs/>
          <w:color w:val="000000"/>
        </w:rPr>
      </w:pPr>
      <w:r w:rsidRPr="005C2414">
        <w:rPr>
          <w:b/>
          <w:bCs/>
          <w:color w:val="000000"/>
        </w:rPr>
        <w:t xml:space="preserve">Violencia emocional o psicológica: </w:t>
      </w:r>
      <w:r w:rsidRPr="005C2414">
        <w:rPr>
          <w:color w:val="000000"/>
        </w:rPr>
        <w:t xml:space="preserve">incluye situaciones aisladas o patrones de comportamiento en las que falla la provisión de cuidados o entorno apropiado y de apoyo, u otros comportamientos como rechazar, </w:t>
      </w:r>
      <w:r w:rsidR="00276CBB" w:rsidRPr="005C2414">
        <w:rPr>
          <w:color w:val="000000"/>
        </w:rPr>
        <w:t>marginar</w:t>
      </w:r>
      <w:r w:rsidRPr="005C2414">
        <w:rPr>
          <w:color w:val="000000"/>
        </w:rPr>
        <w:t xml:space="preserve">, aislar o actuar con negligencia emocional. </w:t>
      </w:r>
      <w:r>
        <w:rPr>
          <w:color w:val="000000"/>
        </w:rPr>
        <w:t xml:space="preserve">Entre los diferentes síntomas se encuentra la desconfianza y apatía hacia la persona adulta, disminución de capacidad de atención, trastornos de la conducta, trastornos relacionados con </w:t>
      </w:r>
      <w:r w:rsidR="00DF2D67">
        <w:rPr>
          <w:color w:val="000000"/>
        </w:rPr>
        <w:t xml:space="preserve">estructuras del pensamiento obsesivo, fobias, ansiedad; etc. </w:t>
      </w:r>
      <w:r w:rsidR="00997974">
        <w:rPr>
          <w:color w:val="000000"/>
        </w:rPr>
        <w:t>(Ministerio de Sanidad, 2023)</w:t>
      </w:r>
    </w:p>
    <w:p w14:paraId="2278FE7E" w14:textId="77777777" w:rsidR="00DF2D67" w:rsidRPr="00DF2D67" w:rsidRDefault="00DF2D67" w:rsidP="00141A7C">
      <w:pPr>
        <w:pStyle w:val="Prrafodelista"/>
        <w:spacing w:line="360" w:lineRule="auto"/>
        <w:rPr>
          <w:b/>
          <w:bCs/>
          <w:color w:val="000000"/>
        </w:rPr>
      </w:pPr>
    </w:p>
    <w:p w14:paraId="17B7A002" w14:textId="4745CF9C" w:rsidR="005A7025" w:rsidRPr="005A7025" w:rsidRDefault="00DF2D67" w:rsidP="00141A7C">
      <w:pPr>
        <w:pStyle w:val="Prrafodelista"/>
        <w:numPr>
          <w:ilvl w:val="0"/>
          <w:numId w:val="41"/>
        </w:numPr>
        <w:spacing w:line="360" w:lineRule="auto"/>
        <w:jc w:val="both"/>
        <w:rPr>
          <w:b/>
          <w:bCs/>
          <w:color w:val="000000"/>
        </w:rPr>
      </w:pPr>
      <w:r>
        <w:rPr>
          <w:b/>
          <w:bCs/>
          <w:color w:val="000000"/>
        </w:rPr>
        <w:t xml:space="preserve">Violencia física: </w:t>
      </w:r>
      <w:r w:rsidR="00DA191E" w:rsidRPr="00DA191E">
        <w:rPr>
          <w:color w:val="000000"/>
        </w:rPr>
        <w:t xml:space="preserve">que a menudo se manifiesta mediante miedo intenso o indefensión, ansiedad e hiperactivación, alteraciones conductuales o síntomas somáticos. </w:t>
      </w:r>
      <w:r w:rsidR="00997974">
        <w:rPr>
          <w:color w:val="000000"/>
        </w:rPr>
        <w:t>(Ministerio de Sanidad, 2023)</w:t>
      </w:r>
    </w:p>
    <w:p w14:paraId="1387428A" w14:textId="77777777" w:rsidR="005A7025" w:rsidRPr="005A7025" w:rsidRDefault="005A7025" w:rsidP="00141A7C">
      <w:pPr>
        <w:pStyle w:val="Prrafodelista"/>
        <w:spacing w:line="360" w:lineRule="auto"/>
        <w:rPr>
          <w:b/>
          <w:bCs/>
          <w:color w:val="000000"/>
        </w:rPr>
      </w:pPr>
    </w:p>
    <w:p w14:paraId="08392684" w14:textId="480DF55B" w:rsidR="005A7025" w:rsidRPr="000E2669" w:rsidRDefault="005A7025" w:rsidP="00141A7C">
      <w:pPr>
        <w:pStyle w:val="Prrafodelista"/>
        <w:numPr>
          <w:ilvl w:val="0"/>
          <w:numId w:val="41"/>
        </w:numPr>
        <w:spacing w:line="360" w:lineRule="auto"/>
        <w:jc w:val="both"/>
        <w:rPr>
          <w:b/>
          <w:bCs/>
          <w:color w:val="000000"/>
        </w:rPr>
      </w:pPr>
      <w:r>
        <w:rPr>
          <w:b/>
          <w:bCs/>
          <w:color w:val="000000"/>
        </w:rPr>
        <w:t xml:space="preserve">Violencia sexual: </w:t>
      </w:r>
      <w:r w:rsidR="003E2FA0" w:rsidRPr="003E2FA0">
        <w:rPr>
          <w:color w:val="000000"/>
        </w:rPr>
        <w:t>El indicador más específico y significativo es la revelación del menor sobre haber sufrido violencia sexual</w:t>
      </w:r>
      <w:r w:rsidR="003E2FA0">
        <w:rPr>
          <w:color w:val="000000"/>
        </w:rPr>
        <w:t>, p</w:t>
      </w:r>
      <w:r w:rsidR="003E2FA0" w:rsidRPr="003E2FA0">
        <w:rPr>
          <w:color w:val="000000"/>
        </w:rPr>
        <w:t xml:space="preserve">ero no siempre son conscientes de ello o son capaces de verbalizarlo. </w:t>
      </w:r>
      <w:r w:rsidR="003E2FA0">
        <w:rPr>
          <w:color w:val="000000"/>
        </w:rPr>
        <w:t xml:space="preserve">Entre diferentes indicadores encontramos lesiones o alteraciones genitales, anales o mamarias, infecciones de transmisión sexual, dificultad para caminar o sentarse, conocimientos inapropiados para la edad, conductas sexualizadas; etc. </w:t>
      </w:r>
      <w:r w:rsidR="00997974">
        <w:rPr>
          <w:color w:val="000000"/>
        </w:rPr>
        <w:t>(Ministerio de Sanidad)</w:t>
      </w:r>
    </w:p>
    <w:p w14:paraId="7CA54618" w14:textId="77777777" w:rsidR="000E2669" w:rsidRDefault="000E2669" w:rsidP="00141A7C">
      <w:pPr>
        <w:spacing w:line="360" w:lineRule="auto"/>
        <w:jc w:val="both"/>
        <w:rPr>
          <w:b/>
          <w:bCs/>
          <w:color w:val="000000"/>
        </w:rPr>
      </w:pPr>
    </w:p>
    <w:p w14:paraId="0011A1C0" w14:textId="3B801644" w:rsidR="000E2669" w:rsidRDefault="000E2669" w:rsidP="00141A7C">
      <w:pPr>
        <w:spacing w:line="360" w:lineRule="auto"/>
        <w:ind w:firstLine="360"/>
        <w:jc w:val="both"/>
        <w:rPr>
          <w:color w:val="000000"/>
        </w:rPr>
      </w:pPr>
      <w:r w:rsidRPr="000E2669">
        <w:rPr>
          <w:color w:val="000000"/>
        </w:rPr>
        <w:t>A continuación, se llevaría a cabo una</w:t>
      </w:r>
      <w:r>
        <w:rPr>
          <w:b/>
          <w:bCs/>
          <w:color w:val="000000"/>
        </w:rPr>
        <w:t xml:space="preserve"> valoración inicial </w:t>
      </w:r>
      <w:r w:rsidRPr="000E2669">
        <w:rPr>
          <w:color w:val="000000"/>
        </w:rPr>
        <w:t xml:space="preserve">biopsicosocial para tomar decisiones. </w:t>
      </w:r>
      <w:r>
        <w:rPr>
          <w:color w:val="000000"/>
        </w:rPr>
        <w:t xml:space="preserve">Incluye la valoración del riesgo vital y de gravedad clínica, seguridad y riesgo de desprotección, riesgo de recurrencia o probabilidad de que la situación ocurra de </w:t>
      </w:r>
      <w:r>
        <w:rPr>
          <w:color w:val="000000"/>
        </w:rPr>
        <w:lastRenderedPageBreak/>
        <w:t xml:space="preserve">nuevo, vulnerabilidades o factores de riesgo. </w:t>
      </w:r>
      <w:r w:rsidR="00DD5D74">
        <w:rPr>
          <w:color w:val="000000"/>
        </w:rPr>
        <w:t xml:space="preserve">De igual forma, la exploración física y psicológica resulta fundamental incluyendo aspectos como la actitud del menor, estado emocional, lenguaje no verbal o higiene. Se debe prestar atención a la interacción con las personas responsables que pueden ser de apoyo o agresores. </w:t>
      </w:r>
      <w:r w:rsidR="00925F9D" w:rsidRPr="00F15104">
        <w:rPr>
          <w:color w:val="000000"/>
        </w:rPr>
        <w:t>(Ministerio de Sanidad, 2023).</w:t>
      </w:r>
    </w:p>
    <w:p w14:paraId="4E287318" w14:textId="77777777" w:rsidR="00B25462" w:rsidRDefault="00B25462" w:rsidP="00141A7C">
      <w:pPr>
        <w:spacing w:line="360" w:lineRule="auto"/>
        <w:ind w:firstLine="360"/>
        <w:jc w:val="both"/>
        <w:rPr>
          <w:color w:val="000000"/>
        </w:rPr>
      </w:pPr>
    </w:p>
    <w:p w14:paraId="1F666480" w14:textId="4B1A75EE" w:rsidR="00B25462" w:rsidRPr="000E2669" w:rsidRDefault="00B25462" w:rsidP="00141A7C">
      <w:pPr>
        <w:spacing w:line="360" w:lineRule="auto"/>
        <w:ind w:firstLine="360"/>
        <w:jc w:val="both"/>
        <w:rPr>
          <w:b/>
          <w:bCs/>
          <w:color w:val="000000"/>
        </w:rPr>
      </w:pPr>
      <w:r>
        <w:rPr>
          <w:color w:val="000000"/>
        </w:rPr>
        <w:t xml:space="preserve">Tras la valoración clínica y biopsicosocial se deberá desarrollar un </w:t>
      </w:r>
      <w:r w:rsidRPr="00B25462">
        <w:rPr>
          <w:b/>
          <w:bCs/>
          <w:color w:val="000000"/>
        </w:rPr>
        <w:t>registro</w:t>
      </w:r>
      <w:r>
        <w:rPr>
          <w:color w:val="000000"/>
        </w:rPr>
        <w:t xml:space="preserve"> detallado y objetivo de toda la información obtenida, en el que se incluye el relato del menor, hallazgos clínicos y la conducta del NNA y de la persona acompañante. </w:t>
      </w:r>
      <w:r w:rsidR="0022155A">
        <w:rPr>
          <w:color w:val="000000"/>
        </w:rPr>
        <w:t xml:space="preserve">Este registro deberá incluir orientación diagnóstica, actuaciones realizadas y recursos </w:t>
      </w:r>
      <w:r w:rsidR="007A0D11">
        <w:rPr>
          <w:color w:val="000000"/>
        </w:rPr>
        <w:t>activados</w:t>
      </w:r>
      <w:r w:rsidR="0022155A">
        <w:rPr>
          <w:color w:val="000000"/>
        </w:rPr>
        <w:t xml:space="preserve">. </w:t>
      </w:r>
      <w:r w:rsidR="00925F9D" w:rsidRPr="00F15104">
        <w:rPr>
          <w:color w:val="000000"/>
        </w:rPr>
        <w:t>(Ministerio de Sanidad, 2023).</w:t>
      </w:r>
    </w:p>
    <w:p w14:paraId="41AC61D9" w14:textId="77777777" w:rsidR="003E2FA0" w:rsidRPr="003E2FA0" w:rsidRDefault="003E2FA0" w:rsidP="00141A7C">
      <w:pPr>
        <w:pStyle w:val="Prrafodelista"/>
        <w:spacing w:line="360" w:lineRule="auto"/>
        <w:rPr>
          <w:b/>
          <w:bCs/>
          <w:color w:val="000000"/>
        </w:rPr>
      </w:pPr>
    </w:p>
    <w:p w14:paraId="016C4C99" w14:textId="11133F6E" w:rsidR="00936942" w:rsidRDefault="00D8183C" w:rsidP="00141A7C">
      <w:pPr>
        <w:spacing w:line="360" w:lineRule="auto"/>
        <w:ind w:firstLine="360"/>
        <w:jc w:val="both"/>
        <w:rPr>
          <w:b/>
          <w:bCs/>
          <w:color w:val="000000"/>
        </w:rPr>
      </w:pPr>
      <w:r w:rsidRPr="00D8183C">
        <w:rPr>
          <w:color w:val="000000"/>
        </w:rPr>
        <w:t xml:space="preserve">El </w:t>
      </w:r>
      <w:r>
        <w:rPr>
          <w:b/>
          <w:bCs/>
          <w:color w:val="000000"/>
        </w:rPr>
        <w:t xml:space="preserve">diagnóstico diferencial </w:t>
      </w:r>
      <w:r w:rsidRPr="00D8183C">
        <w:rPr>
          <w:color w:val="000000"/>
        </w:rPr>
        <w:t>se debe realizar con otras posibles causas que pudieran explicar los síntomas o signos que permitiesen confirmar o descartar la consideración de un posible indicador de violencia.</w:t>
      </w:r>
      <w:r>
        <w:rPr>
          <w:b/>
          <w:bCs/>
          <w:color w:val="000000"/>
        </w:rPr>
        <w:t xml:space="preserve"> </w:t>
      </w:r>
      <w:r w:rsidR="00925F9D" w:rsidRPr="00F15104">
        <w:rPr>
          <w:color w:val="000000"/>
        </w:rPr>
        <w:t>(Ministerio de Sanidad, 2023).</w:t>
      </w:r>
    </w:p>
    <w:p w14:paraId="1CDB005B" w14:textId="77777777" w:rsidR="007D4346" w:rsidRDefault="007D4346" w:rsidP="00141A7C">
      <w:pPr>
        <w:spacing w:line="360" w:lineRule="auto"/>
        <w:ind w:firstLine="360"/>
        <w:jc w:val="both"/>
        <w:rPr>
          <w:b/>
          <w:bCs/>
          <w:color w:val="000000"/>
        </w:rPr>
      </w:pPr>
    </w:p>
    <w:p w14:paraId="36F02ED5" w14:textId="2A75088C" w:rsidR="007D4346" w:rsidRDefault="007D4346" w:rsidP="00141A7C">
      <w:pPr>
        <w:spacing w:line="360" w:lineRule="auto"/>
        <w:ind w:firstLine="360"/>
        <w:jc w:val="both"/>
        <w:rPr>
          <w:b/>
          <w:bCs/>
          <w:color w:val="000000"/>
        </w:rPr>
      </w:pPr>
      <w:r w:rsidRPr="00745F88">
        <w:rPr>
          <w:color w:val="000000"/>
        </w:rPr>
        <w:t>Ante la sospecha o evidencia de violencia</w:t>
      </w:r>
      <w:r w:rsidR="00745F88" w:rsidRPr="00745F88">
        <w:rPr>
          <w:color w:val="000000"/>
        </w:rPr>
        <w:t>, comienza la fase de</w:t>
      </w:r>
      <w:r w:rsidR="00745F88">
        <w:rPr>
          <w:b/>
          <w:bCs/>
          <w:color w:val="000000"/>
        </w:rPr>
        <w:t xml:space="preserve"> notificación</w:t>
      </w:r>
      <w:r w:rsidR="00C255C8" w:rsidRPr="00625819">
        <w:rPr>
          <w:color w:val="000000"/>
        </w:rPr>
        <w:t>, en la que se notifica a los servicios sociales competentes</w:t>
      </w:r>
      <w:r w:rsidR="00335890" w:rsidRPr="00625819">
        <w:rPr>
          <w:color w:val="000000"/>
        </w:rPr>
        <w:t>, así como la Secretaría de Seguridad Multidimensional</w:t>
      </w:r>
      <w:r w:rsidR="00625819" w:rsidRPr="00175ABC">
        <w:rPr>
          <w:color w:val="000000"/>
        </w:rPr>
        <w:t xml:space="preserve">. </w:t>
      </w:r>
      <w:r w:rsidR="00335890" w:rsidRPr="00175ABC">
        <w:rPr>
          <w:color w:val="000000"/>
        </w:rPr>
        <w:t xml:space="preserve"> </w:t>
      </w:r>
      <w:r w:rsidR="00175ABC" w:rsidRPr="00175ABC">
        <w:rPr>
          <w:color w:val="000000"/>
        </w:rPr>
        <w:t>También se puede notificar a juzgados o la fiscalía en casos urgentes o con lesiones.</w:t>
      </w:r>
      <w:r w:rsidR="00175ABC">
        <w:rPr>
          <w:b/>
          <w:bCs/>
          <w:color w:val="000000"/>
        </w:rPr>
        <w:t xml:space="preserve"> </w:t>
      </w:r>
      <w:r w:rsidR="00175ABC" w:rsidRPr="00175ABC">
        <w:rPr>
          <w:color w:val="000000"/>
        </w:rPr>
        <w:t>La notificación puede ser ordinaria o urgente.</w:t>
      </w:r>
      <w:r w:rsidR="00175ABC">
        <w:rPr>
          <w:b/>
          <w:bCs/>
          <w:color w:val="000000"/>
        </w:rPr>
        <w:t xml:space="preserve"> </w:t>
      </w:r>
      <w:r w:rsidR="00925F9D" w:rsidRPr="00F15104">
        <w:rPr>
          <w:color w:val="000000"/>
        </w:rPr>
        <w:t>(Ministerio de Sanidad, 2023).</w:t>
      </w:r>
    </w:p>
    <w:p w14:paraId="6DA17614" w14:textId="77777777" w:rsidR="00175ABC" w:rsidRDefault="00175ABC" w:rsidP="00141A7C">
      <w:pPr>
        <w:spacing w:line="360" w:lineRule="auto"/>
        <w:ind w:firstLine="360"/>
        <w:jc w:val="both"/>
        <w:rPr>
          <w:b/>
          <w:bCs/>
          <w:color w:val="000000"/>
        </w:rPr>
      </w:pPr>
    </w:p>
    <w:p w14:paraId="334B4AF7" w14:textId="66D5B56E" w:rsidR="00890B55" w:rsidRDefault="00175ABC" w:rsidP="00141A7C">
      <w:pPr>
        <w:spacing w:line="360" w:lineRule="auto"/>
        <w:ind w:firstLine="360"/>
        <w:jc w:val="both"/>
        <w:rPr>
          <w:color w:val="000000"/>
        </w:rPr>
      </w:pPr>
      <w:r w:rsidRPr="00175ABC">
        <w:rPr>
          <w:color w:val="000000"/>
        </w:rPr>
        <w:t>El</w:t>
      </w:r>
      <w:r>
        <w:rPr>
          <w:b/>
          <w:bCs/>
          <w:color w:val="000000"/>
        </w:rPr>
        <w:t xml:space="preserve"> procedimiento </w:t>
      </w:r>
      <w:r w:rsidRPr="00175ABC">
        <w:rPr>
          <w:color w:val="000000"/>
        </w:rPr>
        <w:t>es distinto según el resultado de la evaluación</w:t>
      </w:r>
      <w:r w:rsidR="000A77CA">
        <w:rPr>
          <w:color w:val="000000"/>
        </w:rPr>
        <w:t xml:space="preserve">. </w:t>
      </w:r>
      <w:r w:rsidR="00993145">
        <w:rPr>
          <w:color w:val="000000"/>
        </w:rPr>
        <w:t xml:space="preserve">Por una parte, el procedimiento de urgencia se inicia si hay riesgo vital, de desprotección o si necesitan tomar muestras forenses. Un ejemplo de este procedimiento es en violencia sexual reciente. </w:t>
      </w:r>
      <w:r w:rsidR="00BE093D">
        <w:rPr>
          <w:color w:val="000000"/>
        </w:rPr>
        <w:t xml:space="preserve">El procedimiento ordinario se aplica cuando no hay riesgo vital ni de desprotección, y se necesitan más valoraciones para establecer un diagnóstico claro y notificar las autoridades competentes. </w:t>
      </w:r>
      <w:r w:rsidR="00925F9D" w:rsidRPr="00F15104">
        <w:rPr>
          <w:color w:val="000000"/>
        </w:rPr>
        <w:t>(Ministerio de Sanidad, 2023).</w:t>
      </w:r>
    </w:p>
    <w:p w14:paraId="6A68DFC8" w14:textId="77777777" w:rsidR="005F1C70" w:rsidRDefault="005F1C70" w:rsidP="00141A7C">
      <w:pPr>
        <w:spacing w:line="360" w:lineRule="auto"/>
        <w:ind w:firstLine="360"/>
        <w:jc w:val="both"/>
        <w:rPr>
          <w:color w:val="000000"/>
        </w:rPr>
      </w:pPr>
    </w:p>
    <w:p w14:paraId="12F4425E" w14:textId="7F645F6D" w:rsidR="00C304B9" w:rsidRDefault="00890B55" w:rsidP="00141A7C">
      <w:pPr>
        <w:spacing w:line="360" w:lineRule="auto"/>
        <w:ind w:firstLine="360"/>
        <w:jc w:val="both"/>
        <w:rPr>
          <w:color w:val="000000"/>
        </w:rPr>
      </w:pPr>
      <w:r>
        <w:rPr>
          <w:color w:val="000000"/>
        </w:rPr>
        <w:t xml:space="preserve">A continuación, </w:t>
      </w:r>
      <w:r w:rsidR="00E00647">
        <w:rPr>
          <w:color w:val="000000"/>
        </w:rPr>
        <w:t xml:space="preserve">el siguiente paso es la </w:t>
      </w:r>
      <w:r w:rsidR="00E00647" w:rsidRPr="00C304B9">
        <w:rPr>
          <w:b/>
          <w:bCs/>
          <w:color w:val="000000"/>
        </w:rPr>
        <w:t>intervención</w:t>
      </w:r>
      <w:r w:rsidR="00E00647">
        <w:rPr>
          <w:color w:val="000000"/>
        </w:rPr>
        <w:t>. Se</w:t>
      </w:r>
      <w:r>
        <w:rPr>
          <w:color w:val="000000"/>
        </w:rPr>
        <w:t xml:space="preserve"> debe brindar atención terapéutica integral especializada y adaptada a los resultados de la valoración competente. </w:t>
      </w:r>
      <w:r w:rsidR="003352EC">
        <w:rPr>
          <w:color w:val="000000"/>
        </w:rPr>
        <w:t xml:space="preserve">El equipo elaborará un plan de intervención, coordinado y consensuado en el que el plan de </w:t>
      </w:r>
      <w:r>
        <w:rPr>
          <w:color w:val="000000"/>
        </w:rPr>
        <w:t xml:space="preserve">atención debe ser </w:t>
      </w:r>
      <w:r w:rsidR="00E00647">
        <w:rPr>
          <w:color w:val="000000"/>
        </w:rPr>
        <w:t xml:space="preserve">pública, gratuita y universal. </w:t>
      </w:r>
      <w:r w:rsidR="00E404E7">
        <w:rPr>
          <w:color w:val="000000"/>
        </w:rPr>
        <w:t xml:space="preserve">Deberá hacerse un seguimiento y </w:t>
      </w:r>
      <w:r w:rsidR="00F60B14">
        <w:rPr>
          <w:color w:val="000000"/>
        </w:rPr>
        <w:t>acompañamiento</w:t>
      </w:r>
      <w:r w:rsidR="00E404E7">
        <w:rPr>
          <w:color w:val="000000"/>
        </w:rPr>
        <w:t xml:space="preserve"> de la víctima hasta su recuperación integral, teniendo en cuenta que las </w:t>
      </w:r>
      <w:r w:rsidR="00E404E7">
        <w:rPr>
          <w:color w:val="000000"/>
        </w:rPr>
        <w:lastRenderedPageBreak/>
        <w:t xml:space="preserve">secuelas de violencia pueden desarrollarse a medio y largo plazo (Ministerio de </w:t>
      </w:r>
      <w:r w:rsidR="00545ED5">
        <w:rPr>
          <w:color w:val="000000"/>
        </w:rPr>
        <w:t>Sanidad</w:t>
      </w:r>
      <w:r w:rsidR="00E404E7">
        <w:rPr>
          <w:color w:val="000000"/>
        </w:rPr>
        <w:t xml:space="preserve">, </w:t>
      </w:r>
      <w:r w:rsidR="00545ED5">
        <w:rPr>
          <w:color w:val="000000"/>
        </w:rPr>
        <w:t>2023)</w:t>
      </w:r>
      <w:r w:rsidR="0022155A">
        <w:rPr>
          <w:color w:val="000000"/>
        </w:rPr>
        <w:t>. Es crucial la coordinación interdisciplinar</w:t>
      </w:r>
      <w:r w:rsidR="006428D4">
        <w:rPr>
          <w:color w:val="000000"/>
        </w:rPr>
        <w:t xml:space="preserve">, es decir, que exista coordinación entre profesionales sanitarios (pediatría, urgencias, salud mental, trabajo </w:t>
      </w:r>
      <w:r w:rsidR="00F4062A">
        <w:rPr>
          <w:color w:val="000000"/>
        </w:rPr>
        <w:t>social...</w:t>
      </w:r>
      <w:r w:rsidR="006428D4">
        <w:rPr>
          <w:color w:val="000000"/>
        </w:rPr>
        <w:t xml:space="preserve">); y que éstos estén coordinados con órganos como </w:t>
      </w:r>
      <w:r w:rsidR="00F4062A">
        <w:rPr>
          <w:color w:val="000000"/>
        </w:rPr>
        <w:t>s</w:t>
      </w:r>
      <w:r w:rsidR="006428D4">
        <w:rPr>
          <w:color w:val="000000"/>
        </w:rPr>
        <w:t xml:space="preserve">ervicios </w:t>
      </w:r>
      <w:r w:rsidR="00F4062A">
        <w:rPr>
          <w:color w:val="000000"/>
        </w:rPr>
        <w:t>s</w:t>
      </w:r>
      <w:r w:rsidR="006428D4">
        <w:rPr>
          <w:color w:val="000000"/>
        </w:rPr>
        <w:t xml:space="preserve">ociales, </w:t>
      </w:r>
      <w:r w:rsidR="00F4062A">
        <w:rPr>
          <w:color w:val="000000"/>
        </w:rPr>
        <w:t>profesionales del sistema judicial, ámbito educativo</w:t>
      </w:r>
      <w:r w:rsidR="00493E1C">
        <w:rPr>
          <w:color w:val="000000"/>
        </w:rPr>
        <w:t>, oficinas de atención a las víctima</w:t>
      </w:r>
      <w:r w:rsidR="004565D5">
        <w:rPr>
          <w:color w:val="000000"/>
        </w:rPr>
        <w:t>s</w:t>
      </w:r>
      <w:r w:rsidR="00493E1C">
        <w:rPr>
          <w:color w:val="000000"/>
        </w:rPr>
        <w:t xml:space="preserve"> (OAVD); etc. </w:t>
      </w:r>
      <w:r w:rsidR="00925F9D" w:rsidRPr="00F15104">
        <w:rPr>
          <w:color w:val="000000"/>
        </w:rPr>
        <w:t>(Ministerio de Sanidad, 2023).</w:t>
      </w:r>
    </w:p>
    <w:p w14:paraId="5FD4BD05" w14:textId="77777777" w:rsidR="00925F9D" w:rsidRPr="009A7B7B" w:rsidRDefault="00925F9D" w:rsidP="00141A7C">
      <w:pPr>
        <w:spacing w:line="360" w:lineRule="auto"/>
        <w:ind w:firstLine="360"/>
        <w:jc w:val="both"/>
        <w:rPr>
          <w:color w:val="000000"/>
        </w:rPr>
      </w:pPr>
    </w:p>
    <w:p w14:paraId="51A81FA6" w14:textId="48ADC70B" w:rsidR="00827A3F" w:rsidRDefault="00493E1C" w:rsidP="00141A7C">
      <w:pPr>
        <w:spacing w:line="360" w:lineRule="auto"/>
        <w:jc w:val="both"/>
        <w:rPr>
          <w:color w:val="000000"/>
        </w:rPr>
      </w:pPr>
      <w:r>
        <w:rPr>
          <w:b/>
          <w:bCs/>
          <w:color w:val="000000"/>
        </w:rPr>
        <w:tab/>
      </w:r>
      <w:r w:rsidRPr="00493E1C">
        <w:rPr>
          <w:color w:val="000000"/>
        </w:rPr>
        <w:t xml:space="preserve">El </w:t>
      </w:r>
      <w:r>
        <w:rPr>
          <w:b/>
          <w:bCs/>
          <w:color w:val="000000"/>
        </w:rPr>
        <w:t xml:space="preserve">seguimiento </w:t>
      </w:r>
      <w:r w:rsidRPr="00493E1C">
        <w:rPr>
          <w:color w:val="000000"/>
        </w:rPr>
        <w:t>en estos casos resulta crucia</w:t>
      </w:r>
      <w:r>
        <w:rPr>
          <w:color w:val="000000"/>
        </w:rPr>
        <w:t>l. El seguimiento se manifiesta a través</w:t>
      </w:r>
      <w:r w:rsidR="00BF0E7D">
        <w:rPr>
          <w:color w:val="000000"/>
        </w:rPr>
        <w:t xml:space="preserve"> del estudio de la evaluación del impacto de las medidas adoptadas, el registro de datos para indicadores comunes, mejora continua del protocolo mediante la evaluación periódica… </w:t>
      </w:r>
      <w:r w:rsidR="00925F9D" w:rsidRPr="00F15104">
        <w:rPr>
          <w:color w:val="000000"/>
        </w:rPr>
        <w:t>(Ministerio de Sanidad, 2023).</w:t>
      </w:r>
    </w:p>
    <w:p w14:paraId="6A2616BE" w14:textId="77777777" w:rsidR="00925F9D" w:rsidRDefault="00925F9D" w:rsidP="00141A7C">
      <w:pPr>
        <w:spacing w:line="360" w:lineRule="auto"/>
        <w:jc w:val="both"/>
        <w:rPr>
          <w:color w:val="000000"/>
        </w:rPr>
      </w:pPr>
    </w:p>
    <w:p w14:paraId="04D2496F" w14:textId="52435F8C" w:rsidR="0042650E" w:rsidRDefault="008F3180" w:rsidP="00141A7C">
      <w:pPr>
        <w:spacing w:line="360" w:lineRule="auto"/>
        <w:ind w:firstLine="708"/>
        <w:jc w:val="both"/>
        <w:rPr>
          <w:color w:val="000000"/>
        </w:rPr>
      </w:pPr>
      <w:r>
        <w:rPr>
          <w:color w:val="000000"/>
        </w:rPr>
        <w:t xml:space="preserve">No </w:t>
      </w:r>
      <w:r w:rsidR="00DC30A5">
        <w:rPr>
          <w:color w:val="000000"/>
        </w:rPr>
        <w:t>obstante</w:t>
      </w:r>
      <w:r w:rsidR="00827A3F">
        <w:rPr>
          <w:color w:val="000000"/>
        </w:rPr>
        <w:t xml:space="preserve">, </w:t>
      </w:r>
      <w:r>
        <w:rPr>
          <w:color w:val="000000"/>
        </w:rPr>
        <w:t>es necesario</w:t>
      </w:r>
      <w:r w:rsidR="00827A3F">
        <w:rPr>
          <w:color w:val="000000"/>
        </w:rPr>
        <w:t xml:space="preserve"> tener en cuenta que</w:t>
      </w:r>
      <w:r>
        <w:rPr>
          <w:color w:val="000000"/>
        </w:rPr>
        <w:t>,</w:t>
      </w:r>
      <w:r w:rsidR="00827A3F">
        <w:rPr>
          <w:color w:val="000000"/>
        </w:rPr>
        <w:t xml:space="preserve"> a través de este protocolo</w:t>
      </w:r>
      <w:r>
        <w:rPr>
          <w:color w:val="000000"/>
        </w:rPr>
        <w:t>,</w:t>
      </w:r>
      <w:r w:rsidR="00827A3F">
        <w:rPr>
          <w:color w:val="000000"/>
        </w:rPr>
        <w:t xml:space="preserve"> </w:t>
      </w:r>
      <w:r>
        <w:rPr>
          <w:color w:val="000000"/>
        </w:rPr>
        <w:t>únicamente</w:t>
      </w:r>
      <w:r w:rsidR="00827A3F">
        <w:rPr>
          <w:color w:val="000000"/>
        </w:rPr>
        <w:t xml:space="preserve"> se detectan aquellos casos que llegan al ámbito sanitario</w:t>
      </w:r>
      <w:r w:rsidR="008D09ED">
        <w:rPr>
          <w:color w:val="000000"/>
        </w:rPr>
        <w:t xml:space="preserve">, </w:t>
      </w:r>
      <w:r w:rsidR="00DC30A5">
        <w:rPr>
          <w:color w:val="000000"/>
        </w:rPr>
        <w:t xml:space="preserve">lo que implica que una parte significativa de violencia puede permanecer oculta. </w:t>
      </w:r>
      <w:r w:rsidR="008D09ED">
        <w:rPr>
          <w:color w:val="000000"/>
        </w:rPr>
        <w:t xml:space="preserve"> </w:t>
      </w:r>
      <w:r w:rsidR="00925F9D" w:rsidRPr="00F15104">
        <w:rPr>
          <w:color w:val="000000"/>
        </w:rPr>
        <w:t>(Ministerio de Sanidad, 2023).</w:t>
      </w:r>
    </w:p>
    <w:p w14:paraId="4D8A8046" w14:textId="3B80A36E" w:rsidR="00F15104" w:rsidRPr="002B022B" w:rsidRDefault="00F409D5" w:rsidP="00141A7C">
      <w:pPr>
        <w:pStyle w:val="Ttulo1"/>
        <w:spacing w:line="360" w:lineRule="auto"/>
        <w:jc w:val="center"/>
      </w:pPr>
      <w:bookmarkStart w:id="33" w:name="_Toc221271134"/>
      <w:r w:rsidRPr="002B022B">
        <w:t>DISCUSIÓ</w:t>
      </w:r>
      <w:r w:rsidR="000A6E3E" w:rsidRPr="002B022B">
        <w:t>N</w:t>
      </w:r>
      <w:bookmarkEnd w:id="33"/>
    </w:p>
    <w:p w14:paraId="7C98FE54" w14:textId="77777777" w:rsidR="00CD130D" w:rsidRPr="002B022B" w:rsidRDefault="00CD130D" w:rsidP="00141A7C">
      <w:pPr>
        <w:spacing w:line="360" w:lineRule="auto"/>
      </w:pPr>
    </w:p>
    <w:p w14:paraId="5C5D0235" w14:textId="2526DB69" w:rsidR="000D672E" w:rsidRPr="002B022B" w:rsidRDefault="000D672E" w:rsidP="00141A7C">
      <w:pPr>
        <w:spacing w:line="360" w:lineRule="auto"/>
        <w:ind w:firstLine="708"/>
        <w:jc w:val="both"/>
      </w:pPr>
      <w:r w:rsidRPr="002B022B">
        <w:t xml:space="preserve">El objetivo principal del trabajo ha sido analizar el impacto de la violencia vicaria en la población infantil desde un punto de vista victimológico, </w:t>
      </w:r>
      <w:r w:rsidR="002B022B" w:rsidRPr="002B022B">
        <w:t xml:space="preserve">considerando sus consecuencias psicológicas, sociales y jurídicas como una manifestación de violencia de género a través de una revisión bibliográfica. </w:t>
      </w:r>
      <w:r w:rsidRPr="002B022B">
        <w:t xml:space="preserve"> </w:t>
      </w:r>
    </w:p>
    <w:p w14:paraId="4761D4BE" w14:textId="77777777" w:rsidR="00B44A1D" w:rsidRDefault="00B44A1D" w:rsidP="00141A7C">
      <w:pPr>
        <w:spacing w:line="360" w:lineRule="auto"/>
      </w:pPr>
    </w:p>
    <w:p w14:paraId="0AC783F2" w14:textId="4AF17E2E" w:rsidR="00B44A1D" w:rsidRDefault="002B022B" w:rsidP="00141A7C">
      <w:pPr>
        <w:spacing w:line="360" w:lineRule="auto"/>
        <w:ind w:firstLine="708"/>
      </w:pPr>
      <w:r>
        <w:t xml:space="preserve">En primer lugar, respecto al contexto psicosocial y jurídico de la violencia de género se coincide en señalar que la violencia vicaria se encuentra dentro del </w:t>
      </w:r>
      <w:r w:rsidRPr="003C3251">
        <w:rPr>
          <w:b/>
          <w:bCs/>
        </w:rPr>
        <w:t>marco estructural de la violencia de género</w:t>
      </w:r>
      <w:r>
        <w:t xml:space="preserve">. Desde una perspectiva psicosocial, este tipo de violencia responde a </w:t>
      </w:r>
      <w:r w:rsidR="00A721CD">
        <w:t>dinámicas</w:t>
      </w:r>
      <w:r>
        <w:t xml:space="preserve"> de control, dominación y castigo hacia la mujer</w:t>
      </w:r>
      <w:r w:rsidR="00A721CD">
        <w:t xml:space="preserve"> en el que se instrumentaliza a los menores. Estos efectos confirman que </w:t>
      </w:r>
      <w:r w:rsidR="00F903D5">
        <w:t>los menores</w:t>
      </w:r>
      <w:r w:rsidR="00A721CD">
        <w:t xml:space="preserve"> no deben ser considerados únicamente testigos de violencia de género, sino como víctimas directas. </w:t>
      </w:r>
    </w:p>
    <w:p w14:paraId="79FCDA53" w14:textId="77777777" w:rsidR="00E22434" w:rsidRDefault="00E22434" w:rsidP="00141A7C">
      <w:pPr>
        <w:spacing w:line="360" w:lineRule="auto"/>
      </w:pPr>
    </w:p>
    <w:p w14:paraId="5C989F8F" w14:textId="085E546B" w:rsidR="00491ADE" w:rsidRDefault="00491ADE" w:rsidP="00141A7C">
      <w:pPr>
        <w:spacing w:line="360" w:lineRule="auto"/>
        <w:ind w:firstLine="708"/>
      </w:pPr>
      <w:r>
        <w:t xml:space="preserve">Desde un punto de vista jurídico, el reconocimiento de los menores como víctimas directas ha supuesto un avance significativo en la protección de la infancia. En </w:t>
      </w:r>
      <w:r>
        <w:lastRenderedPageBreak/>
        <w:t xml:space="preserve">especial se ha destacado la normativa </w:t>
      </w:r>
      <w:r w:rsidRPr="003C3251">
        <w:t xml:space="preserve">de </w:t>
      </w:r>
      <w:r w:rsidRPr="003C3251">
        <w:rPr>
          <w:b/>
          <w:bCs/>
        </w:rPr>
        <w:t>Ley Orgánica 8/2021</w:t>
      </w:r>
      <w:r>
        <w:t xml:space="preserve"> de protección integral a la infancia y la adolescencia frente a la violencia (LOPIVI)</w:t>
      </w:r>
      <w:r w:rsidR="00E22434">
        <w:t xml:space="preserve">. Mediante este tipo de medidas institucionales se pretende prevenir, detectar y actuar frente a cualquier </w:t>
      </w:r>
      <w:r w:rsidR="00DE65B4">
        <w:t xml:space="preserve">forma de violencia contra menores. </w:t>
      </w:r>
    </w:p>
    <w:p w14:paraId="1B835CA0" w14:textId="7996D7D3" w:rsidR="00DE65B4" w:rsidRDefault="00DE65B4" w:rsidP="00141A7C">
      <w:pPr>
        <w:spacing w:line="360" w:lineRule="auto"/>
      </w:pPr>
    </w:p>
    <w:p w14:paraId="5BF651E7" w14:textId="0694F64C" w:rsidR="00833837" w:rsidRDefault="00546BFF" w:rsidP="00141A7C">
      <w:pPr>
        <w:spacing w:line="360" w:lineRule="auto"/>
        <w:ind w:firstLine="708"/>
      </w:pPr>
      <w:r>
        <w:t xml:space="preserve">En relación con el segundo objetivo del trabajo, centrado en los protocolos de actuación y recursos de protección, los resultados nacionales e internacionales expuestos han evidenciado la existencia de mecanismos institucionales destinados a la detección y atención de situaciones de violencia vicaria, que trabajan en ámbitos judiciales, educativos, </w:t>
      </w:r>
      <w:r w:rsidR="00833837">
        <w:t>sanitarios</w:t>
      </w:r>
      <w:r>
        <w:t xml:space="preserve"> y de servicios psicológicos</w:t>
      </w:r>
      <w:r w:rsidR="00F93C0A">
        <w:t>, así como los protocolos organizados por el Consejo General del Poder Judicial</w:t>
      </w:r>
      <w:r>
        <w:t xml:space="preserve">. También </w:t>
      </w:r>
      <w:r w:rsidR="00833837">
        <w:t>cobra especial relevancia los recursos de apoyo psicológico y social que se encuentran diri</w:t>
      </w:r>
      <w:r w:rsidR="00C157A6">
        <w:t xml:space="preserve">gidos </w:t>
      </w:r>
      <w:r w:rsidR="00833837">
        <w:t xml:space="preserve">hacia las mujeres víctimas de violencia de género </w:t>
      </w:r>
      <w:r w:rsidR="00F93C0A">
        <w:t>y,</w:t>
      </w:r>
      <w:r w:rsidR="00833837">
        <w:t xml:space="preserve"> por tanto, sus hijos. </w:t>
      </w:r>
      <w:r w:rsidR="00646787">
        <w:t>En esta línea, es importante el trabajo inter-disciplinar</w:t>
      </w:r>
      <w:r w:rsidR="001F6671">
        <w:t xml:space="preserve"> en el ámbito de intervención. </w:t>
      </w:r>
      <w:proofErr w:type="spellStart"/>
      <w:r w:rsidR="001F6671">
        <w:t>Tourné</w:t>
      </w:r>
      <w:proofErr w:type="spellEnd"/>
      <w:r w:rsidR="001F6671">
        <w:t xml:space="preserve"> García et al. </w:t>
      </w:r>
      <w:r w:rsidR="00372131">
        <w:t>se</w:t>
      </w:r>
      <w:r w:rsidR="001F6671">
        <w:t xml:space="preserve">ñalan que la protección afectiva de los menores </w:t>
      </w:r>
      <w:r w:rsidR="00126E3E">
        <w:t>requiere</w:t>
      </w:r>
      <w:r w:rsidR="001F6671">
        <w:t xml:space="preserve"> una intervención multidisciplinar que permita identificar correctamente los factores de riesgo </w:t>
      </w:r>
      <w:r w:rsidR="00126E3E">
        <w:t xml:space="preserve">y actuar de forma temprana. </w:t>
      </w:r>
    </w:p>
    <w:p w14:paraId="06996D8B" w14:textId="77777777" w:rsidR="00126E3E" w:rsidRDefault="00126E3E" w:rsidP="00141A7C">
      <w:pPr>
        <w:spacing w:line="360" w:lineRule="auto"/>
      </w:pPr>
    </w:p>
    <w:p w14:paraId="399B8823" w14:textId="5EABF6D4" w:rsidR="00126E3E" w:rsidRDefault="00975742" w:rsidP="00141A7C">
      <w:pPr>
        <w:spacing w:line="360" w:lineRule="auto"/>
        <w:ind w:firstLine="708"/>
      </w:pPr>
      <w:r>
        <w:t xml:space="preserve">En cuanto al tercer objetivo, más centrado en la recopilación y análisis de estadísticas sobre violencia vicaria se encuentran informes como el de la Delegación del Gobierno contra la Violencia de Género que </w:t>
      </w:r>
      <w:r w:rsidR="00EF36DD">
        <w:t>ponen de manifiesto la magnitud del problema y la necesidad de visibilizar esta forma de violencia</w:t>
      </w:r>
      <w:r w:rsidR="00BE52AC">
        <w:t xml:space="preserve">. Los datos recopilados por el Instituto Nacional de Estadística (INE, 2025) </w:t>
      </w:r>
      <w:r w:rsidR="00583022">
        <w:t xml:space="preserve">permiten analizar el fenómeno con mayor precisión. </w:t>
      </w:r>
      <w:r w:rsidR="00B32C8D">
        <w:t>Este tipo de estadísticas demuestran cómo muchos de los casos se producen con contextos donde ya existían antecedentes de violencia hacia la madre</w:t>
      </w:r>
      <w:r w:rsidR="0019709C">
        <w:t xml:space="preserve"> y no se había intervenido anteriormente. </w:t>
      </w:r>
    </w:p>
    <w:p w14:paraId="7218EBAD" w14:textId="77777777" w:rsidR="00583022" w:rsidRDefault="00583022" w:rsidP="00141A7C">
      <w:pPr>
        <w:spacing w:line="360" w:lineRule="auto"/>
      </w:pPr>
    </w:p>
    <w:p w14:paraId="0F4B0214" w14:textId="5A8CBA39" w:rsidR="00583022" w:rsidRDefault="00583022" w:rsidP="00141A7C">
      <w:pPr>
        <w:spacing w:line="360" w:lineRule="auto"/>
        <w:ind w:firstLine="708"/>
      </w:pPr>
      <w:r>
        <w:t xml:space="preserve">Por último, en relación con la evaluación de las limitaciones del marco legislativo actual, se señala </w:t>
      </w:r>
      <w:r w:rsidR="000849CD">
        <w:t>que,</w:t>
      </w:r>
      <w:r>
        <w:t xml:space="preserve"> aunque se han producido muchos</w:t>
      </w:r>
      <w:r w:rsidR="000849CD">
        <w:t xml:space="preserve"> </w:t>
      </w:r>
      <w:r>
        <w:t>avances</w:t>
      </w:r>
      <w:r w:rsidR="00835238">
        <w:t xml:space="preserve"> positivos</w:t>
      </w:r>
      <w:r>
        <w:t xml:space="preserve"> </w:t>
      </w:r>
      <w:r w:rsidR="000849CD">
        <w:t xml:space="preserve">en el reconocimiento de los menores como víctimas, </w:t>
      </w:r>
      <w:proofErr w:type="gramStart"/>
      <w:r w:rsidR="00662E64">
        <w:t>a día de hoy</w:t>
      </w:r>
      <w:proofErr w:type="gramEnd"/>
      <w:r w:rsidR="000849CD">
        <w:t xml:space="preserve"> sigue habiendo ciertos vacíos en el ámbito jurídico y/o legal. Entre ellos, </w:t>
      </w:r>
      <w:r w:rsidR="00662E64">
        <w:t xml:space="preserve">se resalta </w:t>
      </w:r>
      <w:r w:rsidR="000849CD">
        <w:t xml:space="preserve">la necesidad de reforzar la valoración del riesgo para los menores en procedimientos judiciales relacionados con custodia o régimen de visitas. </w:t>
      </w:r>
      <w:r>
        <w:t xml:space="preserve"> </w:t>
      </w:r>
    </w:p>
    <w:p w14:paraId="51B896DD" w14:textId="77777777" w:rsidR="000D734F" w:rsidRDefault="000D734F" w:rsidP="00141A7C">
      <w:pPr>
        <w:spacing w:line="360" w:lineRule="auto"/>
      </w:pPr>
    </w:p>
    <w:p w14:paraId="2A00E720" w14:textId="77777777" w:rsidR="000D734F" w:rsidRDefault="000D734F" w:rsidP="00141A7C">
      <w:pPr>
        <w:spacing w:line="360" w:lineRule="auto"/>
      </w:pPr>
    </w:p>
    <w:p w14:paraId="097A0F4D" w14:textId="79DA2C83" w:rsidR="00CD130D" w:rsidRPr="00CD130D" w:rsidRDefault="00CD130D" w:rsidP="00141A7C">
      <w:pPr>
        <w:spacing w:line="360" w:lineRule="auto"/>
        <w:jc w:val="center"/>
        <w:rPr>
          <w:b/>
          <w:bCs/>
        </w:rPr>
      </w:pPr>
      <w:r w:rsidRPr="00CD130D">
        <w:rPr>
          <w:b/>
          <w:bCs/>
        </w:rPr>
        <w:t>CONCLUSIONES</w:t>
      </w:r>
    </w:p>
    <w:p w14:paraId="3C881E58" w14:textId="77777777" w:rsidR="006B7731" w:rsidRPr="009C628E" w:rsidRDefault="006B7731" w:rsidP="00141A7C">
      <w:pPr>
        <w:spacing w:line="360" w:lineRule="auto"/>
        <w:jc w:val="both"/>
        <w:rPr>
          <w:color w:val="000000"/>
        </w:rPr>
      </w:pPr>
    </w:p>
    <w:p w14:paraId="6CE40672" w14:textId="3E2F29EA" w:rsidR="006F27A3" w:rsidRDefault="007F4705" w:rsidP="00141A7C">
      <w:pPr>
        <w:spacing w:line="360" w:lineRule="auto"/>
        <w:ind w:firstLine="708"/>
        <w:jc w:val="both"/>
        <w:rPr>
          <w:color w:val="000000"/>
        </w:rPr>
      </w:pPr>
      <w:r>
        <w:rPr>
          <w:color w:val="000000"/>
        </w:rPr>
        <w:t xml:space="preserve">El presente Trabajo de Fin de Grado </w:t>
      </w:r>
      <w:r w:rsidR="00681970">
        <w:rPr>
          <w:color w:val="000000"/>
        </w:rPr>
        <w:t>ha permitido analizar la violencia vicaria desde una perspectiva victimológica, jurídica y psicosocial, con especial atención al impacto que este fenómeno tiene sobre la población infantil en el contexto de la violencia de género.</w:t>
      </w:r>
      <w:r>
        <w:rPr>
          <w:color w:val="000000"/>
        </w:rPr>
        <w:t xml:space="preserve"> </w:t>
      </w:r>
    </w:p>
    <w:p w14:paraId="184B8C3E" w14:textId="77777777" w:rsidR="006B7731" w:rsidRDefault="006B7731" w:rsidP="00141A7C">
      <w:pPr>
        <w:spacing w:line="360" w:lineRule="auto"/>
        <w:ind w:firstLine="708"/>
        <w:jc w:val="both"/>
        <w:rPr>
          <w:color w:val="000000"/>
        </w:rPr>
      </w:pPr>
    </w:p>
    <w:p w14:paraId="260ED1D7" w14:textId="08494AC5" w:rsidR="002F6E13" w:rsidRDefault="0072720C" w:rsidP="00141A7C">
      <w:pPr>
        <w:spacing w:line="360" w:lineRule="auto"/>
        <w:ind w:firstLine="708"/>
        <w:jc w:val="both"/>
        <w:rPr>
          <w:color w:val="000000"/>
        </w:rPr>
      </w:pPr>
      <w:r>
        <w:rPr>
          <w:color w:val="000000"/>
        </w:rPr>
        <w:t xml:space="preserve">Los resultados muestran que la violencia vicaria </w:t>
      </w:r>
      <w:r w:rsidR="005D43D7">
        <w:rPr>
          <w:color w:val="000000"/>
        </w:rPr>
        <w:t>forma parte</w:t>
      </w:r>
      <w:r>
        <w:rPr>
          <w:color w:val="000000"/>
        </w:rPr>
        <w:t xml:space="preserve"> de una dinámica estructural de control y de dominación sobre la mujer, y suele </w:t>
      </w:r>
      <w:r w:rsidR="009568A9">
        <w:rPr>
          <w:color w:val="000000"/>
        </w:rPr>
        <w:t>intensificarse</w:t>
      </w:r>
      <w:r>
        <w:rPr>
          <w:color w:val="000000"/>
        </w:rPr>
        <w:t xml:space="preserve"> </w:t>
      </w:r>
      <w:r w:rsidR="006B7731">
        <w:rPr>
          <w:color w:val="000000"/>
        </w:rPr>
        <w:t xml:space="preserve">tras procesos de separación o ruptura, además podría tener relación con haber presenciado una violencia previa por parte de la pareja. </w:t>
      </w:r>
      <w:r w:rsidR="00160ABB">
        <w:rPr>
          <w:color w:val="000000"/>
        </w:rPr>
        <w:t xml:space="preserve">A su vez, desde un punto de vista jurídico, se observa un avance progresivo en el reconocimiento de los menores como víctimas, pero aún </w:t>
      </w:r>
      <w:r w:rsidR="005D6848">
        <w:rPr>
          <w:color w:val="000000"/>
        </w:rPr>
        <w:t xml:space="preserve">encuentra importantes carencias a tratar. </w:t>
      </w:r>
    </w:p>
    <w:p w14:paraId="11B026AB" w14:textId="77777777" w:rsidR="005D6848" w:rsidRDefault="005D6848" w:rsidP="00141A7C">
      <w:pPr>
        <w:spacing w:line="360" w:lineRule="auto"/>
        <w:ind w:firstLine="708"/>
        <w:jc w:val="both"/>
        <w:rPr>
          <w:color w:val="000000"/>
        </w:rPr>
      </w:pPr>
    </w:p>
    <w:p w14:paraId="73F6E2A5" w14:textId="125E4314" w:rsidR="005D6848" w:rsidRDefault="005D6848" w:rsidP="00141A7C">
      <w:pPr>
        <w:spacing w:line="360" w:lineRule="auto"/>
        <w:ind w:firstLine="708"/>
        <w:jc w:val="both"/>
        <w:rPr>
          <w:color w:val="000000"/>
        </w:rPr>
      </w:pPr>
      <w:r>
        <w:rPr>
          <w:color w:val="000000"/>
        </w:rPr>
        <w:t xml:space="preserve">El análisis del impacto de la violencia vicaria en la población infantil permite </w:t>
      </w:r>
      <w:r w:rsidR="00901F3D">
        <w:rPr>
          <w:color w:val="000000"/>
        </w:rPr>
        <w:t>afirmar que los menores son víctimas directas</w:t>
      </w:r>
      <w:r w:rsidR="007D7F2F">
        <w:rPr>
          <w:color w:val="000000"/>
        </w:rPr>
        <w:t>. Esto se manifiesta a través de las consecuencias descritas en la literatura, que tienen un impacto directo sobre su desarrollo emocional y social</w:t>
      </w:r>
      <w:r w:rsidR="0056182F">
        <w:rPr>
          <w:color w:val="000000"/>
        </w:rPr>
        <w:t>, incluyendo</w:t>
      </w:r>
      <w:r w:rsidR="007D7F2F">
        <w:rPr>
          <w:color w:val="000000"/>
        </w:rPr>
        <w:t xml:space="preserve"> manifestaciones de trauma. </w:t>
      </w:r>
      <w:r w:rsidR="0056182F">
        <w:rPr>
          <w:color w:val="000000"/>
        </w:rPr>
        <w:t xml:space="preserve">Existen factores de riesgo en estos contextos </w:t>
      </w:r>
      <w:r w:rsidR="005F725C">
        <w:rPr>
          <w:color w:val="000000"/>
        </w:rPr>
        <w:t xml:space="preserve">que facilitan esta violencia, entre ellos se ha desarrollado el mantenimiento del régimen de visitas con el progenitor agresor que perpetúa la victimización del menor. </w:t>
      </w:r>
    </w:p>
    <w:p w14:paraId="15BAA2D2" w14:textId="77777777" w:rsidR="005F725C" w:rsidRDefault="005F725C" w:rsidP="00141A7C">
      <w:pPr>
        <w:spacing w:line="360" w:lineRule="auto"/>
        <w:ind w:firstLine="708"/>
        <w:jc w:val="both"/>
        <w:rPr>
          <w:color w:val="000000"/>
        </w:rPr>
      </w:pPr>
    </w:p>
    <w:p w14:paraId="42478485" w14:textId="24ACB2CB" w:rsidR="005F725C" w:rsidRDefault="005F725C" w:rsidP="00141A7C">
      <w:pPr>
        <w:spacing w:line="360" w:lineRule="auto"/>
        <w:ind w:firstLine="708"/>
        <w:jc w:val="both"/>
        <w:rPr>
          <w:color w:val="000000"/>
        </w:rPr>
      </w:pPr>
      <w:r>
        <w:rPr>
          <w:color w:val="000000"/>
        </w:rPr>
        <w:t xml:space="preserve">Respecto a los protocolos de actuación y recursos de protección, el </w:t>
      </w:r>
      <w:r w:rsidR="007D5866">
        <w:rPr>
          <w:color w:val="000000"/>
        </w:rPr>
        <w:t>análisis realizado</w:t>
      </w:r>
      <w:r>
        <w:rPr>
          <w:color w:val="000000"/>
        </w:rPr>
        <w:t xml:space="preserve"> refleja avances relevantes </w:t>
      </w:r>
      <w:r w:rsidR="007D5866">
        <w:rPr>
          <w:color w:val="000000"/>
        </w:rPr>
        <w:t>en los últimos años</w:t>
      </w:r>
      <w:r w:rsidR="009A5191">
        <w:rPr>
          <w:color w:val="000000"/>
        </w:rPr>
        <w:t>, sobre todo a partir de la Ley Orgánica 8/2021. Sin embargo, persisten dificultades importantes en la detección temprana de la violencia vicaria y en la coordinación interinstitucional</w:t>
      </w:r>
      <w:r w:rsidR="009F2260">
        <w:rPr>
          <w:color w:val="000000"/>
        </w:rPr>
        <w:t xml:space="preserve">. Estas dificultades siguen limitando una eficacia real de las medidas de protección. </w:t>
      </w:r>
    </w:p>
    <w:p w14:paraId="74548D4B" w14:textId="77777777" w:rsidR="009F2260" w:rsidRDefault="009F2260" w:rsidP="00141A7C">
      <w:pPr>
        <w:spacing w:line="360" w:lineRule="auto"/>
        <w:ind w:firstLine="708"/>
        <w:jc w:val="both"/>
        <w:rPr>
          <w:color w:val="000000"/>
        </w:rPr>
      </w:pPr>
    </w:p>
    <w:p w14:paraId="0108B071" w14:textId="757FC84F" w:rsidR="009F2260" w:rsidRDefault="009F2260" w:rsidP="00141A7C">
      <w:pPr>
        <w:spacing w:line="360" w:lineRule="auto"/>
        <w:ind w:firstLine="708"/>
        <w:jc w:val="both"/>
        <w:rPr>
          <w:color w:val="000000"/>
        </w:rPr>
      </w:pPr>
      <w:r>
        <w:rPr>
          <w:color w:val="000000"/>
        </w:rPr>
        <w:t xml:space="preserve">Una parte importante del trabajo ha sido la recopilación de datos estadísticos. Los resultados ponen de manifiesto la dificultad para medir con precisión la magnitud del fenómeno. Se trata de un fenómeno </w:t>
      </w:r>
      <w:r w:rsidR="00021CCD">
        <w:rPr>
          <w:color w:val="000000"/>
        </w:rPr>
        <w:t xml:space="preserve">relativamente </w:t>
      </w:r>
      <w:r>
        <w:rPr>
          <w:color w:val="000000"/>
        </w:rPr>
        <w:t>reciente</w:t>
      </w:r>
      <w:r w:rsidR="00021CCD">
        <w:rPr>
          <w:color w:val="000000"/>
        </w:rPr>
        <w:t xml:space="preserve"> que todavía cuenta con un número limitado de investigaciones académicas. </w:t>
      </w:r>
      <w:r w:rsidR="00CF4788">
        <w:rPr>
          <w:color w:val="000000"/>
        </w:rPr>
        <w:t>En este sentido, la</w:t>
      </w:r>
      <w:r w:rsidR="0064539C">
        <w:rPr>
          <w:color w:val="000000"/>
        </w:rPr>
        <w:t xml:space="preserve"> ausencia de registros </w:t>
      </w:r>
      <w:r w:rsidR="0064539C">
        <w:rPr>
          <w:color w:val="000000"/>
        </w:rPr>
        <w:lastRenderedPageBreak/>
        <w:t xml:space="preserve">específicos y homogéneos contribuyen a la detección tardía y escasa </w:t>
      </w:r>
      <w:r w:rsidR="003C322D">
        <w:rPr>
          <w:color w:val="000000"/>
        </w:rPr>
        <w:t>visibilidad</w:t>
      </w:r>
      <w:r w:rsidR="0064539C">
        <w:rPr>
          <w:color w:val="000000"/>
        </w:rPr>
        <w:t xml:space="preserve"> social de la violencia vicaria. </w:t>
      </w:r>
    </w:p>
    <w:p w14:paraId="2F3F0503" w14:textId="77777777" w:rsidR="003C322D" w:rsidRDefault="003C322D" w:rsidP="00141A7C">
      <w:pPr>
        <w:spacing w:line="360" w:lineRule="auto"/>
        <w:ind w:firstLine="708"/>
        <w:jc w:val="both"/>
        <w:rPr>
          <w:color w:val="000000"/>
        </w:rPr>
      </w:pPr>
    </w:p>
    <w:p w14:paraId="7AB69F3B" w14:textId="4DB2F2ED" w:rsidR="00901F3D" w:rsidRDefault="003C322D" w:rsidP="00141A7C">
      <w:pPr>
        <w:spacing w:line="360" w:lineRule="auto"/>
        <w:ind w:firstLine="708"/>
        <w:jc w:val="both"/>
        <w:rPr>
          <w:color w:val="000000"/>
        </w:rPr>
      </w:pPr>
      <w:r>
        <w:rPr>
          <w:color w:val="000000"/>
        </w:rPr>
        <w:t xml:space="preserve">Ligado a lo anterior, </w:t>
      </w:r>
      <w:r w:rsidR="0009191C">
        <w:rPr>
          <w:color w:val="000000"/>
        </w:rPr>
        <w:t>mediante el análisis normativo se identifican vacíos en la legislación actual, especialmente en la falta de una tipificación penal autónoma a nivel estatal.</w:t>
      </w:r>
      <w:r w:rsidR="00525A6B">
        <w:rPr>
          <w:color w:val="000000"/>
        </w:rPr>
        <w:t xml:space="preserve"> Pese a ello, el presente trabajo contribuye a visibilizar la violencia vicaria y refuerza la perspectiva de la victimología infantil</w:t>
      </w:r>
      <w:r w:rsidR="004A4827">
        <w:rPr>
          <w:color w:val="000000"/>
        </w:rPr>
        <w:t xml:space="preserve">, subrayando la necesidad de seguir avanzando en investigación, formación especializada y desarrollo normativo para ejercer una protección efectiva sobre los menores y víctimas de violencia vicaria o violencia de género. </w:t>
      </w:r>
    </w:p>
    <w:p w14:paraId="03128C2B" w14:textId="5408A0F4" w:rsidR="00BC7062" w:rsidRDefault="00BC7062" w:rsidP="00141A7C">
      <w:pPr>
        <w:spacing w:line="360" w:lineRule="auto"/>
        <w:ind w:firstLine="708"/>
        <w:jc w:val="both"/>
        <w:rPr>
          <w:color w:val="000000"/>
        </w:rPr>
      </w:pPr>
    </w:p>
    <w:p w14:paraId="13F7732F" w14:textId="55259CE7" w:rsidR="00900455" w:rsidRDefault="008F35E0" w:rsidP="00141A7C">
      <w:pPr>
        <w:spacing w:line="360" w:lineRule="auto"/>
        <w:ind w:firstLine="708"/>
        <w:jc w:val="both"/>
        <w:rPr>
          <w:color w:val="000000"/>
        </w:rPr>
      </w:pPr>
      <w:r>
        <w:rPr>
          <w:color w:val="000000"/>
        </w:rPr>
        <w:t xml:space="preserve">Como señala Bell </w:t>
      </w:r>
      <w:proofErr w:type="spellStart"/>
      <w:r>
        <w:rPr>
          <w:color w:val="000000"/>
        </w:rPr>
        <w:t>Hooks</w:t>
      </w:r>
      <w:proofErr w:type="spellEnd"/>
      <w:r>
        <w:rPr>
          <w:color w:val="000000"/>
        </w:rPr>
        <w:t xml:space="preserve"> (2000), </w:t>
      </w:r>
      <w:r w:rsidR="00424809">
        <w:rPr>
          <w:color w:val="000000"/>
        </w:rPr>
        <w:t>“</w:t>
      </w:r>
      <w:r w:rsidR="00424809" w:rsidRPr="008D31AD">
        <w:rPr>
          <w:i/>
          <w:iCs/>
          <w:color w:val="000000"/>
        </w:rPr>
        <w:t>La violencia nunca es un acto de amor, es una manifestación de control y poder</w:t>
      </w:r>
      <w:r w:rsidR="00424809">
        <w:rPr>
          <w:color w:val="000000"/>
        </w:rPr>
        <w:t xml:space="preserve">” (Bell </w:t>
      </w:r>
      <w:proofErr w:type="spellStart"/>
      <w:r w:rsidR="00424809">
        <w:rPr>
          <w:color w:val="000000"/>
        </w:rPr>
        <w:t>Hooks</w:t>
      </w:r>
      <w:proofErr w:type="spellEnd"/>
      <w:r w:rsidR="00424809">
        <w:rPr>
          <w:color w:val="000000"/>
        </w:rPr>
        <w:t xml:space="preserve">, </w:t>
      </w:r>
      <w:r w:rsidR="00E37EDD">
        <w:rPr>
          <w:color w:val="000000"/>
        </w:rPr>
        <w:t>2000)</w:t>
      </w:r>
      <w:bookmarkStart w:id="34" w:name="_Toc221271135"/>
    </w:p>
    <w:p w14:paraId="167BAA2F" w14:textId="77777777" w:rsidR="00BA4BB7" w:rsidRDefault="00BA4BB7" w:rsidP="00141A7C">
      <w:pPr>
        <w:spacing w:line="360" w:lineRule="auto"/>
        <w:ind w:firstLine="708"/>
        <w:jc w:val="both"/>
        <w:rPr>
          <w:color w:val="000000"/>
        </w:rPr>
      </w:pPr>
    </w:p>
    <w:p w14:paraId="4EBC7C06" w14:textId="77777777" w:rsidR="00BA4BB7" w:rsidRDefault="00BA4BB7" w:rsidP="00141A7C">
      <w:pPr>
        <w:spacing w:line="360" w:lineRule="auto"/>
        <w:ind w:firstLine="708"/>
        <w:jc w:val="both"/>
        <w:rPr>
          <w:color w:val="000000"/>
        </w:rPr>
      </w:pPr>
    </w:p>
    <w:p w14:paraId="2F596CE7" w14:textId="77777777" w:rsidR="00BA4BB7" w:rsidRDefault="00BA4BB7" w:rsidP="00141A7C">
      <w:pPr>
        <w:spacing w:line="360" w:lineRule="auto"/>
        <w:ind w:firstLine="708"/>
        <w:jc w:val="both"/>
        <w:rPr>
          <w:color w:val="000000"/>
        </w:rPr>
      </w:pPr>
    </w:p>
    <w:p w14:paraId="2A8CDC58" w14:textId="77777777" w:rsidR="00BA4BB7" w:rsidRPr="00954949" w:rsidRDefault="00BA4BB7" w:rsidP="00141A7C">
      <w:pPr>
        <w:spacing w:line="360" w:lineRule="auto"/>
        <w:ind w:firstLine="708"/>
        <w:jc w:val="both"/>
        <w:rPr>
          <w:color w:val="000000"/>
        </w:rPr>
      </w:pPr>
    </w:p>
    <w:bookmarkEnd w:id="34"/>
    <w:p w14:paraId="1F50DA76" w14:textId="01B66FE0" w:rsidR="00BA4BB7" w:rsidRDefault="00900455" w:rsidP="00141A7C">
      <w:pPr>
        <w:pStyle w:val="Ttulo1"/>
        <w:spacing w:line="360" w:lineRule="auto"/>
        <w:jc w:val="center"/>
      </w:pPr>
      <w:r>
        <w:t>ANEXO</w:t>
      </w:r>
    </w:p>
    <w:p w14:paraId="6658F76A" w14:textId="77777777" w:rsidR="00BA4BB7" w:rsidRDefault="00BA4BB7" w:rsidP="00141A7C">
      <w:pPr>
        <w:spacing w:line="360" w:lineRule="auto"/>
      </w:pPr>
    </w:p>
    <w:p w14:paraId="0CA457A0" w14:textId="77777777" w:rsidR="00BA4BB7" w:rsidRPr="003B1E45" w:rsidRDefault="00BA4BB7" w:rsidP="00141A7C">
      <w:pPr>
        <w:spacing w:line="360" w:lineRule="auto"/>
      </w:pPr>
    </w:p>
    <w:p w14:paraId="3FA52589" w14:textId="2321C2FC" w:rsidR="00733297" w:rsidRDefault="00733297" w:rsidP="00141A7C">
      <w:pPr>
        <w:spacing w:line="360" w:lineRule="auto"/>
        <w:jc w:val="both"/>
        <w:rPr>
          <w:b/>
          <w:bCs/>
          <w:color w:val="000000" w:themeColor="text1"/>
        </w:rPr>
      </w:pPr>
      <w:r>
        <w:rPr>
          <w:b/>
          <w:bCs/>
          <w:color w:val="000000" w:themeColor="text1"/>
        </w:rPr>
        <w:t>Tabla 1</w:t>
      </w:r>
    </w:p>
    <w:p w14:paraId="1208C426" w14:textId="79225021" w:rsidR="00974ADC" w:rsidRPr="00580A87" w:rsidRDefault="00974ADC" w:rsidP="00141A7C">
      <w:pPr>
        <w:spacing w:line="360" w:lineRule="auto"/>
        <w:jc w:val="both"/>
        <w:rPr>
          <w:i/>
          <w:iCs/>
          <w:color w:val="000000" w:themeColor="text1"/>
        </w:rPr>
      </w:pPr>
      <w:r w:rsidRPr="00580A87">
        <w:rPr>
          <w:i/>
          <w:iCs/>
          <w:color w:val="000000" w:themeColor="text1"/>
        </w:rPr>
        <w:t xml:space="preserve">Tipos de delitos instruidos </w:t>
      </w:r>
    </w:p>
    <w:p w14:paraId="07F00120" w14:textId="77777777" w:rsidR="00974ADC" w:rsidRDefault="00974ADC" w:rsidP="00141A7C">
      <w:pPr>
        <w:spacing w:line="360" w:lineRule="auto"/>
        <w:jc w:val="both"/>
        <w:rPr>
          <w:b/>
          <w:bCs/>
          <w:color w:val="000000" w:themeColor="text1"/>
        </w:rPr>
      </w:pPr>
    </w:p>
    <w:tbl>
      <w:tblPr>
        <w:tblStyle w:val="tablaestiloapa0"/>
        <w:tblW w:w="0" w:type="auto"/>
        <w:tblLook w:val="04A0" w:firstRow="1" w:lastRow="0" w:firstColumn="1" w:lastColumn="0" w:noHBand="0" w:noVBand="1"/>
      </w:tblPr>
      <w:tblGrid>
        <w:gridCol w:w="2831"/>
        <w:gridCol w:w="2831"/>
        <w:gridCol w:w="2832"/>
      </w:tblGrid>
      <w:tr w:rsidR="00733297" w14:paraId="79E33175" w14:textId="77777777" w:rsidTr="00E3796C">
        <w:trPr>
          <w:cnfStyle w:val="100000000000" w:firstRow="1" w:lastRow="0" w:firstColumn="0" w:lastColumn="0" w:oddVBand="0" w:evenVBand="0" w:oddHBand="0" w:evenHBand="0" w:firstRowFirstColumn="0" w:firstRowLastColumn="0" w:lastRowFirstColumn="0" w:lastRowLastColumn="0"/>
        </w:trPr>
        <w:tc>
          <w:tcPr>
            <w:tcW w:w="2831" w:type="dxa"/>
          </w:tcPr>
          <w:p w14:paraId="04325192" w14:textId="77777777" w:rsidR="00733297" w:rsidRDefault="00733297" w:rsidP="00141A7C">
            <w:pPr>
              <w:spacing w:line="360" w:lineRule="auto"/>
            </w:pPr>
            <w:r>
              <w:t>Lesiones y Malos Tratos Art. 153 CP</w:t>
            </w:r>
          </w:p>
        </w:tc>
        <w:tc>
          <w:tcPr>
            <w:tcW w:w="2831" w:type="dxa"/>
          </w:tcPr>
          <w:p w14:paraId="19701200" w14:textId="77777777" w:rsidR="00733297" w:rsidRDefault="00733297" w:rsidP="00141A7C">
            <w:pPr>
              <w:spacing w:line="360" w:lineRule="auto"/>
            </w:pPr>
            <w:r>
              <w:t>28.791</w:t>
            </w:r>
          </w:p>
        </w:tc>
        <w:tc>
          <w:tcPr>
            <w:tcW w:w="2832" w:type="dxa"/>
          </w:tcPr>
          <w:p w14:paraId="7B6F5A2C" w14:textId="77777777" w:rsidR="00733297" w:rsidRDefault="00733297" w:rsidP="00141A7C">
            <w:pPr>
              <w:spacing w:line="360" w:lineRule="auto"/>
            </w:pPr>
            <w:r>
              <w:t>49,6%</w:t>
            </w:r>
          </w:p>
        </w:tc>
      </w:tr>
      <w:tr w:rsidR="00733297" w14:paraId="59FA4A35" w14:textId="77777777" w:rsidTr="00E3796C">
        <w:tc>
          <w:tcPr>
            <w:tcW w:w="2831" w:type="dxa"/>
          </w:tcPr>
          <w:p w14:paraId="1BED4FDD" w14:textId="77777777" w:rsidR="00733297" w:rsidRDefault="00733297" w:rsidP="00141A7C">
            <w:pPr>
              <w:spacing w:line="360" w:lineRule="auto"/>
            </w:pPr>
            <w:r>
              <w:t>Lesiones y Malos Tratos Art. 173 CP</w:t>
            </w:r>
          </w:p>
        </w:tc>
        <w:tc>
          <w:tcPr>
            <w:tcW w:w="2831" w:type="dxa"/>
          </w:tcPr>
          <w:p w14:paraId="7A1D9C96" w14:textId="77777777" w:rsidR="00733297" w:rsidRDefault="00733297" w:rsidP="00141A7C">
            <w:pPr>
              <w:spacing w:line="360" w:lineRule="auto"/>
            </w:pPr>
            <w:r>
              <w:t>9.045</w:t>
            </w:r>
          </w:p>
        </w:tc>
        <w:tc>
          <w:tcPr>
            <w:tcW w:w="2832" w:type="dxa"/>
          </w:tcPr>
          <w:p w14:paraId="5D0D1562" w14:textId="77777777" w:rsidR="00733297" w:rsidRDefault="00733297" w:rsidP="00141A7C">
            <w:pPr>
              <w:spacing w:line="360" w:lineRule="auto"/>
            </w:pPr>
            <w:r>
              <w:t>15,6%</w:t>
            </w:r>
          </w:p>
        </w:tc>
      </w:tr>
      <w:tr w:rsidR="00733297" w14:paraId="55AC0047" w14:textId="77777777" w:rsidTr="00E3796C">
        <w:tc>
          <w:tcPr>
            <w:tcW w:w="2831" w:type="dxa"/>
          </w:tcPr>
          <w:p w14:paraId="71FDCBE3" w14:textId="77777777" w:rsidR="00733297" w:rsidRDefault="00733297" w:rsidP="00141A7C">
            <w:pPr>
              <w:spacing w:line="360" w:lineRule="auto"/>
            </w:pPr>
            <w:r>
              <w:t>Contra la libertad</w:t>
            </w:r>
          </w:p>
        </w:tc>
        <w:tc>
          <w:tcPr>
            <w:tcW w:w="2831" w:type="dxa"/>
          </w:tcPr>
          <w:p w14:paraId="3083AE3D" w14:textId="77777777" w:rsidR="00733297" w:rsidRDefault="00733297" w:rsidP="00141A7C">
            <w:pPr>
              <w:spacing w:line="360" w:lineRule="auto"/>
            </w:pPr>
            <w:r>
              <w:t>2.939</w:t>
            </w:r>
          </w:p>
        </w:tc>
        <w:tc>
          <w:tcPr>
            <w:tcW w:w="2832" w:type="dxa"/>
          </w:tcPr>
          <w:p w14:paraId="46C02DDB" w14:textId="77777777" w:rsidR="00733297" w:rsidRDefault="00733297" w:rsidP="00141A7C">
            <w:pPr>
              <w:spacing w:line="360" w:lineRule="auto"/>
            </w:pPr>
            <w:r>
              <w:t>5,1%</w:t>
            </w:r>
          </w:p>
        </w:tc>
      </w:tr>
      <w:tr w:rsidR="00733297" w14:paraId="2ABAAAAE" w14:textId="77777777" w:rsidTr="00E3796C">
        <w:tc>
          <w:tcPr>
            <w:tcW w:w="2831" w:type="dxa"/>
          </w:tcPr>
          <w:p w14:paraId="429375D7" w14:textId="1F719201" w:rsidR="00733297" w:rsidRDefault="00733297" w:rsidP="00141A7C">
            <w:pPr>
              <w:spacing w:line="360" w:lineRule="auto"/>
            </w:pPr>
            <w:r>
              <w:t xml:space="preserve">Lesiones y Malos Tratos Art. 148 y </w:t>
            </w:r>
            <w:r w:rsidR="00895BF4">
              <w:t>ss</w:t>
            </w:r>
            <w:r>
              <w:t>. CP</w:t>
            </w:r>
          </w:p>
        </w:tc>
        <w:tc>
          <w:tcPr>
            <w:tcW w:w="2831" w:type="dxa"/>
          </w:tcPr>
          <w:p w14:paraId="2E1C8EFA" w14:textId="77777777" w:rsidR="00733297" w:rsidRDefault="00733297" w:rsidP="00141A7C">
            <w:pPr>
              <w:spacing w:line="360" w:lineRule="auto"/>
            </w:pPr>
            <w:r>
              <w:t>2.767</w:t>
            </w:r>
          </w:p>
        </w:tc>
        <w:tc>
          <w:tcPr>
            <w:tcW w:w="2832" w:type="dxa"/>
          </w:tcPr>
          <w:p w14:paraId="18A5C671" w14:textId="77777777" w:rsidR="00733297" w:rsidRDefault="00733297" w:rsidP="00141A7C">
            <w:pPr>
              <w:spacing w:line="360" w:lineRule="auto"/>
            </w:pPr>
            <w:r>
              <w:t>4,8%</w:t>
            </w:r>
          </w:p>
        </w:tc>
      </w:tr>
      <w:tr w:rsidR="00733297" w14:paraId="187039C5" w14:textId="77777777" w:rsidTr="00E3796C">
        <w:tc>
          <w:tcPr>
            <w:tcW w:w="2831" w:type="dxa"/>
          </w:tcPr>
          <w:p w14:paraId="56328F94" w14:textId="77777777" w:rsidR="00733297" w:rsidRDefault="00733297" w:rsidP="00141A7C">
            <w:pPr>
              <w:spacing w:line="360" w:lineRule="auto"/>
            </w:pPr>
            <w:r>
              <w:t>Quebrantamientos de Medidas</w:t>
            </w:r>
          </w:p>
        </w:tc>
        <w:tc>
          <w:tcPr>
            <w:tcW w:w="2831" w:type="dxa"/>
          </w:tcPr>
          <w:p w14:paraId="6CBB0DB5" w14:textId="77777777" w:rsidR="00733297" w:rsidRDefault="00733297" w:rsidP="00141A7C">
            <w:pPr>
              <w:spacing w:line="360" w:lineRule="auto"/>
            </w:pPr>
            <w:r>
              <w:t>5.321</w:t>
            </w:r>
          </w:p>
        </w:tc>
        <w:tc>
          <w:tcPr>
            <w:tcW w:w="2832" w:type="dxa"/>
          </w:tcPr>
          <w:p w14:paraId="5F09DD00" w14:textId="77777777" w:rsidR="00733297" w:rsidRDefault="00733297" w:rsidP="00141A7C">
            <w:pPr>
              <w:spacing w:line="360" w:lineRule="auto"/>
            </w:pPr>
            <w:r>
              <w:t>9,2%</w:t>
            </w:r>
          </w:p>
        </w:tc>
      </w:tr>
      <w:tr w:rsidR="00733297" w14:paraId="0C86B024" w14:textId="77777777" w:rsidTr="00E3796C">
        <w:tc>
          <w:tcPr>
            <w:tcW w:w="2831" w:type="dxa"/>
          </w:tcPr>
          <w:p w14:paraId="2464FC35" w14:textId="77777777" w:rsidR="00733297" w:rsidRDefault="00733297" w:rsidP="00141A7C">
            <w:pPr>
              <w:spacing w:line="360" w:lineRule="auto"/>
            </w:pPr>
            <w:r>
              <w:lastRenderedPageBreak/>
              <w:t>Contra la integridad moral</w:t>
            </w:r>
          </w:p>
        </w:tc>
        <w:tc>
          <w:tcPr>
            <w:tcW w:w="2831" w:type="dxa"/>
          </w:tcPr>
          <w:p w14:paraId="512C353A" w14:textId="77777777" w:rsidR="00733297" w:rsidRDefault="00733297" w:rsidP="00141A7C">
            <w:pPr>
              <w:spacing w:line="360" w:lineRule="auto"/>
            </w:pPr>
            <w:r>
              <w:t>1.057</w:t>
            </w:r>
          </w:p>
        </w:tc>
        <w:tc>
          <w:tcPr>
            <w:tcW w:w="2832" w:type="dxa"/>
          </w:tcPr>
          <w:p w14:paraId="2802BFD9" w14:textId="77777777" w:rsidR="00733297" w:rsidRDefault="00733297" w:rsidP="00141A7C">
            <w:pPr>
              <w:spacing w:line="360" w:lineRule="auto"/>
            </w:pPr>
            <w:r>
              <w:t>1,8%</w:t>
            </w:r>
          </w:p>
        </w:tc>
      </w:tr>
      <w:tr w:rsidR="00733297" w14:paraId="2EBFC3C7" w14:textId="77777777" w:rsidTr="00E3796C">
        <w:tc>
          <w:tcPr>
            <w:tcW w:w="2831" w:type="dxa"/>
          </w:tcPr>
          <w:p w14:paraId="2620136C" w14:textId="77777777" w:rsidR="00733297" w:rsidRDefault="00733297" w:rsidP="00141A7C">
            <w:pPr>
              <w:spacing w:line="360" w:lineRule="auto"/>
            </w:pPr>
            <w:r>
              <w:t>Contra la intimidad y el derecho a la propia imagen</w:t>
            </w:r>
          </w:p>
        </w:tc>
        <w:tc>
          <w:tcPr>
            <w:tcW w:w="2831" w:type="dxa"/>
          </w:tcPr>
          <w:p w14:paraId="3795CE82" w14:textId="77777777" w:rsidR="00733297" w:rsidRDefault="00733297" w:rsidP="00141A7C">
            <w:pPr>
              <w:spacing w:line="360" w:lineRule="auto"/>
            </w:pPr>
            <w:r>
              <w:t>329</w:t>
            </w:r>
          </w:p>
        </w:tc>
        <w:tc>
          <w:tcPr>
            <w:tcW w:w="2832" w:type="dxa"/>
          </w:tcPr>
          <w:p w14:paraId="09201484" w14:textId="77777777" w:rsidR="00733297" w:rsidRDefault="00733297" w:rsidP="00141A7C">
            <w:pPr>
              <w:spacing w:line="360" w:lineRule="auto"/>
            </w:pPr>
            <w:r>
              <w:t>0,6%</w:t>
            </w:r>
          </w:p>
        </w:tc>
      </w:tr>
      <w:tr w:rsidR="00733297" w14:paraId="6615A4E7" w14:textId="77777777" w:rsidTr="00E3796C">
        <w:tc>
          <w:tcPr>
            <w:tcW w:w="2831" w:type="dxa"/>
          </w:tcPr>
          <w:p w14:paraId="0DC66923" w14:textId="77777777" w:rsidR="00733297" w:rsidRDefault="00733297" w:rsidP="00141A7C">
            <w:pPr>
              <w:spacing w:line="360" w:lineRule="auto"/>
            </w:pPr>
            <w:r>
              <w:t>Quebrantamiento De Penas</w:t>
            </w:r>
          </w:p>
        </w:tc>
        <w:tc>
          <w:tcPr>
            <w:tcW w:w="2831" w:type="dxa"/>
          </w:tcPr>
          <w:p w14:paraId="0FBC0DE7" w14:textId="77777777" w:rsidR="00733297" w:rsidRDefault="00733297" w:rsidP="00141A7C">
            <w:pPr>
              <w:spacing w:line="360" w:lineRule="auto"/>
            </w:pPr>
            <w:r>
              <w:t>4.219</w:t>
            </w:r>
          </w:p>
        </w:tc>
        <w:tc>
          <w:tcPr>
            <w:tcW w:w="2832" w:type="dxa"/>
          </w:tcPr>
          <w:p w14:paraId="3C6E1482" w14:textId="77777777" w:rsidR="00733297" w:rsidRDefault="00733297" w:rsidP="00141A7C">
            <w:pPr>
              <w:spacing w:line="360" w:lineRule="auto"/>
            </w:pPr>
            <w:r>
              <w:t>7,3%</w:t>
            </w:r>
          </w:p>
        </w:tc>
      </w:tr>
      <w:tr w:rsidR="00733297" w14:paraId="027108E2" w14:textId="77777777" w:rsidTr="00E3796C">
        <w:tc>
          <w:tcPr>
            <w:tcW w:w="2831" w:type="dxa"/>
          </w:tcPr>
          <w:p w14:paraId="67641E69" w14:textId="77777777" w:rsidR="00733297" w:rsidRDefault="00733297" w:rsidP="00141A7C">
            <w:pPr>
              <w:spacing w:line="360" w:lineRule="auto"/>
            </w:pPr>
            <w:r>
              <w:t>Contra derechos y deberes familiares</w:t>
            </w:r>
          </w:p>
        </w:tc>
        <w:tc>
          <w:tcPr>
            <w:tcW w:w="2831" w:type="dxa"/>
          </w:tcPr>
          <w:p w14:paraId="06EFA2F3" w14:textId="77777777" w:rsidR="00733297" w:rsidRDefault="00733297" w:rsidP="00141A7C">
            <w:pPr>
              <w:spacing w:line="360" w:lineRule="auto"/>
            </w:pPr>
            <w:r>
              <w:t>439</w:t>
            </w:r>
          </w:p>
        </w:tc>
        <w:tc>
          <w:tcPr>
            <w:tcW w:w="2832" w:type="dxa"/>
          </w:tcPr>
          <w:p w14:paraId="324B00F8" w14:textId="77777777" w:rsidR="00733297" w:rsidRDefault="00733297" w:rsidP="00141A7C">
            <w:pPr>
              <w:spacing w:line="360" w:lineRule="auto"/>
            </w:pPr>
            <w:r>
              <w:t>0,8%</w:t>
            </w:r>
          </w:p>
        </w:tc>
      </w:tr>
      <w:tr w:rsidR="00733297" w14:paraId="2D77AC79" w14:textId="77777777" w:rsidTr="00E3796C">
        <w:tc>
          <w:tcPr>
            <w:tcW w:w="2831" w:type="dxa"/>
          </w:tcPr>
          <w:p w14:paraId="456E70F6" w14:textId="77777777" w:rsidR="00733297" w:rsidRDefault="00733297" w:rsidP="00141A7C">
            <w:pPr>
              <w:spacing w:line="360" w:lineRule="auto"/>
            </w:pPr>
            <w:r>
              <w:t>Contra la libertad e indemnidad sexual</w:t>
            </w:r>
          </w:p>
        </w:tc>
        <w:tc>
          <w:tcPr>
            <w:tcW w:w="2831" w:type="dxa"/>
          </w:tcPr>
          <w:p w14:paraId="38F06350" w14:textId="77777777" w:rsidR="00733297" w:rsidRDefault="00733297" w:rsidP="00141A7C">
            <w:pPr>
              <w:spacing w:line="360" w:lineRule="auto"/>
            </w:pPr>
            <w:r>
              <w:t>1.027</w:t>
            </w:r>
          </w:p>
        </w:tc>
        <w:tc>
          <w:tcPr>
            <w:tcW w:w="2832" w:type="dxa"/>
          </w:tcPr>
          <w:p w14:paraId="791ECBA7" w14:textId="77777777" w:rsidR="00733297" w:rsidRDefault="00733297" w:rsidP="00141A7C">
            <w:pPr>
              <w:spacing w:line="360" w:lineRule="auto"/>
            </w:pPr>
            <w:r>
              <w:t>0,8%</w:t>
            </w:r>
          </w:p>
        </w:tc>
      </w:tr>
      <w:tr w:rsidR="00733297" w14:paraId="3C1C60BE" w14:textId="77777777" w:rsidTr="00E3796C">
        <w:tc>
          <w:tcPr>
            <w:tcW w:w="2831" w:type="dxa"/>
          </w:tcPr>
          <w:p w14:paraId="63205986" w14:textId="77777777" w:rsidR="00733297" w:rsidRDefault="00733297" w:rsidP="00141A7C">
            <w:pPr>
              <w:spacing w:line="360" w:lineRule="auto"/>
            </w:pPr>
            <w:r>
              <w:t>Homicidio</w:t>
            </w:r>
          </w:p>
        </w:tc>
        <w:tc>
          <w:tcPr>
            <w:tcW w:w="2831" w:type="dxa"/>
          </w:tcPr>
          <w:p w14:paraId="6B175307" w14:textId="77777777" w:rsidR="00733297" w:rsidRDefault="00733297" w:rsidP="00141A7C">
            <w:pPr>
              <w:spacing w:line="360" w:lineRule="auto"/>
            </w:pPr>
            <w:r>
              <w:t>27</w:t>
            </w:r>
          </w:p>
        </w:tc>
        <w:tc>
          <w:tcPr>
            <w:tcW w:w="2832" w:type="dxa"/>
          </w:tcPr>
          <w:p w14:paraId="78D91C37" w14:textId="77777777" w:rsidR="00733297" w:rsidRDefault="00733297" w:rsidP="00141A7C">
            <w:pPr>
              <w:spacing w:line="360" w:lineRule="auto"/>
            </w:pPr>
            <w:r>
              <w:t>0,0%</w:t>
            </w:r>
          </w:p>
        </w:tc>
      </w:tr>
      <w:tr w:rsidR="00733297" w14:paraId="27C237C8" w14:textId="77777777" w:rsidTr="00E3796C">
        <w:tc>
          <w:tcPr>
            <w:tcW w:w="2831" w:type="dxa"/>
          </w:tcPr>
          <w:p w14:paraId="27B82F1E" w14:textId="77777777" w:rsidR="00733297" w:rsidRDefault="00733297" w:rsidP="00141A7C">
            <w:pPr>
              <w:spacing w:line="360" w:lineRule="auto"/>
            </w:pPr>
            <w:r>
              <w:t>Aborto</w:t>
            </w:r>
          </w:p>
        </w:tc>
        <w:tc>
          <w:tcPr>
            <w:tcW w:w="2831" w:type="dxa"/>
          </w:tcPr>
          <w:p w14:paraId="5FF4606C" w14:textId="77777777" w:rsidR="00733297" w:rsidRDefault="00733297" w:rsidP="00141A7C">
            <w:pPr>
              <w:spacing w:line="360" w:lineRule="auto"/>
            </w:pPr>
            <w:r>
              <w:t>0</w:t>
            </w:r>
          </w:p>
        </w:tc>
        <w:tc>
          <w:tcPr>
            <w:tcW w:w="2832" w:type="dxa"/>
          </w:tcPr>
          <w:p w14:paraId="3D23F6DC" w14:textId="77777777" w:rsidR="00733297" w:rsidRDefault="00733297" w:rsidP="00141A7C">
            <w:pPr>
              <w:spacing w:line="360" w:lineRule="auto"/>
            </w:pPr>
            <w:r>
              <w:t>0,0%</w:t>
            </w:r>
          </w:p>
        </w:tc>
      </w:tr>
      <w:tr w:rsidR="00733297" w14:paraId="1E2EC675" w14:textId="77777777" w:rsidTr="00E3796C">
        <w:tc>
          <w:tcPr>
            <w:tcW w:w="2831" w:type="dxa"/>
          </w:tcPr>
          <w:p w14:paraId="60E2AFAC" w14:textId="77777777" w:rsidR="00733297" w:rsidRDefault="00733297" w:rsidP="00141A7C">
            <w:pPr>
              <w:spacing w:line="360" w:lineRule="auto"/>
            </w:pPr>
            <w:r>
              <w:t>Lesiones al feto</w:t>
            </w:r>
          </w:p>
        </w:tc>
        <w:tc>
          <w:tcPr>
            <w:tcW w:w="2831" w:type="dxa"/>
          </w:tcPr>
          <w:p w14:paraId="737A4647" w14:textId="77777777" w:rsidR="00733297" w:rsidRDefault="00733297" w:rsidP="00141A7C">
            <w:pPr>
              <w:spacing w:line="360" w:lineRule="auto"/>
            </w:pPr>
            <w:r>
              <w:t>1</w:t>
            </w:r>
          </w:p>
        </w:tc>
        <w:tc>
          <w:tcPr>
            <w:tcW w:w="2832" w:type="dxa"/>
          </w:tcPr>
          <w:p w14:paraId="34E7081B" w14:textId="77777777" w:rsidR="00733297" w:rsidRDefault="00733297" w:rsidP="00141A7C">
            <w:pPr>
              <w:spacing w:line="360" w:lineRule="auto"/>
            </w:pPr>
            <w:r>
              <w:t>0,0%</w:t>
            </w:r>
          </w:p>
        </w:tc>
      </w:tr>
      <w:tr w:rsidR="00733297" w14:paraId="34B739CC" w14:textId="77777777" w:rsidTr="00E3796C">
        <w:tc>
          <w:tcPr>
            <w:tcW w:w="2831" w:type="dxa"/>
          </w:tcPr>
          <w:p w14:paraId="03803765" w14:textId="77777777" w:rsidR="00733297" w:rsidRDefault="00733297" w:rsidP="00141A7C">
            <w:pPr>
              <w:spacing w:line="360" w:lineRule="auto"/>
            </w:pPr>
            <w:r>
              <w:t>Otros</w:t>
            </w:r>
          </w:p>
        </w:tc>
        <w:tc>
          <w:tcPr>
            <w:tcW w:w="2831" w:type="dxa"/>
          </w:tcPr>
          <w:p w14:paraId="68D9DCB4" w14:textId="77777777" w:rsidR="00733297" w:rsidRDefault="00733297" w:rsidP="00141A7C">
            <w:pPr>
              <w:spacing w:line="360" w:lineRule="auto"/>
            </w:pPr>
            <w:r>
              <w:t>1.725</w:t>
            </w:r>
          </w:p>
        </w:tc>
        <w:tc>
          <w:tcPr>
            <w:tcW w:w="2832" w:type="dxa"/>
          </w:tcPr>
          <w:p w14:paraId="08F4DC61" w14:textId="77777777" w:rsidR="00733297" w:rsidRDefault="00733297" w:rsidP="00141A7C">
            <w:pPr>
              <w:spacing w:line="360" w:lineRule="auto"/>
            </w:pPr>
            <w:r>
              <w:t>3,3%</w:t>
            </w:r>
          </w:p>
        </w:tc>
      </w:tr>
    </w:tbl>
    <w:p w14:paraId="0A8CCF06" w14:textId="77777777" w:rsidR="00BA4BB7" w:rsidRDefault="00BA4BB7" w:rsidP="00141A7C">
      <w:pPr>
        <w:spacing w:line="360" w:lineRule="auto"/>
        <w:ind w:firstLine="360"/>
        <w:jc w:val="both"/>
        <w:rPr>
          <w:b/>
          <w:bCs/>
          <w:color w:val="222222"/>
        </w:rPr>
      </w:pPr>
    </w:p>
    <w:p w14:paraId="23AD3E33" w14:textId="77777777" w:rsidR="00BA4BB7" w:rsidRDefault="00BA4BB7" w:rsidP="00141A7C">
      <w:pPr>
        <w:spacing w:line="360" w:lineRule="auto"/>
        <w:ind w:firstLine="360"/>
        <w:jc w:val="both"/>
        <w:rPr>
          <w:b/>
          <w:bCs/>
          <w:color w:val="222222"/>
        </w:rPr>
      </w:pPr>
    </w:p>
    <w:p w14:paraId="346F1EE9" w14:textId="77777777" w:rsidR="00BA4BB7" w:rsidRDefault="00BA4BB7" w:rsidP="00141A7C">
      <w:pPr>
        <w:spacing w:line="360" w:lineRule="auto"/>
        <w:ind w:firstLine="360"/>
        <w:jc w:val="both"/>
        <w:rPr>
          <w:b/>
          <w:bCs/>
          <w:color w:val="222222"/>
        </w:rPr>
      </w:pPr>
    </w:p>
    <w:p w14:paraId="2821724A" w14:textId="77777777" w:rsidR="00BA4BB7" w:rsidRDefault="00BA4BB7" w:rsidP="00141A7C">
      <w:pPr>
        <w:spacing w:line="360" w:lineRule="auto"/>
        <w:ind w:firstLine="360"/>
        <w:jc w:val="both"/>
        <w:rPr>
          <w:b/>
          <w:bCs/>
          <w:color w:val="222222"/>
        </w:rPr>
      </w:pPr>
    </w:p>
    <w:p w14:paraId="418B4104" w14:textId="77777777" w:rsidR="00BA4BB7" w:rsidRDefault="00BA4BB7" w:rsidP="00141A7C">
      <w:pPr>
        <w:spacing w:line="360" w:lineRule="auto"/>
        <w:ind w:firstLine="360"/>
        <w:jc w:val="both"/>
        <w:rPr>
          <w:b/>
          <w:bCs/>
          <w:color w:val="222222"/>
        </w:rPr>
      </w:pPr>
    </w:p>
    <w:p w14:paraId="63277144" w14:textId="77777777" w:rsidR="00BA4BB7" w:rsidRDefault="00BA4BB7" w:rsidP="00141A7C">
      <w:pPr>
        <w:spacing w:line="360" w:lineRule="auto"/>
        <w:ind w:firstLine="360"/>
        <w:jc w:val="both"/>
        <w:rPr>
          <w:b/>
          <w:bCs/>
          <w:color w:val="222222"/>
        </w:rPr>
      </w:pPr>
    </w:p>
    <w:p w14:paraId="6E311D63" w14:textId="5909FB5B" w:rsidR="007A4707" w:rsidRPr="00974ADC" w:rsidRDefault="007A4707" w:rsidP="00141A7C">
      <w:pPr>
        <w:spacing w:line="360" w:lineRule="auto"/>
        <w:ind w:firstLine="360"/>
        <w:jc w:val="both"/>
        <w:rPr>
          <w:b/>
          <w:bCs/>
          <w:color w:val="222222"/>
        </w:rPr>
      </w:pPr>
      <w:r w:rsidRPr="00974ADC">
        <w:rPr>
          <w:b/>
          <w:bCs/>
          <w:color w:val="222222"/>
        </w:rPr>
        <w:t xml:space="preserve">Tabla </w:t>
      </w:r>
      <w:r w:rsidR="00733297" w:rsidRPr="00974ADC">
        <w:rPr>
          <w:b/>
          <w:bCs/>
          <w:color w:val="222222"/>
        </w:rPr>
        <w:t>2</w:t>
      </w:r>
    </w:p>
    <w:p w14:paraId="6D414038" w14:textId="77777777" w:rsidR="007A4707" w:rsidRPr="00580A87" w:rsidRDefault="007A4707" w:rsidP="00141A7C">
      <w:pPr>
        <w:spacing w:line="360" w:lineRule="auto"/>
        <w:ind w:firstLine="360"/>
        <w:jc w:val="both"/>
        <w:rPr>
          <w:i/>
          <w:iCs/>
          <w:color w:val="222222"/>
        </w:rPr>
      </w:pPr>
      <w:r w:rsidRPr="00580A87">
        <w:rPr>
          <w:i/>
          <w:iCs/>
          <w:color w:val="222222"/>
        </w:rPr>
        <w:t>Tabla del Instituto Nacional de Estadística sobre violencia de género</w:t>
      </w:r>
    </w:p>
    <w:tbl>
      <w:tblPr>
        <w:tblStyle w:val="tablaestiloapa0"/>
        <w:tblW w:w="0" w:type="auto"/>
        <w:tblLook w:val="04A0" w:firstRow="1" w:lastRow="0" w:firstColumn="1" w:lastColumn="0" w:noHBand="0" w:noVBand="1"/>
      </w:tblPr>
      <w:tblGrid>
        <w:gridCol w:w="2831"/>
        <w:gridCol w:w="2831"/>
        <w:gridCol w:w="2832"/>
      </w:tblGrid>
      <w:tr w:rsidR="007A4707" w14:paraId="5FAB242B" w14:textId="77777777" w:rsidTr="00E3796C">
        <w:trPr>
          <w:cnfStyle w:val="100000000000" w:firstRow="1" w:lastRow="0" w:firstColumn="0" w:lastColumn="0" w:oddVBand="0" w:evenVBand="0" w:oddHBand="0" w:evenHBand="0" w:firstRowFirstColumn="0" w:firstRowLastColumn="0" w:lastRowFirstColumn="0" w:lastRowLastColumn="0"/>
        </w:trPr>
        <w:tc>
          <w:tcPr>
            <w:tcW w:w="2831" w:type="dxa"/>
          </w:tcPr>
          <w:p w14:paraId="7B499BB4" w14:textId="77777777" w:rsidR="007A4707" w:rsidRDefault="007A4707" w:rsidP="00141A7C">
            <w:pPr>
              <w:spacing w:line="360" w:lineRule="auto"/>
              <w:rPr>
                <w:color w:val="222222"/>
              </w:rPr>
            </w:pPr>
          </w:p>
        </w:tc>
        <w:tc>
          <w:tcPr>
            <w:tcW w:w="2831" w:type="dxa"/>
          </w:tcPr>
          <w:p w14:paraId="51E72FDE" w14:textId="77777777" w:rsidR="007A4707" w:rsidRDefault="007A4707" w:rsidP="00141A7C">
            <w:pPr>
              <w:spacing w:line="360" w:lineRule="auto"/>
              <w:rPr>
                <w:color w:val="222222"/>
              </w:rPr>
            </w:pPr>
            <w:r>
              <w:rPr>
                <w:color w:val="222222"/>
              </w:rPr>
              <w:t>Violencia de género</w:t>
            </w:r>
          </w:p>
        </w:tc>
        <w:tc>
          <w:tcPr>
            <w:tcW w:w="2832" w:type="dxa"/>
          </w:tcPr>
          <w:p w14:paraId="2D242BA5" w14:textId="77777777" w:rsidR="007A4707" w:rsidRDefault="007A4707" w:rsidP="00141A7C">
            <w:pPr>
              <w:spacing w:line="360" w:lineRule="auto"/>
              <w:rPr>
                <w:color w:val="222222"/>
              </w:rPr>
            </w:pPr>
            <w:r>
              <w:rPr>
                <w:color w:val="222222"/>
              </w:rPr>
              <w:t>Violencia doméstica</w:t>
            </w:r>
          </w:p>
        </w:tc>
      </w:tr>
      <w:tr w:rsidR="007A4707" w14:paraId="0D032F07" w14:textId="77777777" w:rsidTr="00E3796C">
        <w:tc>
          <w:tcPr>
            <w:tcW w:w="2831" w:type="dxa"/>
          </w:tcPr>
          <w:p w14:paraId="43976D8C" w14:textId="77777777" w:rsidR="007A4707" w:rsidRDefault="007A4707" w:rsidP="00141A7C">
            <w:pPr>
              <w:spacing w:line="360" w:lineRule="auto"/>
              <w:rPr>
                <w:color w:val="222222"/>
              </w:rPr>
            </w:pPr>
            <w:r>
              <w:rPr>
                <w:color w:val="222222"/>
              </w:rPr>
              <w:t>Víctimas</w:t>
            </w:r>
          </w:p>
        </w:tc>
        <w:tc>
          <w:tcPr>
            <w:tcW w:w="2831" w:type="dxa"/>
          </w:tcPr>
          <w:p w14:paraId="23526B3A" w14:textId="77777777" w:rsidR="007A4707" w:rsidRDefault="007A4707" w:rsidP="00141A7C">
            <w:pPr>
              <w:spacing w:line="360" w:lineRule="auto"/>
              <w:rPr>
                <w:color w:val="222222"/>
              </w:rPr>
            </w:pPr>
            <w:r>
              <w:rPr>
                <w:color w:val="222222"/>
              </w:rPr>
              <w:t>34.684</w:t>
            </w:r>
          </w:p>
        </w:tc>
        <w:tc>
          <w:tcPr>
            <w:tcW w:w="2832" w:type="dxa"/>
          </w:tcPr>
          <w:p w14:paraId="2BE861F8" w14:textId="77777777" w:rsidR="007A4707" w:rsidRDefault="007A4707" w:rsidP="00141A7C">
            <w:pPr>
              <w:spacing w:line="360" w:lineRule="auto"/>
              <w:rPr>
                <w:color w:val="222222"/>
              </w:rPr>
            </w:pPr>
            <w:r>
              <w:rPr>
                <w:color w:val="222222"/>
              </w:rPr>
              <w:t>8.860</w:t>
            </w:r>
          </w:p>
        </w:tc>
      </w:tr>
      <w:tr w:rsidR="007A4707" w14:paraId="5C5369A1" w14:textId="77777777" w:rsidTr="00E3796C">
        <w:tc>
          <w:tcPr>
            <w:tcW w:w="2831" w:type="dxa"/>
          </w:tcPr>
          <w:p w14:paraId="4E2FE168" w14:textId="77777777" w:rsidR="007A4707" w:rsidRDefault="007A4707" w:rsidP="00141A7C">
            <w:pPr>
              <w:spacing w:line="360" w:lineRule="auto"/>
              <w:rPr>
                <w:color w:val="222222"/>
              </w:rPr>
            </w:pPr>
            <w:r>
              <w:rPr>
                <w:color w:val="222222"/>
              </w:rPr>
              <w:t>Personas condenadas</w:t>
            </w:r>
          </w:p>
        </w:tc>
        <w:tc>
          <w:tcPr>
            <w:tcW w:w="2831" w:type="dxa"/>
          </w:tcPr>
          <w:p w14:paraId="1DE71FA9" w14:textId="77777777" w:rsidR="007A4707" w:rsidRDefault="007A4707" w:rsidP="00141A7C">
            <w:pPr>
              <w:spacing w:line="360" w:lineRule="auto"/>
              <w:rPr>
                <w:color w:val="222222"/>
              </w:rPr>
            </w:pPr>
            <w:r>
              <w:rPr>
                <w:color w:val="222222"/>
              </w:rPr>
              <w:t>39.056</w:t>
            </w:r>
          </w:p>
        </w:tc>
        <w:tc>
          <w:tcPr>
            <w:tcW w:w="2832" w:type="dxa"/>
          </w:tcPr>
          <w:p w14:paraId="46B657CF" w14:textId="77777777" w:rsidR="007A4707" w:rsidRDefault="007A4707" w:rsidP="00141A7C">
            <w:pPr>
              <w:spacing w:line="360" w:lineRule="auto"/>
              <w:rPr>
                <w:color w:val="222222"/>
              </w:rPr>
            </w:pPr>
            <w:r>
              <w:rPr>
                <w:color w:val="222222"/>
              </w:rPr>
              <w:t>9.229</w:t>
            </w:r>
          </w:p>
        </w:tc>
      </w:tr>
      <w:tr w:rsidR="007A4707" w14:paraId="213CB90E" w14:textId="77777777" w:rsidTr="00E3796C">
        <w:tc>
          <w:tcPr>
            <w:tcW w:w="2831" w:type="dxa"/>
          </w:tcPr>
          <w:p w14:paraId="07081FA1" w14:textId="77777777" w:rsidR="007A4707" w:rsidRDefault="007A4707" w:rsidP="00141A7C">
            <w:pPr>
              <w:spacing w:line="360" w:lineRule="auto"/>
              <w:rPr>
                <w:color w:val="222222"/>
              </w:rPr>
            </w:pPr>
            <w:r>
              <w:rPr>
                <w:color w:val="222222"/>
              </w:rPr>
              <w:t>Personas denunciadas</w:t>
            </w:r>
          </w:p>
        </w:tc>
        <w:tc>
          <w:tcPr>
            <w:tcW w:w="2831" w:type="dxa"/>
          </w:tcPr>
          <w:p w14:paraId="5DB22AAB" w14:textId="77777777" w:rsidR="007A4707" w:rsidRDefault="007A4707" w:rsidP="00141A7C">
            <w:pPr>
              <w:spacing w:line="360" w:lineRule="auto"/>
              <w:rPr>
                <w:color w:val="222222"/>
              </w:rPr>
            </w:pPr>
            <w:r>
              <w:rPr>
                <w:color w:val="222222"/>
              </w:rPr>
              <w:t>34.529</w:t>
            </w:r>
          </w:p>
        </w:tc>
        <w:tc>
          <w:tcPr>
            <w:tcW w:w="2832" w:type="dxa"/>
          </w:tcPr>
          <w:p w14:paraId="171BD164" w14:textId="77777777" w:rsidR="007A4707" w:rsidRDefault="007A4707" w:rsidP="00141A7C">
            <w:pPr>
              <w:spacing w:line="360" w:lineRule="auto"/>
              <w:rPr>
                <w:color w:val="222222"/>
              </w:rPr>
            </w:pPr>
            <w:r>
              <w:rPr>
                <w:color w:val="222222"/>
              </w:rPr>
              <w:t>7.221</w:t>
            </w:r>
          </w:p>
        </w:tc>
      </w:tr>
    </w:tbl>
    <w:p w14:paraId="16840F3F" w14:textId="77777777" w:rsidR="007A4707" w:rsidRDefault="007A4707" w:rsidP="00141A7C">
      <w:pPr>
        <w:spacing w:line="360" w:lineRule="auto"/>
        <w:jc w:val="both"/>
        <w:rPr>
          <w:b/>
          <w:bCs/>
          <w:color w:val="000000" w:themeColor="text1"/>
        </w:rPr>
      </w:pPr>
    </w:p>
    <w:p w14:paraId="1705B8B9" w14:textId="77777777" w:rsidR="000D191A" w:rsidRDefault="000D191A" w:rsidP="00141A7C">
      <w:pPr>
        <w:spacing w:line="360" w:lineRule="auto"/>
        <w:jc w:val="both"/>
        <w:rPr>
          <w:b/>
          <w:bCs/>
          <w:color w:val="000000" w:themeColor="text1"/>
        </w:rPr>
      </w:pPr>
    </w:p>
    <w:p w14:paraId="118F0D12" w14:textId="77777777" w:rsidR="000D191A" w:rsidRDefault="000D191A" w:rsidP="00141A7C">
      <w:pPr>
        <w:spacing w:line="360" w:lineRule="auto"/>
        <w:jc w:val="both"/>
        <w:rPr>
          <w:b/>
          <w:bCs/>
          <w:color w:val="000000" w:themeColor="text1"/>
        </w:rPr>
      </w:pPr>
    </w:p>
    <w:p w14:paraId="5379D9B1" w14:textId="77777777" w:rsidR="000D191A" w:rsidRDefault="000D191A" w:rsidP="00141A7C">
      <w:pPr>
        <w:spacing w:line="360" w:lineRule="auto"/>
        <w:jc w:val="both"/>
        <w:rPr>
          <w:b/>
          <w:bCs/>
          <w:color w:val="000000" w:themeColor="text1"/>
        </w:rPr>
      </w:pPr>
    </w:p>
    <w:p w14:paraId="379776B7" w14:textId="77777777" w:rsidR="000D191A" w:rsidRDefault="000D191A" w:rsidP="00141A7C">
      <w:pPr>
        <w:spacing w:line="360" w:lineRule="auto"/>
        <w:jc w:val="both"/>
        <w:rPr>
          <w:b/>
          <w:bCs/>
          <w:color w:val="000000" w:themeColor="text1"/>
        </w:rPr>
      </w:pPr>
    </w:p>
    <w:p w14:paraId="75E5E6EC" w14:textId="77777777" w:rsidR="000D191A" w:rsidRDefault="000D191A" w:rsidP="00141A7C">
      <w:pPr>
        <w:spacing w:line="360" w:lineRule="auto"/>
        <w:jc w:val="both"/>
        <w:rPr>
          <w:b/>
          <w:bCs/>
          <w:color w:val="000000" w:themeColor="text1"/>
        </w:rPr>
      </w:pPr>
    </w:p>
    <w:p w14:paraId="0F4AAEAA" w14:textId="77777777" w:rsidR="000D191A" w:rsidRDefault="000D191A" w:rsidP="00141A7C">
      <w:pPr>
        <w:spacing w:line="360" w:lineRule="auto"/>
        <w:jc w:val="both"/>
        <w:rPr>
          <w:b/>
          <w:bCs/>
          <w:color w:val="000000" w:themeColor="text1"/>
        </w:rPr>
      </w:pPr>
    </w:p>
    <w:p w14:paraId="175376A3" w14:textId="77777777" w:rsidR="000D191A" w:rsidRDefault="000D191A" w:rsidP="00141A7C">
      <w:pPr>
        <w:spacing w:line="360" w:lineRule="auto"/>
        <w:jc w:val="both"/>
        <w:rPr>
          <w:b/>
          <w:bCs/>
          <w:color w:val="000000" w:themeColor="text1"/>
        </w:rPr>
      </w:pPr>
    </w:p>
    <w:p w14:paraId="756DE26C" w14:textId="77777777" w:rsidR="000D191A" w:rsidRDefault="000D191A" w:rsidP="00141A7C">
      <w:pPr>
        <w:spacing w:line="360" w:lineRule="auto"/>
        <w:jc w:val="both"/>
        <w:rPr>
          <w:b/>
          <w:bCs/>
          <w:color w:val="000000" w:themeColor="text1"/>
        </w:rPr>
      </w:pPr>
    </w:p>
    <w:p w14:paraId="3B731831" w14:textId="77777777" w:rsidR="000D191A" w:rsidRDefault="000D191A" w:rsidP="00141A7C">
      <w:pPr>
        <w:spacing w:line="360" w:lineRule="auto"/>
        <w:jc w:val="both"/>
        <w:rPr>
          <w:b/>
          <w:bCs/>
          <w:color w:val="000000" w:themeColor="text1"/>
        </w:rPr>
      </w:pPr>
    </w:p>
    <w:p w14:paraId="7FBA2008" w14:textId="77777777" w:rsidR="000D191A" w:rsidRDefault="000D191A" w:rsidP="00141A7C">
      <w:pPr>
        <w:spacing w:line="360" w:lineRule="auto"/>
        <w:jc w:val="both"/>
        <w:rPr>
          <w:b/>
          <w:bCs/>
          <w:color w:val="000000" w:themeColor="text1"/>
        </w:rPr>
      </w:pPr>
    </w:p>
    <w:p w14:paraId="1AB1ABD3" w14:textId="77777777" w:rsidR="000D191A" w:rsidRDefault="000D191A" w:rsidP="00141A7C">
      <w:pPr>
        <w:spacing w:line="360" w:lineRule="auto"/>
        <w:jc w:val="both"/>
        <w:rPr>
          <w:b/>
          <w:bCs/>
          <w:color w:val="000000" w:themeColor="text1"/>
        </w:rPr>
      </w:pPr>
    </w:p>
    <w:p w14:paraId="46465771" w14:textId="77777777" w:rsidR="000D191A" w:rsidRDefault="000D191A" w:rsidP="00141A7C">
      <w:pPr>
        <w:spacing w:line="360" w:lineRule="auto"/>
        <w:jc w:val="both"/>
        <w:rPr>
          <w:b/>
          <w:bCs/>
          <w:color w:val="000000" w:themeColor="text1"/>
        </w:rPr>
      </w:pPr>
    </w:p>
    <w:p w14:paraId="186D5BC6" w14:textId="77777777" w:rsidR="003B1E45" w:rsidRDefault="003B1E45" w:rsidP="00141A7C">
      <w:pPr>
        <w:spacing w:line="360" w:lineRule="auto"/>
        <w:jc w:val="both"/>
        <w:rPr>
          <w:b/>
          <w:bCs/>
          <w:color w:val="000000" w:themeColor="text1"/>
        </w:rPr>
      </w:pPr>
    </w:p>
    <w:p w14:paraId="15FEF6EB" w14:textId="77777777" w:rsidR="003B1E45" w:rsidRDefault="003B1E45" w:rsidP="00141A7C">
      <w:pPr>
        <w:spacing w:line="360" w:lineRule="auto"/>
        <w:jc w:val="both"/>
        <w:rPr>
          <w:b/>
          <w:bCs/>
          <w:color w:val="000000" w:themeColor="text1"/>
        </w:rPr>
      </w:pPr>
    </w:p>
    <w:p w14:paraId="22FC000F" w14:textId="77777777" w:rsidR="003B1E45" w:rsidRDefault="003B1E45" w:rsidP="00141A7C">
      <w:pPr>
        <w:spacing w:line="360" w:lineRule="auto"/>
        <w:jc w:val="both"/>
        <w:rPr>
          <w:b/>
          <w:bCs/>
          <w:color w:val="000000" w:themeColor="text1"/>
        </w:rPr>
      </w:pPr>
    </w:p>
    <w:p w14:paraId="2CFE6D68" w14:textId="77777777" w:rsidR="003B1E45" w:rsidRDefault="003B1E45" w:rsidP="00141A7C">
      <w:pPr>
        <w:spacing w:line="360" w:lineRule="auto"/>
        <w:jc w:val="both"/>
        <w:rPr>
          <w:b/>
          <w:bCs/>
          <w:color w:val="000000" w:themeColor="text1"/>
        </w:rPr>
      </w:pPr>
    </w:p>
    <w:p w14:paraId="28A89F06" w14:textId="77777777" w:rsidR="003B1E45" w:rsidRDefault="003B1E45" w:rsidP="00141A7C">
      <w:pPr>
        <w:spacing w:line="360" w:lineRule="auto"/>
        <w:jc w:val="both"/>
        <w:rPr>
          <w:b/>
          <w:bCs/>
          <w:color w:val="000000" w:themeColor="text1"/>
        </w:rPr>
      </w:pPr>
    </w:p>
    <w:p w14:paraId="02040322" w14:textId="77777777" w:rsidR="003B1E45" w:rsidRDefault="003B1E45" w:rsidP="00141A7C">
      <w:pPr>
        <w:spacing w:line="360" w:lineRule="auto"/>
        <w:jc w:val="both"/>
        <w:rPr>
          <w:b/>
          <w:bCs/>
          <w:color w:val="000000" w:themeColor="text1"/>
        </w:rPr>
      </w:pPr>
    </w:p>
    <w:p w14:paraId="5DCF28EE" w14:textId="77777777" w:rsidR="003B1E45" w:rsidRDefault="003B1E45" w:rsidP="00141A7C">
      <w:pPr>
        <w:spacing w:line="360" w:lineRule="auto"/>
        <w:jc w:val="both"/>
        <w:rPr>
          <w:b/>
          <w:bCs/>
          <w:color w:val="000000" w:themeColor="text1"/>
        </w:rPr>
      </w:pPr>
    </w:p>
    <w:p w14:paraId="204DAE56" w14:textId="77777777" w:rsidR="003B1E45" w:rsidRDefault="003B1E45" w:rsidP="00141A7C">
      <w:pPr>
        <w:spacing w:line="360" w:lineRule="auto"/>
        <w:jc w:val="both"/>
        <w:rPr>
          <w:b/>
          <w:bCs/>
          <w:color w:val="000000" w:themeColor="text1"/>
        </w:rPr>
      </w:pPr>
    </w:p>
    <w:p w14:paraId="49A12FB4" w14:textId="77777777" w:rsidR="003B1E45" w:rsidRDefault="003B1E45" w:rsidP="00141A7C">
      <w:pPr>
        <w:spacing w:line="360" w:lineRule="auto"/>
        <w:jc w:val="both"/>
        <w:rPr>
          <w:b/>
          <w:bCs/>
          <w:color w:val="000000" w:themeColor="text1"/>
        </w:rPr>
      </w:pPr>
    </w:p>
    <w:p w14:paraId="4242B58E" w14:textId="77777777" w:rsidR="003B1E45" w:rsidRDefault="003B1E45" w:rsidP="00141A7C">
      <w:pPr>
        <w:spacing w:line="360" w:lineRule="auto"/>
        <w:jc w:val="both"/>
        <w:rPr>
          <w:b/>
          <w:bCs/>
          <w:color w:val="000000" w:themeColor="text1"/>
        </w:rPr>
      </w:pPr>
    </w:p>
    <w:p w14:paraId="56AF952F" w14:textId="77777777" w:rsidR="003B1E45" w:rsidRDefault="003B1E45" w:rsidP="00141A7C">
      <w:pPr>
        <w:spacing w:line="360" w:lineRule="auto"/>
        <w:jc w:val="both"/>
        <w:rPr>
          <w:b/>
          <w:bCs/>
          <w:color w:val="000000" w:themeColor="text1"/>
        </w:rPr>
      </w:pPr>
    </w:p>
    <w:p w14:paraId="442C9081" w14:textId="77777777" w:rsidR="003B1E45" w:rsidRDefault="003B1E45" w:rsidP="00141A7C">
      <w:pPr>
        <w:spacing w:line="360" w:lineRule="auto"/>
        <w:jc w:val="both"/>
        <w:rPr>
          <w:b/>
          <w:bCs/>
          <w:color w:val="000000" w:themeColor="text1"/>
        </w:rPr>
      </w:pPr>
    </w:p>
    <w:p w14:paraId="18A66053" w14:textId="77777777" w:rsidR="003B1E45" w:rsidRDefault="003B1E45" w:rsidP="00141A7C">
      <w:pPr>
        <w:spacing w:line="360" w:lineRule="auto"/>
        <w:jc w:val="both"/>
        <w:rPr>
          <w:b/>
          <w:bCs/>
          <w:color w:val="000000" w:themeColor="text1"/>
        </w:rPr>
      </w:pPr>
    </w:p>
    <w:p w14:paraId="457A6EA6" w14:textId="77777777" w:rsidR="00D56FD8" w:rsidRDefault="00D56FD8" w:rsidP="00141A7C">
      <w:pPr>
        <w:spacing w:line="360" w:lineRule="auto"/>
        <w:jc w:val="both"/>
        <w:rPr>
          <w:b/>
          <w:bCs/>
          <w:color w:val="000000" w:themeColor="text1"/>
        </w:rPr>
      </w:pPr>
    </w:p>
    <w:p w14:paraId="6732736F" w14:textId="77777777" w:rsidR="00BA4BB7" w:rsidRDefault="00BA4BB7" w:rsidP="00141A7C">
      <w:pPr>
        <w:spacing w:line="360" w:lineRule="auto"/>
        <w:jc w:val="both"/>
        <w:rPr>
          <w:b/>
          <w:bCs/>
          <w:color w:val="000000" w:themeColor="text1"/>
        </w:rPr>
      </w:pPr>
    </w:p>
    <w:p w14:paraId="1AA7EC4B" w14:textId="6D84F693" w:rsidR="007A4707" w:rsidRDefault="00C75759" w:rsidP="00141A7C">
      <w:pPr>
        <w:spacing w:line="360" w:lineRule="auto"/>
        <w:jc w:val="both"/>
        <w:rPr>
          <w:b/>
          <w:bCs/>
          <w:color w:val="000000" w:themeColor="text1"/>
        </w:rPr>
      </w:pPr>
      <w:r>
        <w:rPr>
          <w:b/>
          <w:bCs/>
          <w:color w:val="000000" w:themeColor="text1"/>
        </w:rPr>
        <w:t>Tabla 3</w:t>
      </w:r>
    </w:p>
    <w:p w14:paraId="573067FE" w14:textId="0E9B3EB3" w:rsidR="00C75759" w:rsidRPr="00B64B56" w:rsidRDefault="00B64B56" w:rsidP="00141A7C">
      <w:pPr>
        <w:spacing w:line="360" w:lineRule="auto"/>
        <w:jc w:val="both"/>
        <w:rPr>
          <w:i/>
          <w:iCs/>
          <w:color w:val="000000" w:themeColor="text1"/>
        </w:rPr>
      </w:pPr>
      <w:r w:rsidRPr="00B64B56">
        <w:rPr>
          <w:i/>
          <w:iCs/>
          <w:color w:val="000000" w:themeColor="text1"/>
        </w:rPr>
        <w:t>Mujeres víctimas mortales por violencia de género y presuntos agresores, po</w:t>
      </w:r>
      <w:r w:rsidR="0025709B">
        <w:rPr>
          <w:i/>
          <w:iCs/>
          <w:color w:val="000000" w:themeColor="text1"/>
        </w:rPr>
        <w:t>r</w:t>
      </w:r>
      <w:r w:rsidRPr="00B64B56">
        <w:rPr>
          <w:i/>
          <w:iCs/>
          <w:color w:val="000000" w:themeColor="text1"/>
        </w:rPr>
        <w:t xml:space="preserve"> grupo de edad. Año 2026. </w:t>
      </w:r>
    </w:p>
    <w:p w14:paraId="18FE580E" w14:textId="77777777" w:rsidR="007A4707" w:rsidRDefault="007A4707" w:rsidP="00141A7C">
      <w:pPr>
        <w:spacing w:line="360" w:lineRule="auto"/>
        <w:jc w:val="both"/>
        <w:rPr>
          <w:b/>
          <w:bCs/>
          <w:color w:val="000000" w:themeColor="text1"/>
        </w:rPr>
      </w:pPr>
    </w:p>
    <w:tbl>
      <w:tblPr>
        <w:tblStyle w:val="tablaestiloapa0"/>
        <w:tblW w:w="0" w:type="auto"/>
        <w:tblLook w:val="04A0" w:firstRow="1" w:lastRow="0" w:firstColumn="1" w:lastColumn="0" w:noHBand="0" w:noVBand="1"/>
      </w:tblPr>
      <w:tblGrid>
        <w:gridCol w:w="1698"/>
        <w:gridCol w:w="1699"/>
        <w:gridCol w:w="1699"/>
        <w:gridCol w:w="1699"/>
        <w:gridCol w:w="1699"/>
      </w:tblGrid>
      <w:tr w:rsidR="00955AC3" w14:paraId="1B8F7FB9" w14:textId="77777777" w:rsidTr="000D191A">
        <w:trPr>
          <w:cnfStyle w:val="100000000000" w:firstRow="1" w:lastRow="0" w:firstColumn="0" w:lastColumn="0" w:oddVBand="0" w:evenVBand="0" w:oddHBand="0" w:evenHBand="0" w:firstRowFirstColumn="0" w:firstRowLastColumn="0" w:lastRowFirstColumn="0" w:lastRowLastColumn="0"/>
        </w:trPr>
        <w:tc>
          <w:tcPr>
            <w:tcW w:w="5096" w:type="dxa"/>
            <w:gridSpan w:val="3"/>
          </w:tcPr>
          <w:p w14:paraId="1AED6025" w14:textId="48A8BC04" w:rsidR="00955AC3" w:rsidRDefault="00955AC3" w:rsidP="00141A7C">
            <w:pPr>
              <w:spacing w:line="360" w:lineRule="auto"/>
              <w:jc w:val="center"/>
              <w:rPr>
                <w:b/>
                <w:bCs/>
                <w:color w:val="000000" w:themeColor="text1"/>
              </w:rPr>
            </w:pPr>
            <w:r>
              <w:rPr>
                <w:b/>
                <w:bCs/>
                <w:color w:val="000000" w:themeColor="text1"/>
              </w:rPr>
              <w:t>Mujeres víctimas mortales</w:t>
            </w:r>
          </w:p>
        </w:tc>
        <w:tc>
          <w:tcPr>
            <w:tcW w:w="3398" w:type="dxa"/>
            <w:gridSpan w:val="2"/>
          </w:tcPr>
          <w:p w14:paraId="2C64369A" w14:textId="37712D58" w:rsidR="00955AC3" w:rsidRDefault="00955AC3" w:rsidP="00141A7C">
            <w:pPr>
              <w:spacing w:line="360" w:lineRule="auto"/>
              <w:rPr>
                <w:b/>
                <w:bCs/>
                <w:color w:val="000000" w:themeColor="text1"/>
              </w:rPr>
            </w:pPr>
            <w:r>
              <w:rPr>
                <w:b/>
                <w:bCs/>
                <w:color w:val="000000" w:themeColor="text1"/>
              </w:rPr>
              <w:t>Presuntos agresores</w:t>
            </w:r>
          </w:p>
        </w:tc>
      </w:tr>
      <w:tr w:rsidR="00955AC3" w14:paraId="61CB2614" w14:textId="77777777" w:rsidTr="000D191A">
        <w:tc>
          <w:tcPr>
            <w:tcW w:w="1698" w:type="dxa"/>
          </w:tcPr>
          <w:p w14:paraId="6B23A483" w14:textId="31726478" w:rsidR="00955AC3" w:rsidRPr="008632D6" w:rsidRDefault="00955AC3" w:rsidP="00141A7C">
            <w:pPr>
              <w:spacing w:line="360" w:lineRule="auto"/>
              <w:rPr>
                <w:color w:val="000000" w:themeColor="text1"/>
              </w:rPr>
            </w:pPr>
            <w:r w:rsidRPr="008632D6">
              <w:rPr>
                <w:color w:val="000000" w:themeColor="text1"/>
              </w:rPr>
              <w:t xml:space="preserve">Grupo de edad </w:t>
            </w:r>
          </w:p>
        </w:tc>
        <w:tc>
          <w:tcPr>
            <w:tcW w:w="1699" w:type="dxa"/>
          </w:tcPr>
          <w:p w14:paraId="516B1A4B" w14:textId="0A384544" w:rsidR="00955AC3" w:rsidRDefault="00955AC3" w:rsidP="00141A7C">
            <w:pPr>
              <w:spacing w:line="360" w:lineRule="auto"/>
              <w:rPr>
                <w:b/>
                <w:bCs/>
                <w:color w:val="000000" w:themeColor="text1"/>
              </w:rPr>
            </w:pPr>
            <w:r>
              <w:rPr>
                <w:b/>
                <w:bCs/>
                <w:color w:val="000000" w:themeColor="text1"/>
              </w:rPr>
              <w:t>Número</w:t>
            </w:r>
          </w:p>
        </w:tc>
        <w:tc>
          <w:tcPr>
            <w:tcW w:w="1699" w:type="dxa"/>
          </w:tcPr>
          <w:p w14:paraId="14DC8DE2" w14:textId="2BC5F70E" w:rsidR="00955AC3" w:rsidRDefault="00955AC3" w:rsidP="00141A7C">
            <w:pPr>
              <w:spacing w:line="360" w:lineRule="auto"/>
              <w:rPr>
                <w:b/>
                <w:bCs/>
                <w:color w:val="000000" w:themeColor="text1"/>
              </w:rPr>
            </w:pPr>
            <w:r>
              <w:rPr>
                <w:b/>
                <w:bCs/>
                <w:color w:val="000000" w:themeColor="text1"/>
              </w:rPr>
              <w:t>%</w:t>
            </w:r>
          </w:p>
        </w:tc>
        <w:tc>
          <w:tcPr>
            <w:tcW w:w="1699" w:type="dxa"/>
          </w:tcPr>
          <w:p w14:paraId="6C3BDA63" w14:textId="09B196EF" w:rsidR="00955AC3" w:rsidRDefault="00955AC3" w:rsidP="00141A7C">
            <w:pPr>
              <w:spacing w:line="360" w:lineRule="auto"/>
              <w:rPr>
                <w:b/>
                <w:bCs/>
                <w:color w:val="000000" w:themeColor="text1"/>
              </w:rPr>
            </w:pPr>
            <w:r>
              <w:rPr>
                <w:b/>
                <w:bCs/>
                <w:color w:val="000000" w:themeColor="text1"/>
              </w:rPr>
              <w:t xml:space="preserve">Número </w:t>
            </w:r>
          </w:p>
        </w:tc>
        <w:tc>
          <w:tcPr>
            <w:tcW w:w="1699" w:type="dxa"/>
          </w:tcPr>
          <w:p w14:paraId="4F35E626" w14:textId="7CF7F602" w:rsidR="00955AC3" w:rsidRDefault="00955AC3" w:rsidP="00141A7C">
            <w:pPr>
              <w:spacing w:line="360" w:lineRule="auto"/>
              <w:rPr>
                <w:b/>
                <w:bCs/>
                <w:color w:val="000000" w:themeColor="text1"/>
              </w:rPr>
            </w:pPr>
            <w:r>
              <w:rPr>
                <w:b/>
                <w:bCs/>
                <w:color w:val="000000" w:themeColor="text1"/>
              </w:rPr>
              <w:t>%</w:t>
            </w:r>
          </w:p>
        </w:tc>
      </w:tr>
      <w:tr w:rsidR="00955AC3" w14:paraId="5BAF12F1" w14:textId="77777777" w:rsidTr="000D191A">
        <w:tc>
          <w:tcPr>
            <w:tcW w:w="1698" w:type="dxa"/>
          </w:tcPr>
          <w:p w14:paraId="4980CB25" w14:textId="122DCA17" w:rsidR="00955AC3" w:rsidRPr="008632D6" w:rsidRDefault="00955AC3" w:rsidP="00141A7C">
            <w:pPr>
              <w:spacing w:line="360" w:lineRule="auto"/>
              <w:rPr>
                <w:color w:val="000000" w:themeColor="text1"/>
              </w:rPr>
            </w:pPr>
            <w:r w:rsidRPr="008632D6">
              <w:rPr>
                <w:color w:val="000000" w:themeColor="text1"/>
              </w:rPr>
              <w:t>Total</w:t>
            </w:r>
          </w:p>
        </w:tc>
        <w:tc>
          <w:tcPr>
            <w:tcW w:w="1699" w:type="dxa"/>
          </w:tcPr>
          <w:p w14:paraId="6CFE2A46" w14:textId="66E4DBF2" w:rsidR="00955AC3" w:rsidRPr="008632D6" w:rsidRDefault="008632D6" w:rsidP="00141A7C">
            <w:pPr>
              <w:spacing w:line="360" w:lineRule="auto"/>
              <w:rPr>
                <w:color w:val="000000" w:themeColor="text1"/>
              </w:rPr>
            </w:pPr>
            <w:r w:rsidRPr="008632D6">
              <w:rPr>
                <w:color w:val="000000" w:themeColor="text1"/>
              </w:rPr>
              <w:t>10</w:t>
            </w:r>
          </w:p>
        </w:tc>
        <w:tc>
          <w:tcPr>
            <w:tcW w:w="1699" w:type="dxa"/>
          </w:tcPr>
          <w:p w14:paraId="6DA8A57B" w14:textId="2A14FC4B" w:rsidR="00955AC3" w:rsidRPr="008632D6" w:rsidRDefault="008632D6" w:rsidP="00141A7C">
            <w:pPr>
              <w:spacing w:line="360" w:lineRule="auto"/>
              <w:rPr>
                <w:color w:val="000000" w:themeColor="text1"/>
              </w:rPr>
            </w:pPr>
            <w:r w:rsidRPr="008632D6">
              <w:rPr>
                <w:color w:val="000000" w:themeColor="text1"/>
              </w:rPr>
              <w:t>100.0</w:t>
            </w:r>
          </w:p>
        </w:tc>
        <w:tc>
          <w:tcPr>
            <w:tcW w:w="1699" w:type="dxa"/>
          </w:tcPr>
          <w:p w14:paraId="79E148A8" w14:textId="1178A369" w:rsidR="00955AC3" w:rsidRPr="008632D6" w:rsidRDefault="008632D6" w:rsidP="00141A7C">
            <w:pPr>
              <w:spacing w:line="360" w:lineRule="auto"/>
              <w:rPr>
                <w:color w:val="000000" w:themeColor="text1"/>
              </w:rPr>
            </w:pPr>
            <w:r w:rsidRPr="008632D6">
              <w:rPr>
                <w:color w:val="000000" w:themeColor="text1"/>
              </w:rPr>
              <w:t>10</w:t>
            </w:r>
          </w:p>
        </w:tc>
        <w:tc>
          <w:tcPr>
            <w:tcW w:w="1699" w:type="dxa"/>
          </w:tcPr>
          <w:p w14:paraId="52AD414D" w14:textId="7D207208" w:rsidR="00955AC3" w:rsidRPr="008632D6" w:rsidRDefault="008632D6" w:rsidP="00141A7C">
            <w:pPr>
              <w:spacing w:line="360" w:lineRule="auto"/>
              <w:rPr>
                <w:color w:val="000000" w:themeColor="text1"/>
              </w:rPr>
            </w:pPr>
            <w:r w:rsidRPr="008632D6">
              <w:rPr>
                <w:color w:val="000000" w:themeColor="text1"/>
              </w:rPr>
              <w:t>100.0</w:t>
            </w:r>
          </w:p>
        </w:tc>
      </w:tr>
      <w:tr w:rsidR="00955AC3" w14:paraId="5640C1F0" w14:textId="77777777" w:rsidTr="000D191A">
        <w:tc>
          <w:tcPr>
            <w:tcW w:w="1698" w:type="dxa"/>
          </w:tcPr>
          <w:p w14:paraId="66769DEF" w14:textId="487A63F4" w:rsidR="00955AC3" w:rsidRPr="008632D6" w:rsidRDefault="00955AC3" w:rsidP="00141A7C">
            <w:pPr>
              <w:spacing w:line="360" w:lineRule="auto"/>
              <w:rPr>
                <w:color w:val="000000" w:themeColor="text1"/>
              </w:rPr>
            </w:pPr>
            <w:r w:rsidRPr="008632D6">
              <w:rPr>
                <w:color w:val="000000" w:themeColor="text1"/>
              </w:rPr>
              <w:t>De 13 a 14 años</w:t>
            </w:r>
          </w:p>
        </w:tc>
        <w:tc>
          <w:tcPr>
            <w:tcW w:w="1699" w:type="dxa"/>
          </w:tcPr>
          <w:p w14:paraId="6F95D9B9" w14:textId="60C39D42" w:rsidR="00955AC3" w:rsidRPr="008632D6" w:rsidRDefault="008632D6" w:rsidP="00141A7C">
            <w:pPr>
              <w:spacing w:line="360" w:lineRule="auto"/>
              <w:rPr>
                <w:color w:val="000000" w:themeColor="text1"/>
              </w:rPr>
            </w:pPr>
            <w:r w:rsidRPr="008632D6">
              <w:rPr>
                <w:color w:val="000000" w:themeColor="text1"/>
              </w:rPr>
              <w:t>0</w:t>
            </w:r>
          </w:p>
        </w:tc>
        <w:tc>
          <w:tcPr>
            <w:tcW w:w="1699" w:type="dxa"/>
          </w:tcPr>
          <w:p w14:paraId="62CE90BB" w14:textId="653CB0CD" w:rsidR="00955AC3" w:rsidRPr="008632D6" w:rsidRDefault="008632D6" w:rsidP="00141A7C">
            <w:pPr>
              <w:spacing w:line="360" w:lineRule="auto"/>
              <w:rPr>
                <w:color w:val="000000" w:themeColor="text1"/>
              </w:rPr>
            </w:pPr>
            <w:r w:rsidRPr="008632D6">
              <w:rPr>
                <w:color w:val="000000" w:themeColor="text1"/>
              </w:rPr>
              <w:t>0.0</w:t>
            </w:r>
          </w:p>
        </w:tc>
        <w:tc>
          <w:tcPr>
            <w:tcW w:w="1699" w:type="dxa"/>
          </w:tcPr>
          <w:p w14:paraId="29933FCF" w14:textId="6457963E" w:rsidR="00955AC3" w:rsidRPr="008632D6" w:rsidRDefault="008632D6" w:rsidP="00141A7C">
            <w:pPr>
              <w:spacing w:line="360" w:lineRule="auto"/>
              <w:rPr>
                <w:color w:val="000000" w:themeColor="text1"/>
              </w:rPr>
            </w:pPr>
            <w:r w:rsidRPr="008632D6">
              <w:rPr>
                <w:color w:val="000000" w:themeColor="text1"/>
              </w:rPr>
              <w:t>0</w:t>
            </w:r>
          </w:p>
        </w:tc>
        <w:tc>
          <w:tcPr>
            <w:tcW w:w="1699" w:type="dxa"/>
          </w:tcPr>
          <w:p w14:paraId="1103B4EE" w14:textId="3EEC9D19" w:rsidR="00955AC3" w:rsidRPr="008632D6" w:rsidRDefault="008632D6" w:rsidP="00141A7C">
            <w:pPr>
              <w:spacing w:line="360" w:lineRule="auto"/>
              <w:rPr>
                <w:color w:val="000000" w:themeColor="text1"/>
              </w:rPr>
            </w:pPr>
            <w:r w:rsidRPr="008632D6">
              <w:rPr>
                <w:color w:val="000000" w:themeColor="text1"/>
              </w:rPr>
              <w:t>0.0</w:t>
            </w:r>
          </w:p>
        </w:tc>
      </w:tr>
      <w:tr w:rsidR="00955AC3" w14:paraId="3768F8AF" w14:textId="77777777" w:rsidTr="000D191A">
        <w:tc>
          <w:tcPr>
            <w:tcW w:w="1698" w:type="dxa"/>
          </w:tcPr>
          <w:p w14:paraId="0D5CE5DD" w14:textId="3CB3330B" w:rsidR="00955AC3" w:rsidRPr="008632D6" w:rsidRDefault="00955AC3" w:rsidP="00141A7C">
            <w:pPr>
              <w:spacing w:line="360" w:lineRule="auto"/>
              <w:rPr>
                <w:color w:val="000000" w:themeColor="text1"/>
              </w:rPr>
            </w:pPr>
            <w:r w:rsidRPr="008632D6">
              <w:rPr>
                <w:color w:val="000000" w:themeColor="text1"/>
              </w:rPr>
              <w:t>De 15 a 17 años</w:t>
            </w:r>
          </w:p>
        </w:tc>
        <w:tc>
          <w:tcPr>
            <w:tcW w:w="1699" w:type="dxa"/>
          </w:tcPr>
          <w:p w14:paraId="3FEB0250" w14:textId="47ADE9C8" w:rsidR="00955AC3" w:rsidRPr="00387474" w:rsidRDefault="00387474" w:rsidP="00141A7C">
            <w:pPr>
              <w:spacing w:line="360" w:lineRule="auto"/>
              <w:rPr>
                <w:color w:val="000000" w:themeColor="text1"/>
              </w:rPr>
            </w:pPr>
            <w:r w:rsidRPr="00387474">
              <w:rPr>
                <w:color w:val="000000" w:themeColor="text1"/>
              </w:rPr>
              <w:t>0</w:t>
            </w:r>
          </w:p>
        </w:tc>
        <w:tc>
          <w:tcPr>
            <w:tcW w:w="1699" w:type="dxa"/>
          </w:tcPr>
          <w:p w14:paraId="35C4854A" w14:textId="638D2288" w:rsidR="00955AC3" w:rsidRPr="00387474" w:rsidRDefault="00387474" w:rsidP="00141A7C">
            <w:pPr>
              <w:spacing w:line="360" w:lineRule="auto"/>
              <w:rPr>
                <w:color w:val="000000" w:themeColor="text1"/>
              </w:rPr>
            </w:pPr>
            <w:r w:rsidRPr="00387474">
              <w:rPr>
                <w:color w:val="000000" w:themeColor="text1"/>
              </w:rPr>
              <w:t>0.0</w:t>
            </w:r>
          </w:p>
        </w:tc>
        <w:tc>
          <w:tcPr>
            <w:tcW w:w="1699" w:type="dxa"/>
          </w:tcPr>
          <w:p w14:paraId="4F3A33A2" w14:textId="3872B5B1" w:rsidR="00955AC3" w:rsidRPr="00387474" w:rsidRDefault="00387474" w:rsidP="00141A7C">
            <w:pPr>
              <w:spacing w:line="360" w:lineRule="auto"/>
              <w:rPr>
                <w:color w:val="000000" w:themeColor="text1"/>
              </w:rPr>
            </w:pPr>
            <w:r w:rsidRPr="00387474">
              <w:rPr>
                <w:color w:val="000000" w:themeColor="text1"/>
              </w:rPr>
              <w:t>0</w:t>
            </w:r>
          </w:p>
        </w:tc>
        <w:tc>
          <w:tcPr>
            <w:tcW w:w="1699" w:type="dxa"/>
          </w:tcPr>
          <w:p w14:paraId="06DBC032" w14:textId="29D38ED2" w:rsidR="00955AC3" w:rsidRPr="00387474" w:rsidRDefault="00387474" w:rsidP="00141A7C">
            <w:pPr>
              <w:spacing w:line="360" w:lineRule="auto"/>
              <w:rPr>
                <w:color w:val="000000" w:themeColor="text1"/>
              </w:rPr>
            </w:pPr>
            <w:r w:rsidRPr="00387474">
              <w:rPr>
                <w:color w:val="000000" w:themeColor="text1"/>
              </w:rPr>
              <w:t>0.0</w:t>
            </w:r>
          </w:p>
        </w:tc>
      </w:tr>
      <w:tr w:rsidR="00955AC3" w14:paraId="453D4FBA" w14:textId="77777777" w:rsidTr="000D191A">
        <w:tc>
          <w:tcPr>
            <w:tcW w:w="1698" w:type="dxa"/>
          </w:tcPr>
          <w:p w14:paraId="51192618" w14:textId="38202A8E" w:rsidR="00955AC3" w:rsidRPr="008632D6" w:rsidRDefault="00955AC3" w:rsidP="00141A7C">
            <w:pPr>
              <w:spacing w:line="360" w:lineRule="auto"/>
              <w:rPr>
                <w:color w:val="000000" w:themeColor="text1"/>
              </w:rPr>
            </w:pPr>
            <w:r w:rsidRPr="008632D6">
              <w:rPr>
                <w:color w:val="000000" w:themeColor="text1"/>
              </w:rPr>
              <w:t xml:space="preserve">De 18 a </w:t>
            </w:r>
            <w:r w:rsidR="008632D6" w:rsidRPr="008632D6">
              <w:rPr>
                <w:color w:val="000000" w:themeColor="text1"/>
              </w:rPr>
              <w:t>20 años</w:t>
            </w:r>
          </w:p>
        </w:tc>
        <w:tc>
          <w:tcPr>
            <w:tcW w:w="1699" w:type="dxa"/>
          </w:tcPr>
          <w:p w14:paraId="4CD73C5D" w14:textId="341ADC1A" w:rsidR="00955AC3" w:rsidRPr="00387474" w:rsidRDefault="00387474" w:rsidP="00141A7C">
            <w:pPr>
              <w:spacing w:line="360" w:lineRule="auto"/>
              <w:rPr>
                <w:color w:val="000000" w:themeColor="text1"/>
              </w:rPr>
            </w:pPr>
            <w:r w:rsidRPr="00387474">
              <w:rPr>
                <w:color w:val="000000" w:themeColor="text1"/>
              </w:rPr>
              <w:t>0</w:t>
            </w:r>
          </w:p>
        </w:tc>
        <w:tc>
          <w:tcPr>
            <w:tcW w:w="1699" w:type="dxa"/>
          </w:tcPr>
          <w:p w14:paraId="783386DC" w14:textId="6DE843B3" w:rsidR="00955AC3" w:rsidRPr="00387474" w:rsidRDefault="00387474" w:rsidP="00141A7C">
            <w:pPr>
              <w:spacing w:line="360" w:lineRule="auto"/>
              <w:rPr>
                <w:color w:val="000000" w:themeColor="text1"/>
              </w:rPr>
            </w:pPr>
            <w:r w:rsidRPr="00387474">
              <w:rPr>
                <w:color w:val="000000" w:themeColor="text1"/>
              </w:rPr>
              <w:t>0.0</w:t>
            </w:r>
          </w:p>
        </w:tc>
        <w:tc>
          <w:tcPr>
            <w:tcW w:w="1699" w:type="dxa"/>
          </w:tcPr>
          <w:p w14:paraId="6BC9A646" w14:textId="027A11F5" w:rsidR="00955AC3" w:rsidRPr="00387474" w:rsidRDefault="00387474" w:rsidP="00141A7C">
            <w:pPr>
              <w:spacing w:line="360" w:lineRule="auto"/>
              <w:rPr>
                <w:color w:val="000000" w:themeColor="text1"/>
              </w:rPr>
            </w:pPr>
            <w:r w:rsidRPr="00387474">
              <w:rPr>
                <w:color w:val="000000" w:themeColor="text1"/>
              </w:rPr>
              <w:t>0</w:t>
            </w:r>
          </w:p>
        </w:tc>
        <w:tc>
          <w:tcPr>
            <w:tcW w:w="1699" w:type="dxa"/>
          </w:tcPr>
          <w:p w14:paraId="31FCAB1D" w14:textId="27E025F4" w:rsidR="00955AC3" w:rsidRPr="00387474" w:rsidRDefault="00387474" w:rsidP="00141A7C">
            <w:pPr>
              <w:spacing w:line="360" w:lineRule="auto"/>
              <w:rPr>
                <w:color w:val="000000" w:themeColor="text1"/>
              </w:rPr>
            </w:pPr>
            <w:r w:rsidRPr="00387474">
              <w:rPr>
                <w:color w:val="000000" w:themeColor="text1"/>
              </w:rPr>
              <w:t>0.0</w:t>
            </w:r>
          </w:p>
        </w:tc>
      </w:tr>
      <w:tr w:rsidR="00955AC3" w14:paraId="74057738" w14:textId="77777777" w:rsidTr="000D191A">
        <w:tc>
          <w:tcPr>
            <w:tcW w:w="1698" w:type="dxa"/>
          </w:tcPr>
          <w:p w14:paraId="5C286464" w14:textId="158E8907" w:rsidR="00955AC3" w:rsidRPr="008632D6" w:rsidRDefault="008632D6" w:rsidP="00141A7C">
            <w:pPr>
              <w:spacing w:line="360" w:lineRule="auto"/>
              <w:rPr>
                <w:color w:val="000000" w:themeColor="text1"/>
              </w:rPr>
            </w:pPr>
            <w:r w:rsidRPr="008632D6">
              <w:rPr>
                <w:color w:val="000000" w:themeColor="text1"/>
              </w:rPr>
              <w:lastRenderedPageBreak/>
              <w:t>De 21 a 30 años</w:t>
            </w:r>
          </w:p>
        </w:tc>
        <w:tc>
          <w:tcPr>
            <w:tcW w:w="1699" w:type="dxa"/>
          </w:tcPr>
          <w:p w14:paraId="14A037A8" w14:textId="436A0547" w:rsidR="00955AC3" w:rsidRPr="005B1DD1" w:rsidRDefault="00444809" w:rsidP="00141A7C">
            <w:pPr>
              <w:spacing w:line="360" w:lineRule="auto"/>
              <w:rPr>
                <w:color w:val="000000" w:themeColor="text1"/>
              </w:rPr>
            </w:pPr>
            <w:r w:rsidRPr="005B1DD1">
              <w:rPr>
                <w:color w:val="000000" w:themeColor="text1"/>
              </w:rPr>
              <w:t>1</w:t>
            </w:r>
          </w:p>
        </w:tc>
        <w:tc>
          <w:tcPr>
            <w:tcW w:w="1699" w:type="dxa"/>
          </w:tcPr>
          <w:p w14:paraId="6183EE03" w14:textId="141E0B0E" w:rsidR="00955AC3" w:rsidRPr="005B1DD1" w:rsidRDefault="00444809" w:rsidP="00141A7C">
            <w:pPr>
              <w:spacing w:line="360" w:lineRule="auto"/>
              <w:rPr>
                <w:color w:val="000000" w:themeColor="text1"/>
              </w:rPr>
            </w:pPr>
            <w:r w:rsidRPr="005B1DD1">
              <w:rPr>
                <w:color w:val="000000" w:themeColor="text1"/>
              </w:rPr>
              <w:t>10.0</w:t>
            </w:r>
          </w:p>
        </w:tc>
        <w:tc>
          <w:tcPr>
            <w:tcW w:w="1699" w:type="dxa"/>
          </w:tcPr>
          <w:p w14:paraId="1D4EDBF5" w14:textId="0F884195" w:rsidR="00955AC3" w:rsidRPr="005B1DD1" w:rsidRDefault="005B1DD1" w:rsidP="00141A7C">
            <w:pPr>
              <w:spacing w:line="360" w:lineRule="auto"/>
              <w:rPr>
                <w:color w:val="000000" w:themeColor="text1"/>
              </w:rPr>
            </w:pPr>
            <w:r w:rsidRPr="005B1DD1">
              <w:rPr>
                <w:color w:val="000000" w:themeColor="text1"/>
              </w:rPr>
              <w:t>1</w:t>
            </w:r>
          </w:p>
        </w:tc>
        <w:tc>
          <w:tcPr>
            <w:tcW w:w="1699" w:type="dxa"/>
          </w:tcPr>
          <w:p w14:paraId="75590AEF" w14:textId="51A0889A" w:rsidR="00955AC3" w:rsidRPr="005B1DD1" w:rsidRDefault="005B1DD1" w:rsidP="00141A7C">
            <w:pPr>
              <w:spacing w:line="360" w:lineRule="auto"/>
              <w:rPr>
                <w:color w:val="000000" w:themeColor="text1"/>
              </w:rPr>
            </w:pPr>
            <w:r w:rsidRPr="005B1DD1">
              <w:rPr>
                <w:color w:val="000000" w:themeColor="text1"/>
              </w:rPr>
              <w:t>10.0</w:t>
            </w:r>
          </w:p>
        </w:tc>
      </w:tr>
      <w:tr w:rsidR="00955AC3" w14:paraId="000516DC" w14:textId="77777777" w:rsidTr="000D191A">
        <w:tc>
          <w:tcPr>
            <w:tcW w:w="1698" w:type="dxa"/>
          </w:tcPr>
          <w:p w14:paraId="10BB9E0D" w14:textId="63616873" w:rsidR="00955AC3" w:rsidRPr="008632D6" w:rsidRDefault="008632D6" w:rsidP="00141A7C">
            <w:pPr>
              <w:spacing w:line="360" w:lineRule="auto"/>
              <w:rPr>
                <w:color w:val="000000" w:themeColor="text1"/>
              </w:rPr>
            </w:pPr>
            <w:r w:rsidRPr="008632D6">
              <w:rPr>
                <w:color w:val="000000" w:themeColor="text1"/>
              </w:rPr>
              <w:t>De 31 a 40 años</w:t>
            </w:r>
          </w:p>
        </w:tc>
        <w:tc>
          <w:tcPr>
            <w:tcW w:w="1699" w:type="dxa"/>
          </w:tcPr>
          <w:p w14:paraId="08AB1232" w14:textId="3C40F10B" w:rsidR="00955AC3" w:rsidRPr="000D191A" w:rsidRDefault="00C5214D" w:rsidP="00141A7C">
            <w:pPr>
              <w:spacing w:line="360" w:lineRule="auto"/>
              <w:rPr>
                <w:color w:val="000000" w:themeColor="text1"/>
              </w:rPr>
            </w:pPr>
            <w:r w:rsidRPr="000D191A">
              <w:rPr>
                <w:color w:val="000000" w:themeColor="text1"/>
              </w:rPr>
              <w:t>3</w:t>
            </w:r>
          </w:p>
        </w:tc>
        <w:tc>
          <w:tcPr>
            <w:tcW w:w="1699" w:type="dxa"/>
          </w:tcPr>
          <w:p w14:paraId="25E5C7DB" w14:textId="286D5DFE" w:rsidR="00955AC3" w:rsidRPr="000D191A" w:rsidRDefault="00C5214D" w:rsidP="00141A7C">
            <w:pPr>
              <w:spacing w:line="360" w:lineRule="auto"/>
              <w:rPr>
                <w:color w:val="000000" w:themeColor="text1"/>
              </w:rPr>
            </w:pPr>
            <w:r w:rsidRPr="000D191A">
              <w:rPr>
                <w:color w:val="000000" w:themeColor="text1"/>
              </w:rPr>
              <w:t>30.0</w:t>
            </w:r>
          </w:p>
        </w:tc>
        <w:tc>
          <w:tcPr>
            <w:tcW w:w="1699" w:type="dxa"/>
          </w:tcPr>
          <w:p w14:paraId="7B30DF2B" w14:textId="06BBAE52" w:rsidR="00955AC3" w:rsidRPr="000D191A" w:rsidRDefault="00C5214D" w:rsidP="00141A7C">
            <w:pPr>
              <w:spacing w:line="360" w:lineRule="auto"/>
              <w:rPr>
                <w:color w:val="000000" w:themeColor="text1"/>
              </w:rPr>
            </w:pPr>
            <w:r w:rsidRPr="000D191A">
              <w:rPr>
                <w:color w:val="000000" w:themeColor="text1"/>
              </w:rPr>
              <w:t>4</w:t>
            </w:r>
          </w:p>
        </w:tc>
        <w:tc>
          <w:tcPr>
            <w:tcW w:w="1699" w:type="dxa"/>
          </w:tcPr>
          <w:p w14:paraId="1CEE60D2" w14:textId="268C5CC2" w:rsidR="00955AC3" w:rsidRPr="000D191A" w:rsidRDefault="00C5214D" w:rsidP="00141A7C">
            <w:pPr>
              <w:spacing w:line="360" w:lineRule="auto"/>
              <w:rPr>
                <w:color w:val="000000" w:themeColor="text1"/>
              </w:rPr>
            </w:pPr>
            <w:r w:rsidRPr="000D191A">
              <w:rPr>
                <w:color w:val="000000" w:themeColor="text1"/>
              </w:rPr>
              <w:t>40.0</w:t>
            </w:r>
          </w:p>
        </w:tc>
      </w:tr>
      <w:tr w:rsidR="00955AC3" w14:paraId="6B9A240C" w14:textId="77777777" w:rsidTr="000D191A">
        <w:tc>
          <w:tcPr>
            <w:tcW w:w="1698" w:type="dxa"/>
          </w:tcPr>
          <w:p w14:paraId="6EF73B8E" w14:textId="166D127A" w:rsidR="00955AC3" w:rsidRPr="008632D6" w:rsidRDefault="008632D6" w:rsidP="00141A7C">
            <w:pPr>
              <w:spacing w:line="360" w:lineRule="auto"/>
              <w:rPr>
                <w:color w:val="000000" w:themeColor="text1"/>
              </w:rPr>
            </w:pPr>
            <w:r w:rsidRPr="008632D6">
              <w:rPr>
                <w:color w:val="000000" w:themeColor="text1"/>
              </w:rPr>
              <w:t>De 41 a 50 años</w:t>
            </w:r>
          </w:p>
        </w:tc>
        <w:tc>
          <w:tcPr>
            <w:tcW w:w="1699" w:type="dxa"/>
          </w:tcPr>
          <w:p w14:paraId="1DB4BA16" w14:textId="4CA88B75" w:rsidR="00955AC3" w:rsidRPr="000D191A" w:rsidRDefault="001314AC" w:rsidP="00141A7C">
            <w:pPr>
              <w:spacing w:line="360" w:lineRule="auto"/>
              <w:rPr>
                <w:color w:val="000000" w:themeColor="text1"/>
              </w:rPr>
            </w:pPr>
            <w:r w:rsidRPr="000D191A">
              <w:rPr>
                <w:color w:val="000000" w:themeColor="text1"/>
              </w:rPr>
              <w:t>2</w:t>
            </w:r>
          </w:p>
        </w:tc>
        <w:tc>
          <w:tcPr>
            <w:tcW w:w="1699" w:type="dxa"/>
          </w:tcPr>
          <w:p w14:paraId="3953AF71" w14:textId="545FF5D2" w:rsidR="00955AC3" w:rsidRPr="000D191A" w:rsidRDefault="001314AC" w:rsidP="00141A7C">
            <w:pPr>
              <w:spacing w:line="360" w:lineRule="auto"/>
              <w:rPr>
                <w:color w:val="000000" w:themeColor="text1"/>
              </w:rPr>
            </w:pPr>
            <w:r w:rsidRPr="000D191A">
              <w:rPr>
                <w:color w:val="000000" w:themeColor="text1"/>
              </w:rPr>
              <w:t>20.0</w:t>
            </w:r>
          </w:p>
        </w:tc>
        <w:tc>
          <w:tcPr>
            <w:tcW w:w="1699" w:type="dxa"/>
          </w:tcPr>
          <w:p w14:paraId="5A7E4689" w14:textId="00665F45" w:rsidR="00955AC3" w:rsidRPr="000D191A" w:rsidRDefault="001314AC" w:rsidP="00141A7C">
            <w:pPr>
              <w:spacing w:line="360" w:lineRule="auto"/>
              <w:rPr>
                <w:color w:val="000000" w:themeColor="text1"/>
              </w:rPr>
            </w:pPr>
            <w:r w:rsidRPr="000D191A">
              <w:rPr>
                <w:color w:val="000000" w:themeColor="text1"/>
              </w:rPr>
              <w:t>0</w:t>
            </w:r>
          </w:p>
        </w:tc>
        <w:tc>
          <w:tcPr>
            <w:tcW w:w="1699" w:type="dxa"/>
          </w:tcPr>
          <w:p w14:paraId="3964D05C" w14:textId="726195B5" w:rsidR="00955AC3" w:rsidRPr="000D191A" w:rsidRDefault="001314AC" w:rsidP="00141A7C">
            <w:pPr>
              <w:spacing w:line="360" w:lineRule="auto"/>
              <w:rPr>
                <w:color w:val="000000" w:themeColor="text1"/>
              </w:rPr>
            </w:pPr>
            <w:r w:rsidRPr="000D191A">
              <w:rPr>
                <w:color w:val="000000" w:themeColor="text1"/>
              </w:rPr>
              <w:t>0</w:t>
            </w:r>
          </w:p>
        </w:tc>
      </w:tr>
      <w:tr w:rsidR="00955AC3" w14:paraId="24FFDC63" w14:textId="77777777" w:rsidTr="000D191A">
        <w:tc>
          <w:tcPr>
            <w:tcW w:w="1698" w:type="dxa"/>
          </w:tcPr>
          <w:p w14:paraId="6A83F1CE" w14:textId="4B5212F4" w:rsidR="00955AC3" w:rsidRPr="008632D6" w:rsidRDefault="008632D6" w:rsidP="00141A7C">
            <w:pPr>
              <w:spacing w:line="360" w:lineRule="auto"/>
              <w:rPr>
                <w:color w:val="000000" w:themeColor="text1"/>
              </w:rPr>
            </w:pPr>
            <w:r w:rsidRPr="008632D6">
              <w:rPr>
                <w:color w:val="000000" w:themeColor="text1"/>
              </w:rPr>
              <w:t xml:space="preserve">De 51 a 60 años </w:t>
            </w:r>
          </w:p>
        </w:tc>
        <w:tc>
          <w:tcPr>
            <w:tcW w:w="1699" w:type="dxa"/>
          </w:tcPr>
          <w:p w14:paraId="62E0496B" w14:textId="29CBE968" w:rsidR="00955AC3" w:rsidRPr="000D191A" w:rsidRDefault="00B31214" w:rsidP="00141A7C">
            <w:pPr>
              <w:spacing w:line="360" w:lineRule="auto"/>
              <w:rPr>
                <w:color w:val="000000" w:themeColor="text1"/>
              </w:rPr>
            </w:pPr>
            <w:r w:rsidRPr="000D191A">
              <w:rPr>
                <w:color w:val="000000" w:themeColor="text1"/>
              </w:rPr>
              <w:t>2</w:t>
            </w:r>
          </w:p>
        </w:tc>
        <w:tc>
          <w:tcPr>
            <w:tcW w:w="1699" w:type="dxa"/>
          </w:tcPr>
          <w:p w14:paraId="516D890D" w14:textId="4EFE8C03" w:rsidR="00955AC3" w:rsidRPr="000D191A" w:rsidRDefault="00B31214" w:rsidP="00141A7C">
            <w:pPr>
              <w:spacing w:line="360" w:lineRule="auto"/>
              <w:rPr>
                <w:color w:val="000000" w:themeColor="text1"/>
              </w:rPr>
            </w:pPr>
            <w:r w:rsidRPr="000D191A">
              <w:rPr>
                <w:color w:val="000000" w:themeColor="text1"/>
              </w:rPr>
              <w:t>20.0</w:t>
            </w:r>
          </w:p>
        </w:tc>
        <w:tc>
          <w:tcPr>
            <w:tcW w:w="1699" w:type="dxa"/>
          </w:tcPr>
          <w:p w14:paraId="722FA93C" w14:textId="164E3C43" w:rsidR="00955AC3" w:rsidRPr="000D191A" w:rsidRDefault="00B31214" w:rsidP="00141A7C">
            <w:pPr>
              <w:spacing w:line="360" w:lineRule="auto"/>
              <w:rPr>
                <w:color w:val="000000" w:themeColor="text1"/>
              </w:rPr>
            </w:pPr>
            <w:r w:rsidRPr="000D191A">
              <w:rPr>
                <w:color w:val="000000" w:themeColor="text1"/>
              </w:rPr>
              <w:t>1</w:t>
            </w:r>
          </w:p>
        </w:tc>
        <w:tc>
          <w:tcPr>
            <w:tcW w:w="1699" w:type="dxa"/>
          </w:tcPr>
          <w:p w14:paraId="297C6A1E" w14:textId="5B748834" w:rsidR="00955AC3" w:rsidRPr="000D191A" w:rsidRDefault="00B31214" w:rsidP="00141A7C">
            <w:pPr>
              <w:spacing w:line="360" w:lineRule="auto"/>
              <w:rPr>
                <w:color w:val="000000" w:themeColor="text1"/>
              </w:rPr>
            </w:pPr>
            <w:r w:rsidRPr="000D191A">
              <w:rPr>
                <w:color w:val="000000" w:themeColor="text1"/>
              </w:rPr>
              <w:t>10.0</w:t>
            </w:r>
          </w:p>
        </w:tc>
      </w:tr>
      <w:tr w:rsidR="008632D6" w14:paraId="371BBCF4" w14:textId="77777777" w:rsidTr="000D191A">
        <w:tc>
          <w:tcPr>
            <w:tcW w:w="1698" w:type="dxa"/>
          </w:tcPr>
          <w:p w14:paraId="12444233" w14:textId="790A0C63" w:rsidR="008632D6" w:rsidRPr="008632D6" w:rsidRDefault="008632D6" w:rsidP="00141A7C">
            <w:pPr>
              <w:spacing w:line="360" w:lineRule="auto"/>
              <w:rPr>
                <w:color w:val="000000" w:themeColor="text1"/>
              </w:rPr>
            </w:pPr>
            <w:r w:rsidRPr="008632D6">
              <w:rPr>
                <w:color w:val="000000" w:themeColor="text1"/>
              </w:rPr>
              <w:t xml:space="preserve">De 61 a 70 años </w:t>
            </w:r>
          </w:p>
        </w:tc>
        <w:tc>
          <w:tcPr>
            <w:tcW w:w="1699" w:type="dxa"/>
          </w:tcPr>
          <w:p w14:paraId="5FAC5453" w14:textId="209A0F34" w:rsidR="008632D6" w:rsidRPr="000D191A" w:rsidRDefault="00B31214" w:rsidP="00141A7C">
            <w:pPr>
              <w:spacing w:line="360" w:lineRule="auto"/>
              <w:rPr>
                <w:color w:val="000000" w:themeColor="text1"/>
              </w:rPr>
            </w:pPr>
            <w:r w:rsidRPr="000D191A">
              <w:rPr>
                <w:color w:val="000000" w:themeColor="text1"/>
              </w:rPr>
              <w:t>1</w:t>
            </w:r>
          </w:p>
        </w:tc>
        <w:tc>
          <w:tcPr>
            <w:tcW w:w="1699" w:type="dxa"/>
          </w:tcPr>
          <w:p w14:paraId="712BDE06" w14:textId="10D3B38C" w:rsidR="008632D6" w:rsidRPr="000D191A" w:rsidRDefault="00B31214" w:rsidP="00141A7C">
            <w:pPr>
              <w:spacing w:line="360" w:lineRule="auto"/>
              <w:rPr>
                <w:color w:val="000000" w:themeColor="text1"/>
              </w:rPr>
            </w:pPr>
            <w:r w:rsidRPr="000D191A">
              <w:rPr>
                <w:color w:val="000000" w:themeColor="text1"/>
              </w:rPr>
              <w:t>10.0</w:t>
            </w:r>
          </w:p>
        </w:tc>
        <w:tc>
          <w:tcPr>
            <w:tcW w:w="1699" w:type="dxa"/>
          </w:tcPr>
          <w:p w14:paraId="3AF17F45" w14:textId="249BB20B" w:rsidR="008632D6" w:rsidRPr="000D191A" w:rsidRDefault="00B31214" w:rsidP="00141A7C">
            <w:pPr>
              <w:spacing w:line="360" w:lineRule="auto"/>
              <w:rPr>
                <w:color w:val="000000" w:themeColor="text1"/>
              </w:rPr>
            </w:pPr>
            <w:r w:rsidRPr="000D191A">
              <w:rPr>
                <w:color w:val="000000" w:themeColor="text1"/>
              </w:rPr>
              <w:t>3</w:t>
            </w:r>
          </w:p>
        </w:tc>
        <w:tc>
          <w:tcPr>
            <w:tcW w:w="1699" w:type="dxa"/>
          </w:tcPr>
          <w:p w14:paraId="5DAC53E7" w14:textId="60081DEC" w:rsidR="008632D6" w:rsidRPr="000D191A" w:rsidRDefault="00B31214" w:rsidP="00141A7C">
            <w:pPr>
              <w:spacing w:line="360" w:lineRule="auto"/>
              <w:rPr>
                <w:color w:val="000000" w:themeColor="text1"/>
              </w:rPr>
            </w:pPr>
            <w:r w:rsidRPr="000D191A">
              <w:rPr>
                <w:color w:val="000000" w:themeColor="text1"/>
              </w:rPr>
              <w:t>30.0</w:t>
            </w:r>
          </w:p>
        </w:tc>
      </w:tr>
      <w:tr w:rsidR="008632D6" w14:paraId="498E7F40" w14:textId="77777777" w:rsidTr="000D191A">
        <w:tc>
          <w:tcPr>
            <w:tcW w:w="1698" w:type="dxa"/>
          </w:tcPr>
          <w:p w14:paraId="53DFF86E" w14:textId="0C06D7C3" w:rsidR="008632D6" w:rsidRPr="008632D6" w:rsidRDefault="008632D6" w:rsidP="00141A7C">
            <w:pPr>
              <w:spacing w:line="360" w:lineRule="auto"/>
              <w:rPr>
                <w:color w:val="000000" w:themeColor="text1"/>
              </w:rPr>
            </w:pPr>
            <w:r w:rsidRPr="008632D6">
              <w:rPr>
                <w:color w:val="000000" w:themeColor="text1"/>
              </w:rPr>
              <w:t xml:space="preserve">De 71 a 84 años </w:t>
            </w:r>
          </w:p>
        </w:tc>
        <w:tc>
          <w:tcPr>
            <w:tcW w:w="1699" w:type="dxa"/>
          </w:tcPr>
          <w:p w14:paraId="524A7FB5" w14:textId="3270C405" w:rsidR="008632D6" w:rsidRPr="000D191A" w:rsidRDefault="00B31214" w:rsidP="00141A7C">
            <w:pPr>
              <w:spacing w:line="360" w:lineRule="auto"/>
              <w:rPr>
                <w:color w:val="000000" w:themeColor="text1"/>
              </w:rPr>
            </w:pPr>
            <w:r w:rsidRPr="000D191A">
              <w:rPr>
                <w:color w:val="000000" w:themeColor="text1"/>
              </w:rPr>
              <w:t>1</w:t>
            </w:r>
          </w:p>
        </w:tc>
        <w:tc>
          <w:tcPr>
            <w:tcW w:w="1699" w:type="dxa"/>
          </w:tcPr>
          <w:p w14:paraId="0F12243D" w14:textId="00A35EB0" w:rsidR="008632D6" w:rsidRPr="000D191A" w:rsidRDefault="00B31214" w:rsidP="00141A7C">
            <w:pPr>
              <w:spacing w:line="360" w:lineRule="auto"/>
              <w:rPr>
                <w:color w:val="000000" w:themeColor="text1"/>
              </w:rPr>
            </w:pPr>
            <w:r w:rsidRPr="000D191A">
              <w:rPr>
                <w:color w:val="000000" w:themeColor="text1"/>
              </w:rPr>
              <w:t>10.0</w:t>
            </w:r>
          </w:p>
        </w:tc>
        <w:tc>
          <w:tcPr>
            <w:tcW w:w="1699" w:type="dxa"/>
          </w:tcPr>
          <w:p w14:paraId="4604F7B3" w14:textId="2C494974" w:rsidR="008632D6" w:rsidRPr="000D191A" w:rsidRDefault="000D191A" w:rsidP="00141A7C">
            <w:pPr>
              <w:spacing w:line="360" w:lineRule="auto"/>
              <w:rPr>
                <w:color w:val="000000" w:themeColor="text1"/>
              </w:rPr>
            </w:pPr>
            <w:r w:rsidRPr="000D191A">
              <w:rPr>
                <w:color w:val="000000" w:themeColor="text1"/>
              </w:rPr>
              <w:t>1</w:t>
            </w:r>
          </w:p>
        </w:tc>
        <w:tc>
          <w:tcPr>
            <w:tcW w:w="1699" w:type="dxa"/>
          </w:tcPr>
          <w:p w14:paraId="479F6911" w14:textId="5F35C839" w:rsidR="008632D6" w:rsidRPr="000D191A" w:rsidRDefault="000D191A" w:rsidP="00141A7C">
            <w:pPr>
              <w:spacing w:line="360" w:lineRule="auto"/>
              <w:rPr>
                <w:color w:val="000000" w:themeColor="text1"/>
              </w:rPr>
            </w:pPr>
            <w:r w:rsidRPr="000D191A">
              <w:rPr>
                <w:color w:val="000000" w:themeColor="text1"/>
              </w:rPr>
              <w:t>10.0</w:t>
            </w:r>
          </w:p>
        </w:tc>
      </w:tr>
      <w:tr w:rsidR="008632D6" w14:paraId="1588F116" w14:textId="77777777" w:rsidTr="000D191A">
        <w:tc>
          <w:tcPr>
            <w:tcW w:w="1698" w:type="dxa"/>
          </w:tcPr>
          <w:p w14:paraId="653432BB" w14:textId="3A7B3028" w:rsidR="008632D6" w:rsidRPr="008632D6" w:rsidRDefault="008632D6" w:rsidP="00141A7C">
            <w:pPr>
              <w:spacing w:line="360" w:lineRule="auto"/>
              <w:jc w:val="both"/>
              <w:rPr>
                <w:color w:val="000000" w:themeColor="text1"/>
              </w:rPr>
            </w:pPr>
            <w:r w:rsidRPr="008632D6">
              <w:rPr>
                <w:color w:val="000000" w:themeColor="text1"/>
              </w:rPr>
              <w:t xml:space="preserve">85 años o más </w:t>
            </w:r>
          </w:p>
        </w:tc>
        <w:tc>
          <w:tcPr>
            <w:tcW w:w="1699" w:type="dxa"/>
          </w:tcPr>
          <w:p w14:paraId="1E8B2C3E" w14:textId="2D4F28A5" w:rsidR="008632D6" w:rsidRPr="000D191A" w:rsidRDefault="000D191A" w:rsidP="00141A7C">
            <w:pPr>
              <w:spacing w:line="360" w:lineRule="auto"/>
              <w:jc w:val="both"/>
              <w:rPr>
                <w:color w:val="000000" w:themeColor="text1"/>
              </w:rPr>
            </w:pPr>
            <w:r w:rsidRPr="000D191A">
              <w:rPr>
                <w:color w:val="000000" w:themeColor="text1"/>
              </w:rPr>
              <w:t>0</w:t>
            </w:r>
          </w:p>
        </w:tc>
        <w:tc>
          <w:tcPr>
            <w:tcW w:w="1699" w:type="dxa"/>
          </w:tcPr>
          <w:p w14:paraId="5C2D071C" w14:textId="36B3565F" w:rsidR="008632D6" w:rsidRPr="000D191A" w:rsidRDefault="000D191A" w:rsidP="00141A7C">
            <w:pPr>
              <w:spacing w:line="360" w:lineRule="auto"/>
              <w:jc w:val="both"/>
              <w:rPr>
                <w:color w:val="000000" w:themeColor="text1"/>
              </w:rPr>
            </w:pPr>
            <w:r w:rsidRPr="000D191A">
              <w:rPr>
                <w:color w:val="000000" w:themeColor="text1"/>
              </w:rPr>
              <w:t>0.0</w:t>
            </w:r>
          </w:p>
        </w:tc>
        <w:tc>
          <w:tcPr>
            <w:tcW w:w="1699" w:type="dxa"/>
          </w:tcPr>
          <w:p w14:paraId="4676AD0A" w14:textId="19055C5F" w:rsidR="008632D6" w:rsidRPr="000D191A" w:rsidRDefault="000D191A" w:rsidP="00141A7C">
            <w:pPr>
              <w:spacing w:line="360" w:lineRule="auto"/>
              <w:jc w:val="both"/>
              <w:rPr>
                <w:color w:val="000000" w:themeColor="text1"/>
              </w:rPr>
            </w:pPr>
            <w:r w:rsidRPr="000D191A">
              <w:rPr>
                <w:color w:val="000000" w:themeColor="text1"/>
              </w:rPr>
              <w:t>0</w:t>
            </w:r>
          </w:p>
        </w:tc>
        <w:tc>
          <w:tcPr>
            <w:tcW w:w="1699" w:type="dxa"/>
          </w:tcPr>
          <w:p w14:paraId="51D939BD" w14:textId="1C41B70E" w:rsidR="008632D6" w:rsidRPr="000D191A" w:rsidRDefault="000D191A" w:rsidP="00141A7C">
            <w:pPr>
              <w:spacing w:line="360" w:lineRule="auto"/>
              <w:jc w:val="both"/>
              <w:rPr>
                <w:color w:val="000000" w:themeColor="text1"/>
              </w:rPr>
            </w:pPr>
            <w:r w:rsidRPr="000D191A">
              <w:rPr>
                <w:color w:val="000000" w:themeColor="text1"/>
              </w:rPr>
              <w:t>0.0</w:t>
            </w:r>
          </w:p>
        </w:tc>
      </w:tr>
    </w:tbl>
    <w:p w14:paraId="1BF6F701" w14:textId="77777777" w:rsidR="00A50A20" w:rsidRPr="00A50A20" w:rsidRDefault="00A50A20" w:rsidP="00141A7C">
      <w:pPr>
        <w:spacing w:line="360" w:lineRule="auto"/>
      </w:pPr>
      <w:bookmarkStart w:id="35" w:name="_Toc221271136"/>
    </w:p>
    <w:bookmarkEnd w:id="35"/>
    <w:p w14:paraId="22B1C7B4" w14:textId="77777777" w:rsidR="00115813" w:rsidRDefault="00115813" w:rsidP="00141A7C">
      <w:pPr>
        <w:pStyle w:val="NormalWeb"/>
        <w:spacing w:line="360" w:lineRule="auto"/>
        <w:jc w:val="both"/>
      </w:pPr>
    </w:p>
    <w:p w14:paraId="550135E7" w14:textId="77777777" w:rsidR="00115813" w:rsidRDefault="00115813" w:rsidP="00141A7C">
      <w:pPr>
        <w:pStyle w:val="NormalWeb"/>
        <w:spacing w:line="360" w:lineRule="auto"/>
        <w:jc w:val="both"/>
      </w:pPr>
    </w:p>
    <w:p w14:paraId="32CD5459" w14:textId="77777777" w:rsidR="00BA4BB7" w:rsidRDefault="00BA4BB7" w:rsidP="00141A7C">
      <w:pPr>
        <w:pStyle w:val="NormalWeb"/>
        <w:spacing w:line="360" w:lineRule="auto"/>
        <w:jc w:val="center"/>
      </w:pPr>
    </w:p>
    <w:p w14:paraId="7A28EDBA" w14:textId="77777777" w:rsidR="00BA4BB7" w:rsidRDefault="00BA4BB7" w:rsidP="00141A7C">
      <w:pPr>
        <w:pStyle w:val="NormalWeb"/>
        <w:spacing w:line="360" w:lineRule="auto"/>
        <w:jc w:val="center"/>
      </w:pPr>
    </w:p>
    <w:p w14:paraId="1DC5E176" w14:textId="0A29A198" w:rsidR="00115813" w:rsidRPr="00115813" w:rsidRDefault="00115813" w:rsidP="00141A7C">
      <w:pPr>
        <w:pStyle w:val="NormalWeb"/>
        <w:spacing w:line="360" w:lineRule="auto"/>
        <w:jc w:val="center"/>
        <w:rPr>
          <w:b/>
          <w:bCs/>
          <w:color w:val="000000" w:themeColor="text1"/>
        </w:rPr>
      </w:pPr>
      <w:r w:rsidRPr="00115813">
        <w:rPr>
          <w:b/>
          <w:bCs/>
          <w:color w:val="000000" w:themeColor="text1"/>
        </w:rPr>
        <w:t>BIBLIOGRAFÍA</w:t>
      </w:r>
    </w:p>
    <w:p w14:paraId="17B40B82" w14:textId="6C5F4423" w:rsidR="00115813" w:rsidRPr="00115813" w:rsidRDefault="00115813" w:rsidP="00141A7C">
      <w:pPr>
        <w:pStyle w:val="NormalWeb"/>
        <w:spacing w:line="360" w:lineRule="auto"/>
        <w:jc w:val="both"/>
        <w:rPr>
          <w:color w:val="000000" w:themeColor="text1"/>
        </w:rPr>
      </w:pPr>
      <w:r w:rsidRPr="00115813">
        <w:rPr>
          <w:color w:val="000000" w:themeColor="text1"/>
        </w:rPr>
        <w:t xml:space="preserve">Amnistía Internacional. (s. f.). </w:t>
      </w:r>
      <w:r w:rsidRPr="00115813">
        <w:rPr>
          <w:rStyle w:val="nfasis"/>
          <w:rFonts w:eastAsiaTheme="majorEastAsia"/>
          <w:color w:val="000000" w:themeColor="text1"/>
        </w:rPr>
        <w:t>¿Qué es la violencia vicaria?</w:t>
      </w:r>
      <w:r w:rsidRPr="00115813">
        <w:rPr>
          <w:color w:val="000000" w:themeColor="text1"/>
        </w:rPr>
        <w:t xml:space="preserve"> </w:t>
      </w:r>
      <w:hyperlink r:id="rId9" w:tgtFrame="_new" w:history="1">
        <w:r w:rsidRPr="00115813">
          <w:rPr>
            <w:rStyle w:val="Hipervnculo"/>
            <w:rFonts w:eastAsiaTheme="majorEastAsia"/>
            <w:color w:val="000000" w:themeColor="text1"/>
          </w:rPr>
          <w:t>https://www.es.amnesty.org/en-que-estamos/blog/historia/articulo/que-es-la-violencia-vicaria/</w:t>
        </w:r>
      </w:hyperlink>
    </w:p>
    <w:p w14:paraId="712A3C29" w14:textId="77777777" w:rsidR="00115813" w:rsidRPr="00115813" w:rsidRDefault="00115813" w:rsidP="00141A7C">
      <w:pPr>
        <w:pStyle w:val="NormalWeb"/>
        <w:spacing w:line="360" w:lineRule="auto"/>
        <w:jc w:val="both"/>
        <w:rPr>
          <w:color w:val="000000" w:themeColor="text1"/>
        </w:rPr>
      </w:pPr>
      <w:proofErr w:type="spellStart"/>
      <w:r w:rsidRPr="00115813">
        <w:rPr>
          <w:color w:val="000000" w:themeColor="text1"/>
        </w:rPr>
        <w:t>Baig</w:t>
      </w:r>
      <w:proofErr w:type="spellEnd"/>
      <w:r w:rsidRPr="00115813">
        <w:rPr>
          <w:color w:val="000000" w:themeColor="text1"/>
        </w:rPr>
        <w:t xml:space="preserve">, B. (2021, 28 de septiembre). </w:t>
      </w:r>
      <w:r w:rsidRPr="00115813">
        <w:rPr>
          <w:rStyle w:val="nfasis"/>
          <w:rFonts w:eastAsiaTheme="majorEastAsia"/>
          <w:color w:val="000000" w:themeColor="text1"/>
        </w:rPr>
        <w:t>¿Qué es la violencia vicaria y por qué es el maltrato más cruel hacia las mujeres?</w:t>
      </w:r>
      <w:r w:rsidRPr="00115813">
        <w:rPr>
          <w:color w:val="000000" w:themeColor="text1"/>
        </w:rPr>
        <w:t xml:space="preserve"> Solidaridad Intergeneracional. </w:t>
      </w:r>
      <w:hyperlink r:id="rId10" w:tgtFrame="_new" w:history="1">
        <w:r w:rsidRPr="00115813">
          <w:rPr>
            <w:rStyle w:val="Hipervnculo"/>
            <w:rFonts w:eastAsiaTheme="majorEastAsia"/>
            <w:color w:val="000000" w:themeColor="text1"/>
          </w:rPr>
          <w:t>https://solidaridadintergeneracional.es/wp/que-es-la-violencia-vicaria-y-por-que-es-el-maltrato-mas-cruel-hacia-las-mujeres/</w:t>
        </w:r>
      </w:hyperlink>
    </w:p>
    <w:p w14:paraId="7C52EB19" w14:textId="77777777" w:rsidR="00115813" w:rsidRPr="00115813" w:rsidRDefault="00115813" w:rsidP="00141A7C">
      <w:pPr>
        <w:pStyle w:val="NormalWeb"/>
        <w:spacing w:line="360" w:lineRule="auto"/>
        <w:jc w:val="both"/>
        <w:rPr>
          <w:color w:val="000000" w:themeColor="text1"/>
        </w:rPr>
      </w:pPr>
      <w:proofErr w:type="spellStart"/>
      <w:r w:rsidRPr="00115813">
        <w:rPr>
          <w:color w:val="000000" w:themeColor="text1"/>
        </w:rPr>
        <w:t>Barudy</w:t>
      </w:r>
      <w:proofErr w:type="spellEnd"/>
      <w:r w:rsidRPr="00115813">
        <w:rPr>
          <w:color w:val="000000" w:themeColor="text1"/>
        </w:rPr>
        <w:t xml:space="preserve">, J., &amp; </w:t>
      </w:r>
      <w:proofErr w:type="spellStart"/>
      <w:r w:rsidRPr="00115813">
        <w:rPr>
          <w:color w:val="000000" w:themeColor="text1"/>
        </w:rPr>
        <w:t>Dantagnan</w:t>
      </w:r>
      <w:proofErr w:type="spellEnd"/>
      <w:r w:rsidRPr="00115813">
        <w:rPr>
          <w:color w:val="000000" w:themeColor="text1"/>
        </w:rPr>
        <w:t xml:space="preserve">, M. (2005). </w:t>
      </w:r>
      <w:r w:rsidRPr="00115813">
        <w:rPr>
          <w:rStyle w:val="nfasis"/>
          <w:rFonts w:eastAsiaTheme="majorEastAsia"/>
          <w:color w:val="000000" w:themeColor="text1"/>
        </w:rPr>
        <w:t>Los buenos tratos a la infancia: Parentalidad, apego y resiliencia</w:t>
      </w:r>
      <w:r w:rsidRPr="00115813">
        <w:rPr>
          <w:color w:val="000000" w:themeColor="text1"/>
        </w:rPr>
        <w:t>. Gedisa.</w:t>
      </w:r>
    </w:p>
    <w:p w14:paraId="1412282E" w14:textId="77777777" w:rsidR="00115813" w:rsidRPr="00115813" w:rsidRDefault="00115813" w:rsidP="00141A7C">
      <w:pPr>
        <w:pStyle w:val="NormalWeb"/>
        <w:spacing w:line="360" w:lineRule="auto"/>
        <w:jc w:val="both"/>
        <w:rPr>
          <w:color w:val="000000" w:themeColor="text1"/>
        </w:rPr>
      </w:pPr>
      <w:r w:rsidRPr="00115813">
        <w:rPr>
          <w:color w:val="000000" w:themeColor="text1"/>
        </w:rPr>
        <w:lastRenderedPageBreak/>
        <w:t xml:space="preserve">Consejo de Europa. (2011). </w:t>
      </w:r>
      <w:r w:rsidRPr="00115813">
        <w:rPr>
          <w:rStyle w:val="nfasis"/>
          <w:rFonts w:eastAsiaTheme="majorEastAsia"/>
          <w:color w:val="000000" w:themeColor="text1"/>
        </w:rPr>
        <w:t>Convenio del Consejo de Europa sobre prevención y lucha contra la violencia contra las mujeres y la violencia doméstica (Convenio de Estambul).</w:t>
      </w:r>
      <w:r w:rsidRPr="00115813">
        <w:rPr>
          <w:color w:val="000000" w:themeColor="text1"/>
        </w:rPr>
        <w:t xml:space="preserve"> </w:t>
      </w:r>
      <w:hyperlink r:id="rId11" w:tgtFrame="_new" w:history="1">
        <w:r w:rsidRPr="00115813">
          <w:rPr>
            <w:rStyle w:val="Hipervnculo"/>
            <w:rFonts w:eastAsiaTheme="majorEastAsia"/>
            <w:color w:val="000000" w:themeColor="text1"/>
          </w:rPr>
          <w:t>https://www.coe.int/es/web/istanbul-convention</w:t>
        </w:r>
      </w:hyperlink>
    </w:p>
    <w:p w14:paraId="179C1733" w14:textId="77777777" w:rsidR="00115813" w:rsidRPr="00115813" w:rsidRDefault="00115813" w:rsidP="00141A7C">
      <w:pPr>
        <w:pStyle w:val="NormalWeb"/>
        <w:spacing w:line="360" w:lineRule="auto"/>
        <w:jc w:val="both"/>
        <w:rPr>
          <w:color w:val="000000" w:themeColor="text1"/>
        </w:rPr>
      </w:pPr>
      <w:r w:rsidRPr="00115813">
        <w:rPr>
          <w:color w:val="000000" w:themeColor="text1"/>
        </w:rPr>
        <w:t xml:space="preserve">Consejo General del Poder Judicial. (2025). </w:t>
      </w:r>
      <w:r w:rsidRPr="00115813">
        <w:rPr>
          <w:rStyle w:val="nfasis"/>
          <w:rFonts w:eastAsiaTheme="majorEastAsia"/>
          <w:color w:val="000000" w:themeColor="text1"/>
        </w:rPr>
        <w:t>Informe trimestral sobre violencia de género: 2.º trimestre de 2025.</w:t>
      </w:r>
      <w:r w:rsidRPr="00115813">
        <w:rPr>
          <w:color w:val="000000" w:themeColor="text1"/>
        </w:rPr>
        <w:t xml:space="preserve"> </w:t>
      </w:r>
      <w:hyperlink r:id="rId12" w:tgtFrame="_new" w:history="1">
        <w:r w:rsidRPr="00115813">
          <w:rPr>
            <w:rStyle w:val="Hipervnculo"/>
            <w:rFonts w:eastAsiaTheme="majorEastAsia"/>
            <w:color w:val="000000" w:themeColor="text1"/>
          </w:rPr>
          <w:t>https://www.poderjudicial.es</w:t>
        </w:r>
      </w:hyperlink>
    </w:p>
    <w:p w14:paraId="5A32B2A1" w14:textId="75041D25" w:rsidR="00115813" w:rsidRPr="00115813" w:rsidRDefault="00115813" w:rsidP="00141A7C">
      <w:pPr>
        <w:pStyle w:val="NormalWeb"/>
        <w:spacing w:line="360" w:lineRule="auto"/>
        <w:jc w:val="both"/>
        <w:rPr>
          <w:color w:val="000000" w:themeColor="text1"/>
        </w:rPr>
      </w:pPr>
      <w:r w:rsidRPr="00115813">
        <w:rPr>
          <w:color w:val="000000" w:themeColor="text1"/>
        </w:rPr>
        <w:t xml:space="preserve">Delegación del Gobierno contra la Violencia de Género. (2021). </w:t>
      </w:r>
      <w:r w:rsidRPr="00115813">
        <w:rPr>
          <w:rStyle w:val="nfasis"/>
          <w:rFonts w:eastAsiaTheme="majorEastAsia"/>
          <w:color w:val="000000" w:themeColor="text1"/>
        </w:rPr>
        <w:t>Informe sobre menores y violencia de género.</w:t>
      </w:r>
      <w:r w:rsidRPr="00115813">
        <w:rPr>
          <w:color w:val="000000" w:themeColor="text1"/>
        </w:rPr>
        <w:t xml:space="preserve"> </w:t>
      </w:r>
    </w:p>
    <w:p w14:paraId="65FB9FAE" w14:textId="2A50A57A" w:rsidR="00115813" w:rsidRPr="00115813" w:rsidRDefault="00115813" w:rsidP="00141A7C">
      <w:pPr>
        <w:pStyle w:val="NormalWeb"/>
        <w:spacing w:line="360" w:lineRule="auto"/>
        <w:jc w:val="both"/>
        <w:rPr>
          <w:color w:val="000000" w:themeColor="text1"/>
        </w:rPr>
      </w:pPr>
      <w:r w:rsidRPr="00115813">
        <w:rPr>
          <w:color w:val="000000" w:themeColor="text1"/>
        </w:rPr>
        <w:t xml:space="preserve">Delegación del Gobierno contra la Violencia de Género. (2024). </w:t>
      </w:r>
      <w:r w:rsidRPr="00115813">
        <w:rPr>
          <w:rStyle w:val="nfasis"/>
          <w:rFonts w:eastAsiaTheme="majorEastAsia"/>
          <w:color w:val="000000" w:themeColor="text1"/>
        </w:rPr>
        <w:t>¿Tienes dudas sobre lo que es la violencia vicaria?</w:t>
      </w:r>
      <w:r w:rsidRPr="00115813">
        <w:rPr>
          <w:color w:val="000000" w:themeColor="text1"/>
        </w:rPr>
        <w:t xml:space="preserve"> [Folleto financiado por la Unión Europea].</w:t>
      </w:r>
      <w:r w:rsidR="00F21C18">
        <w:rPr>
          <w:color w:val="000000" w:themeColor="text1"/>
        </w:rPr>
        <w:t xml:space="preserve"> </w:t>
      </w:r>
    </w:p>
    <w:p w14:paraId="0129C436" w14:textId="77777777" w:rsidR="00115813" w:rsidRPr="00115813" w:rsidRDefault="00115813" w:rsidP="00141A7C">
      <w:pPr>
        <w:pStyle w:val="NormalWeb"/>
        <w:spacing w:line="360" w:lineRule="auto"/>
        <w:jc w:val="both"/>
        <w:rPr>
          <w:color w:val="000000" w:themeColor="text1"/>
        </w:rPr>
      </w:pPr>
      <w:r w:rsidRPr="00115813">
        <w:rPr>
          <w:color w:val="000000" w:themeColor="text1"/>
        </w:rPr>
        <w:t xml:space="preserve">Delegación del Gobierno contra la Violencia de Género. (2025). </w:t>
      </w:r>
      <w:r w:rsidRPr="00115813">
        <w:rPr>
          <w:rStyle w:val="nfasis"/>
          <w:rFonts w:eastAsiaTheme="majorEastAsia"/>
          <w:color w:val="000000" w:themeColor="text1"/>
        </w:rPr>
        <w:t>Boletín estadístico mensual: Diciembre 2025.</w:t>
      </w:r>
      <w:r w:rsidRPr="00115813">
        <w:rPr>
          <w:color w:val="000000" w:themeColor="text1"/>
        </w:rPr>
        <w:t xml:space="preserve"> Ministerio de Igualdad. </w:t>
      </w:r>
      <w:hyperlink r:id="rId13" w:tgtFrame="_new" w:history="1">
        <w:r w:rsidRPr="00115813">
          <w:rPr>
            <w:rStyle w:val="Hipervnculo"/>
            <w:rFonts w:eastAsiaTheme="majorEastAsia"/>
            <w:color w:val="000000" w:themeColor="text1"/>
          </w:rPr>
          <w:t>https://violenciagenero.igualdad.gob.es/wp-content/uploads/BEM_Diciembre_2025.pdf</w:t>
        </w:r>
      </w:hyperlink>
    </w:p>
    <w:p w14:paraId="3A58F19B" w14:textId="77777777" w:rsidR="00115813" w:rsidRPr="00115813" w:rsidRDefault="00115813" w:rsidP="00141A7C">
      <w:pPr>
        <w:pStyle w:val="NormalWeb"/>
        <w:spacing w:line="360" w:lineRule="auto"/>
        <w:jc w:val="both"/>
        <w:rPr>
          <w:color w:val="000000" w:themeColor="text1"/>
        </w:rPr>
      </w:pPr>
      <w:r w:rsidRPr="00115813">
        <w:rPr>
          <w:color w:val="000000" w:themeColor="text1"/>
        </w:rPr>
        <w:t xml:space="preserve">Delegación del Gobierno contra la Violencia de Género. (s. f.). </w:t>
      </w:r>
      <w:r w:rsidRPr="00115813">
        <w:rPr>
          <w:rStyle w:val="nfasis"/>
          <w:rFonts w:eastAsiaTheme="majorEastAsia"/>
          <w:color w:val="000000" w:themeColor="text1"/>
        </w:rPr>
        <w:t>Violencia vicaria.</w:t>
      </w:r>
      <w:r w:rsidRPr="00115813">
        <w:rPr>
          <w:color w:val="000000" w:themeColor="text1"/>
        </w:rPr>
        <w:t xml:space="preserve"> Ministerio de Igualdad. </w:t>
      </w:r>
      <w:hyperlink r:id="rId14" w:tgtFrame="_new" w:history="1">
        <w:r w:rsidRPr="00115813">
          <w:rPr>
            <w:rStyle w:val="Hipervnculo"/>
            <w:rFonts w:eastAsiaTheme="majorEastAsia"/>
            <w:color w:val="000000" w:themeColor="text1"/>
          </w:rPr>
          <w:t>https://violenciagenero.igualdad.gob.es/otrasformas/violenciavicaria/</w:t>
        </w:r>
      </w:hyperlink>
    </w:p>
    <w:p w14:paraId="0139A4AD" w14:textId="77777777" w:rsidR="00115813" w:rsidRPr="00115813" w:rsidRDefault="00115813" w:rsidP="00141A7C">
      <w:pPr>
        <w:pStyle w:val="NormalWeb"/>
        <w:spacing w:line="360" w:lineRule="auto"/>
        <w:jc w:val="both"/>
        <w:rPr>
          <w:color w:val="000000" w:themeColor="text1"/>
        </w:rPr>
      </w:pPr>
      <w:r w:rsidRPr="00115813">
        <w:rPr>
          <w:color w:val="000000" w:themeColor="text1"/>
        </w:rPr>
        <w:t xml:space="preserve">Echeburúa, E., &amp; de Corral, P. (2011). </w:t>
      </w:r>
      <w:r w:rsidRPr="00115813">
        <w:rPr>
          <w:rStyle w:val="nfasis"/>
          <w:rFonts w:eastAsiaTheme="majorEastAsia"/>
          <w:color w:val="000000" w:themeColor="text1"/>
        </w:rPr>
        <w:t>Manual de violencia familiar.</w:t>
      </w:r>
      <w:r w:rsidRPr="00115813">
        <w:rPr>
          <w:color w:val="000000" w:themeColor="text1"/>
        </w:rPr>
        <w:t xml:space="preserve"> Siglo XXI.</w:t>
      </w:r>
    </w:p>
    <w:p w14:paraId="1B6F25DD" w14:textId="77777777" w:rsidR="00115813" w:rsidRPr="00115813" w:rsidRDefault="00115813" w:rsidP="00141A7C">
      <w:pPr>
        <w:pStyle w:val="NormalWeb"/>
        <w:spacing w:line="360" w:lineRule="auto"/>
        <w:jc w:val="both"/>
        <w:rPr>
          <w:color w:val="000000" w:themeColor="text1"/>
        </w:rPr>
      </w:pPr>
      <w:proofErr w:type="spellStart"/>
      <w:r w:rsidRPr="00115813">
        <w:rPr>
          <w:color w:val="000000" w:themeColor="text1"/>
        </w:rPr>
        <w:t>Efeminista</w:t>
      </w:r>
      <w:proofErr w:type="spellEnd"/>
      <w:r w:rsidRPr="00115813">
        <w:rPr>
          <w:color w:val="000000" w:themeColor="text1"/>
        </w:rPr>
        <w:t xml:space="preserve">. (2025, 29 de septiembre). </w:t>
      </w:r>
      <w:r w:rsidRPr="00115813">
        <w:rPr>
          <w:rStyle w:val="nfasis"/>
          <w:rFonts w:eastAsiaTheme="majorEastAsia"/>
          <w:color w:val="000000" w:themeColor="text1"/>
        </w:rPr>
        <w:t>¿Qué es la violencia vicaria?</w:t>
      </w:r>
      <w:r w:rsidRPr="00115813">
        <w:rPr>
          <w:color w:val="000000" w:themeColor="text1"/>
        </w:rPr>
        <w:t xml:space="preserve"> </w:t>
      </w:r>
      <w:hyperlink r:id="rId15" w:tgtFrame="_new" w:history="1">
        <w:r w:rsidRPr="00115813">
          <w:rPr>
            <w:rStyle w:val="Hipervnculo"/>
            <w:rFonts w:eastAsiaTheme="majorEastAsia"/>
            <w:color w:val="000000" w:themeColor="text1"/>
          </w:rPr>
          <w:t>https://efeminista.com/que-es-la-violencia-vicaria/</w:t>
        </w:r>
      </w:hyperlink>
    </w:p>
    <w:p w14:paraId="120C5ECA" w14:textId="77777777" w:rsidR="00115813" w:rsidRPr="00115813" w:rsidRDefault="00115813" w:rsidP="00141A7C">
      <w:pPr>
        <w:pStyle w:val="NormalWeb"/>
        <w:spacing w:line="360" w:lineRule="auto"/>
        <w:jc w:val="both"/>
        <w:rPr>
          <w:color w:val="000000" w:themeColor="text1"/>
        </w:rPr>
      </w:pPr>
      <w:r w:rsidRPr="00115813">
        <w:rPr>
          <w:color w:val="000000" w:themeColor="text1"/>
        </w:rPr>
        <w:t xml:space="preserve">España. (2004). </w:t>
      </w:r>
      <w:r w:rsidRPr="00115813">
        <w:rPr>
          <w:rStyle w:val="nfasis"/>
          <w:rFonts w:eastAsiaTheme="majorEastAsia"/>
          <w:color w:val="000000" w:themeColor="text1"/>
        </w:rPr>
        <w:t>Ley Orgánica 1/2004, de 28 de diciembre, de Medidas de Protección Integral contra la Violencia de Género.</w:t>
      </w:r>
      <w:r w:rsidRPr="00115813">
        <w:rPr>
          <w:color w:val="000000" w:themeColor="text1"/>
        </w:rPr>
        <w:t xml:space="preserve"> Boletín Oficial del Estado. </w:t>
      </w:r>
      <w:hyperlink r:id="rId16" w:tgtFrame="_new" w:history="1">
        <w:r w:rsidRPr="00115813">
          <w:rPr>
            <w:rStyle w:val="Hipervnculo"/>
            <w:rFonts w:eastAsiaTheme="majorEastAsia"/>
            <w:color w:val="000000" w:themeColor="text1"/>
          </w:rPr>
          <w:t>https://www.boe.es/buscar/act.php?id=BOE-A-2004-21760</w:t>
        </w:r>
      </w:hyperlink>
    </w:p>
    <w:p w14:paraId="7F9D1FA4" w14:textId="77777777" w:rsidR="00115813" w:rsidRPr="00AD170E" w:rsidRDefault="00115813" w:rsidP="00141A7C">
      <w:pPr>
        <w:pStyle w:val="NormalWeb"/>
        <w:spacing w:line="360" w:lineRule="auto"/>
        <w:jc w:val="both"/>
        <w:rPr>
          <w:color w:val="000000" w:themeColor="text1"/>
        </w:rPr>
      </w:pPr>
      <w:r w:rsidRPr="00115813">
        <w:rPr>
          <w:color w:val="000000" w:themeColor="text1"/>
        </w:rPr>
        <w:t xml:space="preserve">Instituto Nacional de Estadística. (2025, 7 de mayo). </w:t>
      </w:r>
      <w:r w:rsidRPr="00115813">
        <w:rPr>
          <w:rStyle w:val="nfasis"/>
          <w:rFonts w:eastAsiaTheme="majorEastAsia"/>
          <w:color w:val="000000" w:themeColor="text1"/>
        </w:rPr>
        <w:t>Estadística de violencia doméstica y violencia de género: Año 2024</w:t>
      </w:r>
      <w:r w:rsidRPr="00115813">
        <w:rPr>
          <w:color w:val="000000" w:themeColor="text1"/>
        </w:rPr>
        <w:t xml:space="preserve"> [Nota de prensa]. </w:t>
      </w:r>
      <w:hyperlink r:id="rId17" w:tgtFrame="_new" w:history="1">
        <w:r w:rsidRPr="00AD170E">
          <w:rPr>
            <w:rStyle w:val="Hipervnculo"/>
            <w:rFonts w:eastAsiaTheme="majorEastAsia"/>
            <w:color w:val="000000" w:themeColor="text1"/>
          </w:rPr>
          <w:t>https://www.ine.es/dyngs/Prensa/EVDVG2024.html</w:t>
        </w:r>
      </w:hyperlink>
    </w:p>
    <w:p w14:paraId="49D3DE3C" w14:textId="77777777" w:rsidR="00115813" w:rsidRPr="00AD170E" w:rsidRDefault="00115813" w:rsidP="00141A7C">
      <w:pPr>
        <w:pStyle w:val="NormalWeb"/>
        <w:spacing w:line="360" w:lineRule="auto"/>
        <w:jc w:val="both"/>
        <w:rPr>
          <w:color w:val="000000" w:themeColor="text1"/>
        </w:rPr>
      </w:pPr>
      <w:proofErr w:type="spellStart"/>
      <w:r w:rsidRPr="00AD170E">
        <w:rPr>
          <w:color w:val="000000" w:themeColor="text1"/>
        </w:rPr>
        <w:t>Langhinrichsen-Rohling</w:t>
      </w:r>
      <w:proofErr w:type="spellEnd"/>
      <w:r w:rsidRPr="00AD170E">
        <w:rPr>
          <w:color w:val="000000" w:themeColor="text1"/>
        </w:rPr>
        <w:t xml:space="preserve">, J. (2005). Top 10 </w:t>
      </w:r>
      <w:proofErr w:type="spellStart"/>
      <w:r w:rsidRPr="00AD170E">
        <w:rPr>
          <w:color w:val="000000" w:themeColor="text1"/>
        </w:rPr>
        <w:t>greatest</w:t>
      </w:r>
      <w:proofErr w:type="spellEnd"/>
      <w:r w:rsidRPr="00AD170E">
        <w:rPr>
          <w:color w:val="000000" w:themeColor="text1"/>
        </w:rPr>
        <w:t xml:space="preserve"> “hits”: </w:t>
      </w:r>
      <w:proofErr w:type="spellStart"/>
      <w:r w:rsidRPr="00AD170E">
        <w:rPr>
          <w:color w:val="000000" w:themeColor="text1"/>
        </w:rPr>
        <w:t>Important</w:t>
      </w:r>
      <w:proofErr w:type="spellEnd"/>
      <w:r w:rsidRPr="00AD170E">
        <w:rPr>
          <w:color w:val="000000" w:themeColor="text1"/>
        </w:rPr>
        <w:t xml:space="preserve"> </w:t>
      </w:r>
      <w:proofErr w:type="spellStart"/>
      <w:r w:rsidRPr="00AD170E">
        <w:rPr>
          <w:color w:val="000000" w:themeColor="text1"/>
        </w:rPr>
        <w:t>findings</w:t>
      </w:r>
      <w:proofErr w:type="spellEnd"/>
      <w:r w:rsidRPr="00AD170E">
        <w:rPr>
          <w:color w:val="000000" w:themeColor="text1"/>
        </w:rPr>
        <w:t xml:space="preserve"> and future </w:t>
      </w:r>
      <w:proofErr w:type="spellStart"/>
      <w:r w:rsidRPr="00AD170E">
        <w:rPr>
          <w:color w:val="000000" w:themeColor="text1"/>
        </w:rPr>
        <w:t>directions</w:t>
      </w:r>
      <w:proofErr w:type="spellEnd"/>
      <w:r w:rsidRPr="00AD170E">
        <w:rPr>
          <w:color w:val="000000" w:themeColor="text1"/>
        </w:rPr>
        <w:t xml:space="preserve"> </w:t>
      </w:r>
      <w:proofErr w:type="spellStart"/>
      <w:r w:rsidRPr="00AD170E">
        <w:rPr>
          <w:color w:val="000000" w:themeColor="text1"/>
        </w:rPr>
        <w:t>for</w:t>
      </w:r>
      <w:proofErr w:type="spellEnd"/>
      <w:r w:rsidRPr="00AD170E">
        <w:rPr>
          <w:color w:val="000000" w:themeColor="text1"/>
        </w:rPr>
        <w:t xml:space="preserve"> </w:t>
      </w:r>
      <w:proofErr w:type="spellStart"/>
      <w:r w:rsidRPr="00AD170E">
        <w:rPr>
          <w:color w:val="000000" w:themeColor="text1"/>
        </w:rPr>
        <w:t>intimate</w:t>
      </w:r>
      <w:proofErr w:type="spellEnd"/>
      <w:r w:rsidRPr="00AD170E">
        <w:rPr>
          <w:color w:val="000000" w:themeColor="text1"/>
        </w:rPr>
        <w:t xml:space="preserve"> </w:t>
      </w:r>
      <w:proofErr w:type="spellStart"/>
      <w:r w:rsidRPr="00AD170E">
        <w:rPr>
          <w:color w:val="000000" w:themeColor="text1"/>
        </w:rPr>
        <w:t>partner</w:t>
      </w:r>
      <w:proofErr w:type="spellEnd"/>
      <w:r w:rsidRPr="00AD170E">
        <w:rPr>
          <w:color w:val="000000" w:themeColor="text1"/>
        </w:rPr>
        <w:t xml:space="preserve"> </w:t>
      </w:r>
      <w:proofErr w:type="spellStart"/>
      <w:r w:rsidRPr="00AD170E">
        <w:rPr>
          <w:color w:val="000000" w:themeColor="text1"/>
        </w:rPr>
        <w:t>violence</w:t>
      </w:r>
      <w:proofErr w:type="spellEnd"/>
      <w:r w:rsidRPr="00AD170E">
        <w:rPr>
          <w:color w:val="000000" w:themeColor="text1"/>
        </w:rPr>
        <w:t xml:space="preserve"> </w:t>
      </w:r>
      <w:proofErr w:type="spellStart"/>
      <w:r w:rsidRPr="00AD170E">
        <w:rPr>
          <w:color w:val="000000" w:themeColor="text1"/>
        </w:rPr>
        <w:t>research</w:t>
      </w:r>
      <w:proofErr w:type="spellEnd"/>
      <w:r w:rsidRPr="00AD170E">
        <w:rPr>
          <w:color w:val="000000" w:themeColor="text1"/>
        </w:rPr>
        <w:t xml:space="preserve">. </w:t>
      </w:r>
      <w:proofErr w:type="spellStart"/>
      <w:r w:rsidRPr="00AD170E">
        <w:rPr>
          <w:rStyle w:val="nfasis"/>
          <w:rFonts w:eastAsiaTheme="majorEastAsia"/>
          <w:color w:val="000000" w:themeColor="text1"/>
        </w:rPr>
        <w:t>Journal</w:t>
      </w:r>
      <w:proofErr w:type="spellEnd"/>
      <w:r w:rsidRPr="00AD170E">
        <w:rPr>
          <w:rStyle w:val="nfasis"/>
          <w:rFonts w:eastAsiaTheme="majorEastAsia"/>
          <w:color w:val="000000" w:themeColor="text1"/>
        </w:rPr>
        <w:t xml:space="preserve"> </w:t>
      </w:r>
      <w:proofErr w:type="spellStart"/>
      <w:r w:rsidRPr="00AD170E">
        <w:rPr>
          <w:rStyle w:val="nfasis"/>
          <w:rFonts w:eastAsiaTheme="majorEastAsia"/>
          <w:color w:val="000000" w:themeColor="text1"/>
        </w:rPr>
        <w:t>of</w:t>
      </w:r>
      <w:proofErr w:type="spellEnd"/>
      <w:r w:rsidRPr="00AD170E">
        <w:rPr>
          <w:rStyle w:val="nfasis"/>
          <w:rFonts w:eastAsiaTheme="majorEastAsia"/>
          <w:color w:val="000000" w:themeColor="text1"/>
        </w:rPr>
        <w:t xml:space="preserve"> Interpersonal </w:t>
      </w:r>
      <w:proofErr w:type="spellStart"/>
      <w:r w:rsidRPr="00AD170E">
        <w:rPr>
          <w:rStyle w:val="nfasis"/>
          <w:rFonts w:eastAsiaTheme="majorEastAsia"/>
          <w:color w:val="000000" w:themeColor="text1"/>
        </w:rPr>
        <w:t>Violence</w:t>
      </w:r>
      <w:proofErr w:type="spellEnd"/>
      <w:r w:rsidRPr="00AD170E">
        <w:rPr>
          <w:rStyle w:val="nfasis"/>
          <w:rFonts w:eastAsiaTheme="majorEastAsia"/>
          <w:color w:val="000000" w:themeColor="text1"/>
        </w:rPr>
        <w:t>, 20</w:t>
      </w:r>
      <w:r w:rsidRPr="00AD170E">
        <w:rPr>
          <w:color w:val="000000" w:themeColor="text1"/>
        </w:rPr>
        <w:t xml:space="preserve">(1), 108–118. </w:t>
      </w:r>
      <w:hyperlink r:id="rId18" w:tgtFrame="_new" w:history="1">
        <w:r w:rsidRPr="00AD170E">
          <w:rPr>
            <w:rStyle w:val="Hipervnculo"/>
            <w:rFonts w:eastAsiaTheme="majorEastAsia"/>
            <w:color w:val="000000" w:themeColor="text1"/>
          </w:rPr>
          <w:t>https://doi.org/10.1177/0886260504268602</w:t>
        </w:r>
      </w:hyperlink>
    </w:p>
    <w:p w14:paraId="5D813EB6" w14:textId="77777777" w:rsidR="00AD170E" w:rsidRPr="00AD170E" w:rsidRDefault="00AD170E" w:rsidP="00141A7C">
      <w:pPr>
        <w:pStyle w:val="NormalWeb"/>
        <w:spacing w:line="360" w:lineRule="auto"/>
        <w:jc w:val="both"/>
        <w:rPr>
          <w:color w:val="000000" w:themeColor="text1"/>
        </w:rPr>
      </w:pPr>
      <w:r w:rsidRPr="00AD170E">
        <w:rPr>
          <w:color w:val="000000" w:themeColor="text1"/>
        </w:rPr>
        <w:lastRenderedPageBreak/>
        <w:t xml:space="preserve">España. (2021). </w:t>
      </w:r>
      <w:r w:rsidRPr="00AD170E">
        <w:rPr>
          <w:rStyle w:val="nfasis"/>
          <w:color w:val="000000" w:themeColor="text1"/>
        </w:rPr>
        <w:t>Ley Orgánica 8/2021, de 4 de junio, de protección integral a la infancia y la adolescencia frente a la violencia</w:t>
      </w:r>
      <w:r w:rsidRPr="00AD170E">
        <w:rPr>
          <w:color w:val="000000" w:themeColor="text1"/>
        </w:rPr>
        <w:t xml:space="preserve">. Boletín Oficial del Estado. </w:t>
      </w:r>
      <w:hyperlink r:id="rId19" w:tgtFrame="_new" w:history="1">
        <w:r w:rsidRPr="00AD170E">
          <w:rPr>
            <w:rStyle w:val="Hipervnculo"/>
            <w:color w:val="000000" w:themeColor="text1"/>
          </w:rPr>
          <w:t>https://www.boe.es</w:t>
        </w:r>
      </w:hyperlink>
    </w:p>
    <w:p w14:paraId="364E9017" w14:textId="523BDC5A" w:rsidR="00115813" w:rsidRPr="00AD170E" w:rsidRDefault="00115813" w:rsidP="00141A7C">
      <w:pPr>
        <w:pStyle w:val="NormalWeb"/>
        <w:spacing w:line="360" w:lineRule="auto"/>
        <w:jc w:val="both"/>
        <w:rPr>
          <w:color w:val="000000" w:themeColor="text1"/>
        </w:rPr>
      </w:pPr>
      <w:r w:rsidRPr="00AD170E">
        <w:rPr>
          <w:color w:val="000000" w:themeColor="text1"/>
        </w:rPr>
        <w:t xml:space="preserve">López-Soler, C. (2008). Las víctimas invisibles de la violencia de género: El impacto psicológico del maltrato a la madre en los hijos e hijas. </w:t>
      </w:r>
      <w:r w:rsidRPr="00AD170E">
        <w:rPr>
          <w:rStyle w:val="nfasis"/>
          <w:rFonts w:eastAsiaTheme="majorEastAsia"/>
          <w:color w:val="000000" w:themeColor="text1"/>
        </w:rPr>
        <w:t>Revista de Psicopatología y Psicología Clínica, 13</w:t>
      </w:r>
      <w:r w:rsidRPr="00AD170E">
        <w:rPr>
          <w:color w:val="000000" w:themeColor="text1"/>
        </w:rPr>
        <w:t>(3), 163–183.</w:t>
      </w:r>
    </w:p>
    <w:p w14:paraId="7EFAA4BC" w14:textId="3D0D1276" w:rsidR="00115813" w:rsidRPr="00115813" w:rsidRDefault="00115813" w:rsidP="00141A7C">
      <w:pPr>
        <w:pStyle w:val="NormalWeb"/>
        <w:spacing w:line="360" w:lineRule="auto"/>
        <w:jc w:val="both"/>
        <w:rPr>
          <w:color w:val="000000" w:themeColor="text1"/>
        </w:rPr>
      </w:pPr>
      <w:r w:rsidRPr="00115813">
        <w:rPr>
          <w:color w:val="000000" w:themeColor="text1"/>
        </w:rPr>
        <w:t xml:space="preserve">Ministerio de Sanidad. (2023). </w:t>
      </w:r>
      <w:r w:rsidRPr="00115813">
        <w:rPr>
          <w:rStyle w:val="nfasis"/>
          <w:rFonts w:eastAsiaTheme="majorEastAsia"/>
          <w:color w:val="000000" w:themeColor="text1"/>
        </w:rPr>
        <w:t>Protocolo común de actuación sanitaria frente a la violencia en la infancia y la adolescencia.</w:t>
      </w:r>
      <w:r w:rsidRPr="00115813">
        <w:rPr>
          <w:color w:val="000000" w:themeColor="text1"/>
        </w:rPr>
        <w:t xml:space="preserve"> </w:t>
      </w:r>
    </w:p>
    <w:p w14:paraId="708EAD17" w14:textId="77777777" w:rsidR="00115813" w:rsidRPr="00115813" w:rsidRDefault="00115813" w:rsidP="00141A7C">
      <w:pPr>
        <w:pStyle w:val="NormalWeb"/>
        <w:spacing w:line="360" w:lineRule="auto"/>
        <w:jc w:val="both"/>
        <w:rPr>
          <w:color w:val="000000" w:themeColor="text1"/>
        </w:rPr>
      </w:pPr>
      <w:r w:rsidRPr="00115813">
        <w:rPr>
          <w:color w:val="000000" w:themeColor="text1"/>
        </w:rPr>
        <w:t xml:space="preserve">Naranjo-Ortiz, N. M. (2023). Violencia vicaria: Instrumento de altos niveles de daño a las víctimas y a la sociedad. </w:t>
      </w:r>
      <w:r w:rsidRPr="00115813">
        <w:rPr>
          <w:rStyle w:val="nfasis"/>
          <w:rFonts w:eastAsiaTheme="majorEastAsia"/>
          <w:color w:val="000000" w:themeColor="text1"/>
        </w:rPr>
        <w:t>REICOMUNICAR. Revista Científica Arbitrada de Investigación en Comunicación, Marketing y Empresa, 6</w:t>
      </w:r>
      <w:r w:rsidRPr="00115813">
        <w:rPr>
          <w:color w:val="000000" w:themeColor="text1"/>
        </w:rPr>
        <w:t xml:space="preserve">(12). </w:t>
      </w:r>
      <w:hyperlink r:id="rId20" w:tgtFrame="_new" w:history="1">
        <w:r w:rsidRPr="00115813">
          <w:rPr>
            <w:rStyle w:val="Hipervnculo"/>
            <w:rFonts w:eastAsiaTheme="majorEastAsia"/>
            <w:color w:val="000000" w:themeColor="text1"/>
          </w:rPr>
          <w:t>https://doi.org/10.46296/rc.v6i12.0160</w:t>
        </w:r>
      </w:hyperlink>
    </w:p>
    <w:p w14:paraId="2C9341AB" w14:textId="77777777" w:rsidR="00115813" w:rsidRPr="00115813" w:rsidRDefault="00115813" w:rsidP="00141A7C">
      <w:pPr>
        <w:pStyle w:val="NormalWeb"/>
        <w:spacing w:line="360" w:lineRule="auto"/>
        <w:jc w:val="both"/>
        <w:rPr>
          <w:color w:val="000000" w:themeColor="text1"/>
        </w:rPr>
      </w:pPr>
      <w:r w:rsidRPr="00115813">
        <w:rPr>
          <w:color w:val="000000" w:themeColor="text1"/>
        </w:rPr>
        <w:t xml:space="preserve">Organización Mundial de la Salud. (2013). </w:t>
      </w:r>
      <w:proofErr w:type="spellStart"/>
      <w:r w:rsidRPr="00115813">
        <w:rPr>
          <w:rStyle w:val="nfasis"/>
          <w:rFonts w:eastAsiaTheme="majorEastAsia"/>
          <w:color w:val="000000" w:themeColor="text1"/>
        </w:rPr>
        <w:t>Responding</w:t>
      </w:r>
      <w:proofErr w:type="spellEnd"/>
      <w:r w:rsidRPr="00115813">
        <w:rPr>
          <w:rStyle w:val="nfasis"/>
          <w:rFonts w:eastAsiaTheme="majorEastAsia"/>
          <w:color w:val="000000" w:themeColor="text1"/>
        </w:rPr>
        <w:t xml:space="preserve"> </w:t>
      </w:r>
      <w:proofErr w:type="spellStart"/>
      <w:r w:rsidRPr="00115813">
        <w:rPr>
          <w:rStyle w:val="nfasis"/>
          <w:rFonts w:eastAsiaTheme="majorEastAsia"/>
          <w:color w:val="000000" w:themeColor="text1"/>
        </w:rPr>
        <w:t>to</w:t>
      </w:r>
      <w:proofErr w:type="spellEnd"/>
      <w:r w:rsidRPr="00115813">
        <w:rPr>
          <w:rStyle w:val="nfasis"/>
          <w:rFonts w:eastAsiaTheme="majorEastAsia"/>
          <w:color w:val="000000" w:themeColor="text1"/>
        </w:rPr>
        <w:t xml:space="preserve"> </w:t>
      </w:r>
      <w:proofErr w:type="spellStart"/>
      <w:r w:rsidRPr="00115813">
        <w:rPr>
          <w:rStyle w:val="nfasis"/>
          <w:rFonts w:eastAsiaTheme="majorEastAsia"/>
          <w:color w:val="000000" w:themeColor="text1"/>
        </w:rPr>
        <w:t>intimate</w:t>
      </w:r>
      <w:proofErr w:type="spellEnd"/>
      <w:r w:rsidRPr="00115813">
        <w:rPr>
          <w:rStyle w:val="nfasis"/>
          <w:rFonts w:eastAsiaTheme="majorEastAsia"/>
          <w:color w:val="000000" w:themeColor="text1"/>
        </w:rPr>
        <w:t xml:space="preserve"> </w:t>
      </w:r>
      <w:proofErr w:type="spellStart"/>
      <w:r w:rsidRPr="00115813">
        <w:rPr>
          <w:rStyle w:val="nfasis"/>
          <w:rFonts w:eastAsiaTheme="majorEastAsia"/>
          <w:color w:val="000000" w:themeColor="text1"/>
        </w:rPr>
        <w:t>partner</w:t>
      </w:r>
      <w:proofErr w:type="spellEnd"/>
      <w:r w:rsidRPr="00115813">
        <w:rPr>
          <w:rStyle w:val="nfasis"/>
          <w:rFonts w:eastAsiaTheme="majorEastAsia"/>
          <w:color w:val="000000" w:themeColor="text1"/>
        </w:rPr>
        <w:t xml:space="preserve"> </w:t>
      </w:r>
      <w:proofErr w:type="spellStart"/>
      <w:r w:rsidRPr="00115813">
        <w:rPr>
          <w:rStyle w:val="nfasis"/>
          <w:rFonts w:eastAsiaTheme="majorEastAsia"/>
          <w:color w:val="000000" w:themeColor="text1"/>
        </w:rPr>
        <w:t>violence</w:t>
      </w:r>
      <w:proofErr w:type="spellEnd"/>
      <w:r w:rsidRPr="00115813">
        <w:rPr>
          <w:rStyle w:val="nfasis"/>
          <w:rFonts w:eastAsiaTheme="majorEastAsia"/>
          <w:color w:val="000000" w:themeColor="text1"/>
        </w:rPr>
        <w:t xml:space="preserve"> and sexual </w:t>
      </w:r>
      <w:proofErr w:type="spellStart"/>
      <w:r w:rsidRPr="00115813">
        <w:rPr>
          <w:rStyle w:val="nfasis"/>
          <w:rFonts w:eastAsiaTheme="majorEastAsia"/>
          <w:color w:val="000000" w:themeColor="text1"/>
        </w:rPr>
        <w:t>violence</w:t>
      </w:r>
      <w:proofErr w:type="spellEnd"/>
      <w:r w:rsidRPr="00115813">
        <w:rPr>
          <w:rStyle w:val="nfasis"/>
          <w:rFonts w:eastAsiaTheme="majorEastAsia"/>
          <w:color w:val="000000" w:themeColor="text1"/>
        </w:rPr>
        <w:t xml:space="preserve"> </w:t>
      </w:r>
      <w:proofErr w:type="spellStart"/>
      <w:r w:rsidRPr="00115813">
        <w:rPr>
          <w:rStyle w:val="nfasis"/>
          <w:rFonts w:eastAsiaTheme="majorEastAsia"/>
          <w:color w:val="000000" w:themeColor="text1"/>
        </w:rPr>
        <w:t>against</w:t>
      </w:r>
      <w:proofErr w:type="spellEnd"/>
      <w:r w:rsidRPr="00115813">
        <w:rPr>
          <w:rStyle w:val="nfasis"/>
          <w:rFonts w:eastAsiaTheme="majorEastAsia"/>
          <w:color w:val="000000" w:themeColor="text1"/>
        </w:rPr>
        <w:t xml:space="preserve"> </w:t>
      </w:r>
      <w:proofErr w:type="spellStart"/>
      <w:r w:rsidRPr="00115813">
        <w:rPr>
          <w:rStyle w:val="nfasis"/>
          <w:rFonts w:eastAsiaTheme="majorEastAsia"/>
          <w:color w:val="000000" w:themeColor="text1"/>
        </w:rPr>
        <w:t>women</w:t>
      </w:r>
      <w:proofErr w:type="spellEnd"/>
      <w:r w:rsidRPr="00115813">
        <w:rPr>
          <w:rStyle w:val="nfasis"/>
          <w:rFonts w:eastAsiaTheme="majorEastAsia"/>
          <w:color w:val="000000" w:themeColor="text1"/>
        </w:rPr>
        <w:t xml:space="preserve">: WHO </w:t>
      </w:r>
      <w:proofErr w:type="spellStart"/>
      <w:r w:rsidRPr="00115813">
        <w:rPr>
          <w:rStyle w:val="nfasis"/>
          <w:rFonts w:eastAsiaTheme="majorEastAsia"/>
          <w:color w:val="000000" w:themeColor="text1"/>
        </w:rPr>
        <w:t>clinical</w:t>
      </w:r>
      <w:proofErr w:type="spellEnd"/>
      <w:r w:rsidRPr="00115813">
        <w:rPr>
          <w:rStyle w:val="nfasis"/>
          <w:rFonts w:eastAsiaTheme="majorEastAsia"/>
          <w:color w:val="000000" w:themeColor="text1"/>
        </w:rPr>
        <w:t xml:space="preserve"> and </w:t>
      </w:r>
      <w:proofErr w:type="spellStart"/>
      <w:r w:rsidRPr="00115813">
        <w:rPr>
          <w:rStyle w:val="nfasis"/>
          <w:rFonts w:eastAsiaTheme="majorEastAsia"/>
          <w:color w:val="000000" w:themeColor="text1"/>
        </w:rPr>
        <w:t>policy</w:t>
      </w:r>
      <w:proofErr w:type="spellEnd"/>
      <w:r w:rsidRPr="00115813">
        <w:rPr>
          <w:rStyle w:val="nfasis"/>
          <w:rFonts w:eastAsiaTheme="majorEastAsia"/>
          <w:color w:val="000000" w:themeColor="text1"/>
        </w:rPr>
        <w:t xml:space="preserve"> </w:t>
      </w:r>
      <w:proofErr w:type="spellStart"/>
      <w:r w:rsidRPr="00115813">
        <w:rPr>
          <w:rStyle w:val="nfasis"/>
          <w:rFonts w:eastAsiaTheme="majorEastAsia"/>
          <w:color w:val="000000" w:themeColor="text1"/>
        </w:rPr>
        <w:t>guidelines</w:t>
      </w:r>
      <w:proofErr w:type="spellEnd"/>
      <w:r w:rsidRPr="00115813">
        <w:rPr>
          <w:rStyle w:val="nfasis"/>
          <w:rFonts w:eastAsiaTheme="majorEastAsia"/>
          <w:color w:val="000000" w:themeColor="text1"/>
        </w:rPr>
        <w:t>.</w:t>
      </w:r>
      <w:r w:rsidRPr="00115813">
        <w:rPr>
          <w:color w:val="000000" w:themeColor="text1"/>
        </w:rPr>
        <w:t xml:space="preserve"> OMS.</w:t>
      </w:r>
    </w:p>
    <w:p w14:paraId="284B0FC5" w14:textId="77777777" w:rsidR="00115813" w:rsidRPr="00115813" w:rsidRDefault="00115813" w:rsidP="00141A7C">
      <w:pPr>
        <w:pStyle w:val="NormalWeb"/>
        <w:spacing w:line="360" w:lineRule="auto"/>
        <w:jc w:val="both"/>
        <w:rPr>
          <w:color w:val="000000" w:themeColor="text1"/>
        </w:rPr>
      </w:pPr>
      <w:proofErr w:type="spellStart"/>
      <w:r w:rsidRPr="00115813">
        <w:rPr>
          <w:color w:val="000000" w:themeColor="text1"/>
        </w:rPr>
        <w:t>Patró</w:t>
      </w:r>
      <w:proofErr w:type="spellEnd"/>
      <w:r w:rsidRPr="00115813">
        <w:rPr>
          <w:color w:val="000000" w:themeColor="text1"/>
        </w:rPr>
        <w:t xml:space="preserve"> Hernández, R., &amp; Limiñana Gras, R. M. (2005). Víctimas de violencia familiar: Consecuencias psicológicas en hijos de mujeres maltratadas. </w:t>
      </w:r>
      <w:r w:rsidRPr="00115813">
        <w:rPr>
          <w:rStyle w:val="nfasis"/>
          <w:rFonts w:eastAsiaTheme="majorEastAsia"/>
          <w:color w:val="000000" w:themeColor="text1"/>
        </w:rPr>
        <w:t>Anales de Psicología, 21</w:t>
      </w:r>
      <w:r w:rsidRPr="00115813">
        <w:rPr>
          <w:color w:val="000000" w:themeColor="text1"/>
        </w:rPr>
        <w:t>(1), 11–17.</w:t>
      </w:r>
    </w:p>
    <w:p w14:paraId="62A8B974" w14:textId="77777777" w:rsidR="00115813" w:rsidRPr="00115813" w:rsidRDefault="00115813" w:rsidP="00141A7C">
      <w:pPr>
        <w:pStyle w:val="NormalWeb"/>
        <w:spacing w:line="360" w:lineRule="auto"/>
        <w:jc w:val="both"/>
        <w:rPr>
          <w:color w:val="000000" w:themeColor="text1"/>
        </w:rPr>
      </w:pPr>
      <w:proofErr w:type="spellStart"/>
      <w:r w:rsidRPr="00115813">
        <w:rPr>
          <w:color w:val="000000" w:themeColor="text1"/>
        </w:rPr>
        <w:t>Perela</w:t>
      </w:r>
      <w:proofErr w:type="spellEnd"/>
      <w:r w:rsidRPr="00115813">
        <w:rPr>
          <w:color w:val="000000" w:themeColor="text1"/>
        </w:rPr>
        <w:t xml:space="preserve"> Larrosa, M. (2010). Violencia de género: violencia psicológica. </w:t>
      </w:r>
      <w:r w:rsidRPr="00115813">
        <w:rPr>
          <w:rStyle w:val="nfasis"/>
          <w:rFonts w:eastAsiaTheme="majorEastAsia"/>
          <w:color w:val="000000" w:themeColor="text1"/>
        </w:rPr>
        <w:t>Foro. Nueva época</w:t>
      </w:r>
      <w:r w:rsidRPr="00115813">
        <w:rPr>
          <w:color w:val="000000" w:themeColor="text1"/>
        </w:rPr>
        <w:t>, (11–12), 353–376.</w:t>
      </w:r>
    </w:p>
    <w:p w14:paraId="7DDF7C84" w14:textId="77777777" w:rsidR="00115813" w:rsidRPr="00115813" w:rsidRDefault="00115813" w:rsidP="00141A7C">
      <w:pPr>
        <w:pStyle w:val="NormalWeb"/>
        <w:spacing w:line="360" w:lineRule="auto"/>
        <w:jc w:val="both"/>
        <w:rPr>
          <w:color w:val="000000" w:themeColor="text1"/>
        </w:rPr>
      </w:pPr>
      <w:r w:rsidRPr="00115813">
        <w:rPr>
          <w:color w:val="000000" w:themeColor="text1"/>
        </w:rPr>
        <w:t xml:space="preserve">Porter, A., &amp; López-Angulo, Y. (2022). </w:t>
      </w:r>
      <w:r w:rsidRPr="00115813">
        <w:rPr>
          <w:rStyle w:val="nfasis"/>
          <w:rFonts w:eastAsiaTheme="majorEastAsia"/>
          <w:color w:val="000000" w:themeColor="text1"/>
        </w:rPr>
        <w:t>Violencia vicaria: Un golpe irreversible contra las madres y la infancia.</w:t>
      </w:r>
      <w:r w:rsidRPr="00115813">
        <w:rPr>
          <w:color w:val="000000" w:themeColor="text1"/>
        </w:rPr>
        <w:t xml:space="preserve"> Asociación de Mujeres de Profesionales Feministas.</w:t>
      </w:r>
    </w:p>
    <w:p w14:paraId="01B8CAF2" w14:textId="77777777" w:rsidR="00115813" w:rsidRPr="00115813" w:rsidRDefault="00115813" w:rsidP="00141A7C">
      <w:pPr>
        <w:pStyle w:val="NormalWeb"/>
        <w:spacing w:line="360" w:lineRule="auto"/>
        <w:jc w:val="both"/>
        <w:rPr>
          <w:color w:val="000000" w:themeColor="text1"/>
        </w:rPr>
      </w:pPr>
      <w:r w:rsidRPr="00115813">
        <w:rPr>
          <w:color w:val="000000" w:themeColor="text1"/>
        </w:rPr>
        <w:t xml:space="preserve">Rico, M. N. (1996). </w:t>
      </w:r>
      <w:r w:rsidRPr="00115813">
        <w:rPr>
          <w:rStyle w:val="nfasis"/>
          <w:rFonts w:eastAsiaTheme="majorEastAsia"/>
          <w:color w:val="000000" w:themeColor="text1"/>
        </w:rPr>
        <w:t>Violencia de género: Un problema de derechos humanos.</w:t>
      </w:r>
      <w:r w:rsidRPr="00115813">
        <w:rPr>
          <w:color w:val="000000" w:themeColor="text1"/>
        </w:rPr>
        <w:t xml:space="preserve"> Comisión Económica para América Latina y el Caribe (CEPAL).</w:t>
      </w:r>
    </w:p>
    <w:p w14:paraId="294E441D" w14:textId="77777777" w:rsidR="00115813" w:rsidRPr="00115813" w:rsidRDefault="00115813" w:rsidP="00141A7C">
      <w:pPr>
        <w:pStyle w:val="NormalWeb"/>
        <w:spacing w:line="360" w:lineRule="auto"/>
        <w:jc w:val="both"/>
        <w:rPr>
          <w:color w:val="000000" w:themeColor="text1"/>
        </w:rPr>
      </w:pPr>
      <w:proofErr w:type="spellStart"/>
      <w:r w:rsidRPr="00115813">
        <w:rPr>
          <w:color w:val="000000" w:themeColor="text1"/>
        </w:rPr>
        <w:t>Save</w:t>
      </w:r>
      <w:proofErr w:type="spellEnd"/>
      <w:r w:rsidRPr="00115813">
        <w:rPr>
          <w:color w:val="000000" w:themeColor="text1"/>
        </w:rPr>
        <w:t xml:space="preserve"> </w:t>
      </w:r>
      <w:proofErr w:type="spellStart"/>
      <w:r w:rsidRPr="00115813">
        <w:rPr>
          <w:color w:val="000000" w:themeColor="text1"/>
        </w:rPr>
        <w:t>the</w:t>
      </w:r>
      <w:proofErr w:type="spellEnd"/>
      <w:r w:rsidRPr="00115813">
        <w:rPr>
          <w:color w:val="000000" w:themeColor="text1"/>
        </w:rPr>
        <w:t xml:space="preserve"> </w:t>
      </w:r>
      <w:proofErr w:type="spellStart"/>
      <w:r w:rsidRPr="00115813">
        <w:rPr>
          <w:color w:val="000000" w:themeColor="text1"/>
        </w:rPr>
        <w:t>Children</w:t>
      </w:r>
      <w:proofErr w:type="spellEnd"/>
      <w:r w:rsidRPr="00115813">
        <w:rPr>
          <w:color w:val="000000" w:themeColor="text1"/>
        </w:rPr>
        <w:t xml:space="preserve">. (2021). </w:t>
      </w:r>
      <w:r w:rsidRPr="00115813">
        <w:rPr>
          <w:rStyle w:val="nfasis"/>
          <w:rFonts w:eastAsiaTheme="majorEastAsia"/>
          <w:color w:val="000000" w:themeColor="text1"/>
        </w:rPr>
        <w:t>Violencia vicaria: Perfiles, señales y pautas de actuación.</w:t>
      </w:r>
      <w:r w:rsidRPr="00115813">
        <w:rPr>
          <w:color w:val="000000" w:themeColor="text1"/>
        </w:rPr>
        <w:t xml:space="preserve"> </w:t>
      </w:r>
      <w:proofErr w:type="spellStart"/>
      <w:r w:rsidRPr="00115813">
        <w:rPr>
          <w:color w:val="000000" w:themeColor="text1"/>
        </w:rPr>
        <w:t>Save</w:t>
      </w:r>
      <w:proofErr w:type="spellEnd"/>
      <w:r w:rsidRPr="00115813">
        <w:rPr>
          <w:color w:val="000000" w:themeColor="text1"/>
        </w:rPr>
        <w:t xml:space="preserve"> </w:t>
      </w:r>
      <w:proofErr w:type="spellStart"/>
      <w:r w:rsidRPr="00115813">
        <w:rPr>
          <w:color w:val="000000" w:themeColor="text1"/>
        </w:rPr>
        <w:t>the</w:t>
      </w:r>
      <w:proofErr w:type="spellEnd"/>
      <w:r w:rsidRPr="00115813">
        <w:rPr>
          <w:color w:val="000000" w:themeColor="text1"/>
        </w:rPr>
        <w:t xml:space="preserve"> </w:t>
      </w:r>
      <w:proofErr w:type="spellStart"/>
      <w:r w:rsidRPr="00115813">
        <w:rPr>
          <w:color w:val="000000" w:themeColor="text1"/>
        </w:rPr>
        <w:t>Children</w:t>
      </w:r>
      <w:proofErr w:type="spellEnd"/>
      <w:r w:rsidRPr="00115813">
        <w:rPr>
          <w:color w:val="000000" w:themeColor="text1"/>
        </w:rPr>
        <w:t xml:space="preserve"> Internacional.</w:t>
      </w:r>
    </w:p>
    <w:p w14:paraId="3A97C7BB" w14:textId="77777777" w:rsidR="00115813" w:rsidRPr="00115813" w:rsidRDefault="00115813" w:rsidP="00141A7C">
      <w:pPr>
        <w:pStyle w:val="NormalWeb"/>
        <w:spacing w:line="360" w:lineRule="auto"/>
        <w:jc w:val="both"/>
        <w:rPr>
          <w:color w:val="000000" w:themeColor="text1"/>
        </w:rPr>
      </w:pPr>
      <w:r w:rsidRPr="00115813">
        <w:rPr>
          <w:color w:val="000000" w:themeColor="text1"/>
        </w:rPr>
        <w:t xml:space="preserve">Sepúlveda García de la Torre, A. (2006). La violencia de género como causa de maltrato infantil. </w:t>
      </w:r>
      <w:r w:rsidRPr="00115813">
        <w:rPr>
          <w:rStyle w:val="nfasis"/>
          <w:rFonts w:eastAsiaTheme="majorEastAsia"/>
          <w:color w:val="000000" w:themeColor="text1"/>
        </w:rPr>
        <w:t>Cuadernos de Medicina Forense</w:t>
      </w:r>
      <w:r w:rsidRPr="00115813">
        <w:rPr>
          <w:color w:val="000000" w:themeColor="text1"/>
        </w:rPr>
        <w:t>, (43–44), 149–164.</w:t>
      </w:r>
    </w:p>
    <w:p w14:paraId="6BD62E71" w14:textId="77777777" w:rsidR="00115813" w:rsidRPr="00115813" w:rsidRDefault="00115813" w:rsidP="00141A7C">
      <w:pPr>
        <w:pStyle w:val="NormalWeb"/>
        <w:spacing w:line="360" w:lineRule="auto"/>
        <w:jc w:val="both"/>
        <w:rPr>
          <w:color w:val="000000" w:themeColor="text1"/>
        </w:rPr>
      </w:pPr>
      <w:proofErr w:type="spellStart"/>
      <w:r w:rsidRPr="00115813">
        <w:rPr>
          <w:color w:val="000000" w:themeColor="text1"/>
        </w:rPr>
        <w:lastRenderedPageBreak/>
        <w:t>Tourné</w:t>
      </w:r>
      <w:proofErr w:type="spellEnd"/>
      <w:r w:rsidRPr="00115813">
        <w:rPr>
          <w:color w:val="000000" w:themeColor="text1"/>
        </w:rPr>
        <w:t xml:space="preserve"> García, M., Herrero Velázquez, S., &amp; Garriga Puerto, A. (2024). Consecuencias para la salud de la violencia contra la mujer por la pareja. </w:t>
      </w:r>
      <w:r w:rsidRPr="00115813">
        <w:rPr>
          <w:rStyle w:val="nfasis"/>
          <w:rFonts w:eastAsiaTheme="majorEastAsia"/>
          <w:color w:val="000000" w:themeColor="text1"/>
        </w:rPr>
        <w:t>Atención Primaria, 56</w:t>
      </w:r>
      <w:r w:rsidRPr="00115813">
        <w:rPr>
          <w:color w:val="000000" w:themeColor="text1"/>
        </w:rPr>
        <w:t xml:space="preserve">(3), 102903. </w:t>
      </w:r>
      <w:hyperlink r:id="rId21" w:tgtFrame="_new" w:history="1">
        <w:r w:rsidRPr="00115813">
          <w:rPr>
            <w:rStyle w:val="Hipervnculo"/>
            <w:rFonts w:eastAsiaTheme="majorEastAsia"/>
            <w:color w:val="000000" w:themeColor="text1"/>
          </w:rPr>
          <w:t>https://doi.org/10.1016/j.aprim.2024.102903</w:t>
        </w:r>
      </w:hyperlink>
    </w:p>
    <w:p w14:paraId="12C09945" w14:textId="77777777" w:rsidR="00115813" w:rsidRPr="00115813" w:rsidRDefault="00115813" w:rsidP="00141A7C">
      <w:pPr>
        <w:pStyle w:val="NormalWeb"/>
        <w:spacing w:line="360" w:lineRule="auto"/>
        <w:jc w:val="both"/>
        <w:rPr>
          <w:color w:val="000000" w:themeColor="text1"/>
        </w:rPr>
      </w:pPr>
      <w:proofErr w:type="spellStart"/>
      <w:r w:rsidRPr="00115813">
        <w:rPr>
          <w:color w:val="000000" w:themeColor="text1"/>
        </w:rPr>
        <w:t>Unobravo</w:t>
      </w:r>
      <w:proofErr w:type="spellEnd"/>
      <w:r w:rsidRPr="00115813">
        <w:rPr>
          <w:color w:val="000000" w:themeColor="text1"/>
        </w:rPr>
        <w:t xml:space="preserve">. (2025, 4 de diciembre). </w:t>
      </w:r>
      <w:r w:rsidRPr="00115813">
        <w:rPr>
          <w:rStyle w:val="nfasis"/>
          <w:rFonts w:eastAsiaTheme="majorEastAsia"/>
          <w:color w:val="000000" w:themeColor="text1"/>
        </w:rPr>
        <w:t>Violencia vicaria: Qué es y cómo afecta a las víctimas.</w:t>
      </w:r>
      <w:r w:rsidRPr="00115813">
        <w:rPr>
          <w:color w:val="000000" w:themeColor="text1"/>
        </w:rPr>
        <w:t xml:space="preserve"> </w:t>
      </w:r>
      <w:hyperlink r:id="rId22" w:tgtFrame="_new" w:history="1">
        <w:r w:rsidRPr="00115813">
          <w:rPr>
            <w:rStyle w:val="Hipervnculo"/>
            <w:rFonts w:eastAsiaTheme="majorEastAsia"/>
            <w:color w:val="000000" w:themeColor="text1"/>
          </w:rPr>
          <w:t>https://www.unobravo.com/es/blog/violencia-vicaria</w:t>
        </w:r>
      </w:hyperlink>
    </w:p>
    <w:p w14:paraId="01C4950E" w14:textId="77777777" w:rsidR="00115813" w:rsidRPr="00115813" w:rsidRDefault="00115813" w:rsidP="00141A7C">
      <w:pPr>
        <w:pStyle w:val="NormalWeb"/>
        <w:spacing w:line="360" w:lineRule="auto"/>
        <w:jc w:val="both"/>
        <w:rPr>
          <w:color w:val="000000" w:themeColor="text1"/>
        </w:rPr>
      </w:pPr>
      <w:r w:rsidRPr="00115813">
        <w:rPr>
          <w:color w:val="000000" w:themeColor="text1"/>
        </w:rPr>
        <w:t xml:space="preserve">ONU Mujeres. (2025, 2 de noviembre). </w:t>
      </w:r>
      <w:r w:rsidRPr="00115813">
        <w:rPr>
          <w:rStyle w:val="nfasis"/>
          <w:rFonts w:eastAsiaTheme="majorEastAsia"/>
          <w:color w:val="000000" w:themeColor="text1"/>
        </w:rPr>
        <w:t>Violencia de género.</w:t>
      </w:r>
      <w:r w:rsidRPr="00115813">
        <w:rPr>
          <w:color w:val="000000" w:themeColor="text1"/>
        </w:rPr>
        <w:t xml:space="preserve"> </w:t>
      </w:r>
      <w:hyperlink r:id="rId23" w:tgtFrame="_new" w:history="1">
        <w:r w:rsidRPr="00115813">
          <w:rPr>
            <w:rStyle w:val="Hipervnculo"/>
            <w:rFonts w:eastAsiaTheme="majorEastAsia"/>
            <w:color w:val="000000" w:themeColor="text1"/>
          </w:rPr>
          <w:t>https://unwomen.es/nuestro-trabajo/violencia-genero/</w:t>
        </w:r>
      </w:hyperlink>
    </w:p>
    <w:p w14:paraId="6D96FB45" w14:textId="77777777" w:rsidR="00115813" w:rsidRPr="00115813" w:rsidRDefault="00115813" w:rsidP="00141A7C">
      <w:pPr>
        <w:pStyle w:val="NormalWeb"/>
        <w:spacing w:line="360" w:lineRule="auto"/>
        <w:jc w:val="both"/>
        <w:rPr>
          <w:color w:val="000000" w:themeColor="text1"/>
        </w:rPr>
      </w:pPr>
      <w:proofErr w:type="spellStart"/>
      <w:r w:rsidRPr="00115813">
        <w:rPr>
          <w:color w:val="000000" w:themeColor="text1"/>
        </w:rPr>
        <w:t>World</w:t>
      </w:r>
      <w:proofErr w:type="spellEnd"/>
      <w:r w:rsidRPr="00115813">
        <w:rPr>
          <w:color w:val="000000" w:themeColor="text1"/>
        </w:rPr>
        <w:t xml:space="preserve"> </w:t>
      </w:r>
      <w:proofErr w:type="spellStart"/>
      <w:r w:rsidRPr="00115813">
        <w:rPr>
          <w:color w:val="000000" w:themeColor="text1"/>
        </w:rPr>
        <w:t>Health</w:t>
      </w:r>
      <w:proofErr w:type="spellEnd"/>
      <w:r w:rsidRPr="00115813">
        <w:rPr>
          <w:color w:val="000000" w:themeColor="text1"/>
        </w:rPr>
        <w:t xml:space="preserve"> </w:t>
      </w:r>
      <w:proofErr w:type="spellStart"/>
      <w:r w:rsidRPr="00115813">
        <w:rPr>
          <w:color w:val="000000" w:themeColor="text1"/>
        </w:rPr>
        <w:t>Organization</w:t>
      </w:r>
      <w:proofErr w:type="spellEnd"/>
      <w:r w:rsidRPr="00115813">
        <w:rPr>
          <w:color w:val="000000" w:themeColor="text1"/>
        </w:rPr>
        <w:t xml:space="preserve">. (2024, 25 de marzo). </w:t>
      </w:r>
      <w:proofErr w:type="spellStart"/>
      <w:r w:rsidRPr="00115813">
        <w:rPr>
          <w:rStyle w:val="nfasis"/>
          <w:rFonts w:eastAsiaTheme="majorEastAsia"/>
          <w:color w:val="000000" w:themeColor="text1"/>
        </w:rPr>
        <w:t>Violence</w:t>
      </w:r>
      <w:proofErr w:type="spellEnd"/>
      <w:r w:rsidRPr="00115813">
        <w:rPr>
          <w:rStyle w:val="nfasis"/>
          <w:rFonts w:eastAsiaTheme="majorEastAsia"/>
          <w:color w:val="000000" w:themeColor="text1"/>
        </w:rPr>
        <w:t xml:space="preserve"> </w:t>
      </w:r>
      <w:proofErr w:type="spellStart"/>
      <w:r w:rsidRPr="00115813">
        <w:rPr>
          <w:rStyle w:val="nfasis"/>
          <w:rFonts w:eastAsiaTheme="majorEastAsia"/>
          <w:color w:val="000000" w:themeColor="text1"/>
        </w:rPr>
        <w:t>against</w:t>
      </w:r>
      <w:proofErr w:type="spellEnd"/>
      <w:r w:rsidRPr="00115813">
        <w:rPr>
          <w:rStyle w:val="nfasis"/>
          <w:rFonts w:eastAsiaTheme="majorEastAsia"/>
          <w:color w:val="000000" w:themeColor="text1"/>
        </w:rPr>
        <w:t xml:space="preserve"> </w:t>
      </w:r>
      <w:proofErr w:type="spellStart"/>
      <w:r w:rsidRPr="00115813">
        <w:rPr>
          <w:rStyle w:val="nfasis"/>
          <w:rFonts w:eastAsiaTheme="majorEastAsia"/>
          <w:color w:val="000000" w:themeColor="text1"/>
        </w:rPr>
        <w:t>women</w:t>
      </w:r>
      <w:proofErr w:type="spellEnd"/>
      <w:r w:rsidRPr="00115813">
        <w:rPr>
          <w:rStyle w:val="nfasis"/>
          <w:rFonts w:eastAsiaTheme="majorEastAsia"/>
          <w:color w:val="000000" w:themeColor="text1"/>
        </w:rPr>
        <w:t>.</w:t>
      </w:r>
      <w:r w:rsidRPr="00115813">
        <w:rPr>
          <w:color w:val="000000" w:themeColor="text1"/>
        </w:rPr>
        <w:t xml:space="preserve"> </w:t>
      </w:r>
      <w:hyperlink r:id="rId24" w:tgtFrame="_new" w:history="1">
        <w:r w:rsidRPr="00115813">
          <w:rPr>
            <w:rStyle w:val="Hipervnculo"/>
            <w:rFonts w:eastAsiaTheme="majorEastAsia"/>
            <w:color w:val="000000" w:themeColor="text1"/>
          </w:rPr>
          <w:t>https://www.who.int/news-room/fact-sheets/detail/violence-against-women</w:t>
        </w:r>
      </w:hyperlink>
    </w:p>
    <w:p w14:paraId="202FE473" w14:textId="77777777" w:rsidR="00253B0C" w:rsidRPr="007F1929" w:rsidRDefault="00253B0C" w:rsidP="007F1929">
      <w:pPr>
        <w:spacing w:line="360" w:lineRule="auto"/>
        <w:jc w:val="both"/>
        <w:rPr>
          <w:b/>
          <w:bCs/>
          <w:color w:val="0F4761" w:themeColor="accent1" w:themeShade="BF"/>
        </w:rPr>
      </w:pPr>
    </w:p>
    <w:sectPr w:rsidR="00253B0C" w:rsidRPr="007F1929">
      <w:footerReference w:type="default" r:id="rId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7675D" w14:textId="77777777" w:rsidR="005F3231" w:rsidRDefault="005F3231" w:rsidP="00A02B45">
      <w:r>
        <w:separator/>
      </w:r>
    </w:p>
  </w:endnote>
  <w:endnote w:type="continuationSeparator" w:id="0">
    <w:p w14:paraId="2ED4AFAF" w14:textId="77777777" w:rsidR="005F3231" w:rsidRDefault="005F3231" w:rsidP="00A02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inter">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4AF6" w14:textId="77777777" w:rsidR="001E62C0" w:rsidRPr="001E62C0" w:rsidRDefault="001E62C0">
    <w:pPr>
      <w:pStyle w:val="Piedepgina"/>
      <w:jc w:val="center"/>
      <w:rPr>
        <w:caps/>
        <w:color w:val="000000" w:themeColor="text1"/>
      </w:rPr>
    </w:pPr>
    <w:r w:rsidRPr="001E62C0">
      <w:rPr>
        <w:caps/>
        <w:color w:val="000000" w:themeColor="text1"/>
      </w:rPr>
      <w:fldChar w:fldCharType="begin"/>
    </w:r>
    <w:r w:rsidRPr="001E62C0">
      <w:rPr>
        <w:caps/>
        <w:color w:val="000000" w:themeColor="text1"/>
      </w:rPr>
      <w:instrText>PAGE   \* MERGEFORMAT</w:instrText>
    </w:r>
    <w:r w:rsidRPr="001E62C0">
      <w:rPr>
        <w:caps/>
        <w:color w:val="000000" w:themeColor="text1"/>
      </w:rPr>
      <w:fldChar w:fldCharType="separate"/>
    </w:r>
    <w:r w:rsidRPr="001E62C0">
      <w:rPr>
        <w:caps/>
        <w:color w:val="000000" w:themeColor="text1"/>
      </w:rPr>
      <w:t>2</w:t>
    </w:r>
    <w:r w:rsidRPr="001E62C0">
      <w:rPr>
        <w:caps/>
        <w:color w:val="000000" w:themeColor="text1"/>
      </w:rPr>
      <w:fldChar w:fldCharType="end"/>
    </w:r>
  </w:p>
  <w:p w14:paraId="287A3057" w14:textId="77777777" w:rsidR="001E62C0" w:rsidRDefault="001E62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37494" w14:textId="77777777" w:rsidR="005F3231" w:rsidRDefault="005F3231" w:rsidP="00A02B45">
      <w:r>
        <w:separator/>
      </w:r>
    </w:p>
  </w:footnote>
  <w:footnote w:type="continuationSeparator" w:id="0">
    <w:p w14:paraId="4B222D83" w14:textId="77777777" w:rsidR="005F3231" w:rsidRDefault="005F3231" w:rsidP="00A02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B82"/>
    <w:multiLevelType w:val="multilevel"/>
    <w:tmpl w:val="E8BA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307DC"/>
    <w:multiLevelType w:val="multilevel"/>
    <w:tmpl w:val="98DA5E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3219E7"/>
    <w:multiLevelType w:val="multilevel"/>
    <w:tmpl w:val="C46E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F755C"/>
    <w:multiLevelType w:val="hybridMultilevel"/>
    <w:tmpl w:val="CDD84BCE"/>
    <w:lvl w:ilvl="0" w:tplc="960CE7CA">
      <w:start w:val="1"/>
      <w:numFmt w:val="decimal"/>
      <w:lvlText w:val="%1."/>
      <w:lvlJc w:val="left"/>
      <w:pPr>
        <w:tabs>
          <w:tab w:val="num" w:pos="900"/>
        </w:tabs>
        <w:ind w:left="540" w:hanging="360"/>
      </w:pPr>
      <w:rPr>
        <w:b/>
        <w:bCs/>
      </w:rPr>
    </w:lvl>
    <w:lvl w:ilvl="1" w:tplc="C18E0BB2">
      <w:start w:val="1"/>
      <w:numFmt w:val="lowerRoman"/>
      <w:lvlText w:val="%2."/>
      <w:lvlJc w:val="left"/>
      <w:pPr>
        <w:tabs>
          <w:tab w:val="num" w:pos="1440"/>
        </w:tabs>
        <w:ind w:left="1080" w:hanging="360"/>
      </w:pPr>
      <w:rPr>
        <w:rFonts w:ascii="Times New Roman" w:eastAsia="inter" w:hAnsi="Times New Roman" w:cs="Times New Roman"/>
      </w:rPr>
    </w:lvl>
    <w:lvl w:ilvl="2" w:tplc="6434A2FA">
      <w:numFmt w:val="decimal"/>
      <w:lvlText w:val=""/>
      <w:lvlJc w:val="left"/>
    </w:lvl>
    <w:lvl w:ilvl="3" w:tplc="FC840D06">
      <w:numFmt w:val="decimal"/>
      <w:lvlText w:val=""/>
      <w:lvlJc w:val="left"/>
    </w:lvl>
    <w:lvl w:ilvl="4" w:tplc="0DAE0C90">
      <w:numFmt w:val="decimal"/>
      <w:lvlText w:val=""/>
      <w:lvlJc w:val="left"/>
    </w:lvl>
    <w:lvl w:ilvl="5" w:tplc="6D26B20E">
      <w:numFmt w:val="decimal"/>
      <w:lvlText w:val=""/>
      <w:lvlJc w:val="left"/>
    </w:lvl>
    <w:lvl w:ilvl="6" w:tplc="7398EA7E">
      <w:numFmt w:val="decimal"/>
      <w:lvlText w:val=""/>
      <w:lvlJc w:val="left"/>
    </w:lvl>
    <w:lvl w:ilvl="7" w:tplc="A886915C">
      <w:numFmt w:val="decimal"/>
      <w:lvlText w:val=""/>
      <w:lvlJc w:val="left"/>
    </w:lvl>
    <w:lvl w:ilvl="8" w:tplc="F9C24F8E">
      <w:numFmt w:val="decimal"/>
      <w:lvlText w:val=""/>
      <w:lvlJc w:val="left"/>
    </w:lvl>
  </w:abstractNum>
  <w:abstractNum w:abstractNumId="4" w15:restartNumberingAfterBreak="0">
    <w:nsid w:val="0B851D41"/>
    <w:multiLevelType w:val="multilevel"/>
    <w:tmpl w:val="E41EF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32FCC"/>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F845C2"/>
    <w:multiLevelType w:val="hybridMultilevel"/>
    <w:tmpl w:val="E9E22F0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18B346A"/>
    <w:multiLevelType w:val="hybridMultilevel"/>
    <w:tmpl w:val="6354F97E"/>
    <w:lvl w:ilvl="0" w:tplc="19B47FF6">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1B91854"/>
    <w:multiLevelType w:val="multilevel"/>
    <w:tmpl w:val="1CB25054"/>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5383200"/>
    <w:multiLevelType w:val="hybridMultilevel"/>
    <w:tmpl w:val="8F82DED2"/>
    <w:lvl w:ilvl="0" w:tplc="DEC60FC0">
      <w:start w:val="10"/>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174E48A8"/>
    <w:multiLevelType w:val="hybridMultilevel"/>
    <w:tmpl w:val="9990A102"/>
    <w:lvl w:ilvl="0" w:tplc="82D6F2B0">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182158C1"/>
    <w:multiLevelType w:val="multilevel"/>
    <w:tmpl w:val="513A8F98"/>
    <w:lvl w:ilvl="0">
      <w:start w:val="3"/>
      <w:numFmt w:val="decimal"/>
      <w:lvlText w:val="%1"/>
      <w:lvlJc w:val="left"/>
      <w:pPr>
        <w:ind w:left="360" w:hanging="360"/>
      </w:pPr>
      <w:rPr>
        <w:rFonts w:hint="default"/>
        <w:color w:val="000000" w:themeColor="text1"/>
        <w:u w:val="none"/>
      </w:rPr>
    </w:lvl>
    <w:lvl w:ilvl="1">
      <w:start w:val="1"/>
      <w:numFmt w:val="decimal"/>
      <w:lvlText w:val="%1.%2"/>
      <w:lvlJc w:val="left"/>
      <w:pPr>
        <w:ind w:left="360" w:hanging="360"/>
      </w:pPr>
      <w:rPr>
        <w:rFonts w:hint="default"/>
        <w:color w:val="000000" w:themeColor="text1"/>
        <w:u w:val="none"/>
      </w:rPr>
    </w:lvl>
    <w:lvl w:ilvl="2">
      <w:start w:val="1"/>
      <w:numFmt w:val="decimal"/>
      <w:lvlText w:val="%1.%2.%3"/>
      <w:lvlJc w:val="left"/>
      <w:pPr>
        <w:ind w:left="720" w:hanging="720"/>
      </w:pPr>
      <w:rPr>
        <w:rFonts w:hint="default"/>
        <w:color w:val="000000" w:themeColor="text1"/>
        <w:u w:val="none"/>
      </w:rPr>
    </w:lvl>
    <w:lvl w:ilvl="3">
      <w:start w:val="1"/>
      <w:numFmt w:val="decimal"/>
      <w:lvlText w:val="%1.%2.%3.%4"/>
      <w:lvlJc w:val="left"/>
      <w:pPr>
        <w:ind w:left="720" w:hanging="720"/>
      </w:pPr>
      <w:rPr>
        <w:rFonts w:hint="default"/>
        <w:color w:val="000000" w:themeColor="text1"/>
        <w:u w:val="none"/>
      </w:rPr>
    </w:lvl>
    <w:lvl w:ilvl="4">
      <w:start w:val="1"/>
      <w:numFmt w:val="decimal"/>
      <w:lvlText w:val="%1.%2.%3.%4.%5"/>
      <w:lvlJc w:val="left"/>
      <w:pPr>
        <w:ind w:left="1080" w:hanging="1080"/>
      </w:pPr>
      <w:rPr>
        <w:rFonts w:hint="default"/>
        <w:color w:val="000000" w:themeColor="text1"/>
        <w:u w:val="none"/>
      </w:rPr>
    </w:lvl>
    <w:lvl w:ilvl="5">
      <w:start w:val="1"/>
      <w:numFmt w:val="decimal"/>
      <w:lvlText w:val="%1.%2.%3.%4.%5.%6"/>
      <w:lvlJc w:val="left"/>
      <w:pPr>
        <w:ind w:left="1080" w:hanging="1080"/>
      </w:pPr>
      <w:rPr>
        <w:rFonts w:hint="default"/>
        <w:color w:val="000000" w:themeColor="text1"/>
        <w:u w:val="none"/>
      </w:rPr>
    </w:lvl>
    <w:lvl w:ilvl="6">
      <w:start w:val="1"/>
      <w:numFmt w:val="decimal"/>
      <w:lvlText w:val="%1.%2.%3.%4.%5.%6.%7"/>
      <w:lvlJc w:val="left"/>
      <w:pPr>
        <w:ind w:left="1440" w:hanging="1440"/>
      </w:pPr>
      <w:rPr>
        <w:rFonts w:hint="default"/>
        <w:color w:val="000000" w:themeColor="text1"/>
        <w:u w:val="none"/>
      </w:rPr>
    </w:lvl>
    <w:lvl w:ilvl="7">
      <w:start w:val="1"/>
      <w:numFmt w:val="decimal"/>
      <w:lvlText w:val="%1.%2.%3.%4.%5.%6.%7.%8"/>
      <w:lvlJc w:val="left"/>
      <w:pPr>
        <w:ind w:left="1440" w:hanging="1440"/>
      </w:pPr>
      <w:rPr>
        <w:rFonts w:hint="default"/>
        <w:color w:val="000000" w:themeColor="text1"/>
        <w:u w:val="none"/>
      </w:rPr>
    </w:lvl>
    <w:lvl w:ilvl="8">
      <w:start w:val="1"/>
      <w:numFmt w:val="decimal"/>
      <w:lvlText w:val="%1.%2.%3.%4.%5.%6.%7.%8.%9"/>
      <w:lvlJc w:val="left"/>
      <w:pPr>
        <w:ind w:left="1800" w:hanging="1800"/>
      </w:pPr>
      <w:rPr>
        <w:rFonts w:hint="default"/>
        <w:color w:val="000000" w:themeColor="text1"/>
        <w:u w:val="none"/>
      </w:rPr>
    </w:lvl>
  </w:abstractNum>
  <w:abstractNum w:abstractNumId="12" w15:restartNumberingAfterBreak="0">
    <w:nsid w:val="1A310439"/>
    <w:multiLevelType w:val="multilevel"/>
    <w:tmpl w:val="6D7A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6D292F"/>
    <w:multiLevelType w:val="hybridMultilevel"/>
    <w:tmpl w:val="5002C0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32C16A3"/>
    <w:multiLevelType w:val="multilevel"/>
    <w:tmpl w:val="55B0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EC5274"/>
    <w:multiLevelType w:val="multilevel"/>
    <w:tmpl w:val="DC1C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446F35"/>
    <w:multiLevelType w:val="hybridMultilevel"/>
    <w:tmpl w:val="A4EA32A2"/>
    <w:lvl w:ilvl="0" w:tplc="960CE7CA">
      <w:start w:val="1"/>
      <w:numFmt w:val="decimal"/>
      <w:lvlText w:val="%1."/>
      <w:lvlJc w:val="left"/>
      <w:pPr>
        <w:ind w:left="720" w:hanging="360"/>
      </w:pPr>
      <w:rPr>
        <w:rFonts w:hint="default"/>
        <w:b/>
        <w:bCs/>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2CAC7446"/>
    <w:multiLevelType w:val="multilevel"/>
    <w:tmpl w:val="DB00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E05E0B"/>
    <w:multiLevelType w:val="hybridMultilevel"/>
    <w:tmpl w:val="4534483C"/>
    <w:lvl w:ilvl="0" w:tplc="C18E0BB2">
      <w:start w:val="1"/>
      <w:numFmt w:val="lowerRoman"/>
      <w:lvlText w:val="%1."/>
      <w:lvlJc w:val="left"/>
      <w:pPr>
        <w:tabs>
          <w:tab w:val="num" w:pos="1440"/>
        </w:tabs>
        <w:ind w:left="1080" w:hanging="360"/>
      </w:pPr>
      <w:rPr>
        <w:rFonts w:ascii="Times New Roman" w:eastAsia="inter" w:hAnsi="Times New Roman" w:cs="Times New Roman"/>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05E3599"/>
    <w:multiLevelType w:val="hybridMultilevel"/>
    <w:tmpl w:val="1E6C5AD8"/>
    <w:lvl w:ilvl="0" w:tplc="A59E5114">
      <w:start w:val="1"/>
      <w:numFmt w:val="decimal"/>
      <w:lvlText w:val="%1)"/>
      <w:lvlJc w:val="left"/>
      <w:pPr>
        <w:ind w:left="720" w:hanging="360"/>
      </w:pPr>
      <w:rPr>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31F0740F"/>
    <w:multiLevelType w:val="multilevel"/>
    <w:tmpl w:val="5EDC7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8E3527"/>
    <w:multiLevelType w:val="multilevel"/>
    <w:tmpl w:val="C958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1F3B9A"/>
    <w:multiLevelType w:val="hybridMultilevel"/>
    <w:tmpl w:val="4308E27A"/>
    <w:lvl w:ilvl="0" w:tplc="534034EA">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3A3D6A9E"/>
    <w:multiLevelType w:val="multilevel"/>
    <w:tmpl w:val="EC2E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9618D7"/>
    <w:multiLevelType w:val="multilevel"/>
    <w:tmpl w:val="6AF266FA"/>
    <w:lvl w:ilvl="0">
      <w:start w:val="4"/>
      <w:numFmt w:val="decimal"/>
      <w:lvlText w:val="%1"/>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5" w15:restartNumberingAfterBreak="0">
    <w:nsid w:val="3CC22DB7"/>
    <w:multiLevelType w:val="hybridMultilevel"/>
    <w:tmpl w:val="E940DE9E"/>
    <w:lvl w:ilvl="0" w:tplc="C18E0BB2">
      <w:start w:val="1"/>
      <w:numFmt w:val="lowerRoman"/>
      <w:lvlText w:val="%1."/>
      <w:lvlJc w:val="left"/>
      <w:pPr>
        <w:tabs>
          <w:tab w:val="num" w:pos="1440"/>
        </w:tabs>
        <w:ind w:left="1080" w:hanging="360"/>
      </w:pPr>
      <w:rPr>
        <w:rFonts w:ascii="Times New Roman" w:eastAsia="inter" w:hAnsi="Times New Roman" w:cs="Times New Roman"/>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3EE0571D"/>
    <w:multiLevelType w:val="hybridMultilevel"/>
    <w:tmpl w:val="1214E9A6"/>
    <w:lvl w:ilvl="0" w:tplc="82D6F2B0">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40D7333F"/>
    <w:multiLevelType w:val="multilevel"/>
    <w:tmpl w:val="64D0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0C310F"/>
    <w:multiLevelType w:val="hybridMultilevel"/>
    <w:tmpl w:val="97F2864C"/>
    <w:lvl w:ilvl="0" w:tplc="8E0E24A0">
      <w:start w:val="1"/>
      <w:numFmt w:val="decimal"/>
      <w:pStyle w:val="Ttulo3"/>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474440A0"/>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810553F"/>
    <w:multiLevelType w:val="hybridMultilevel"/>
    <w:tmpl w:val="A2B43B18"/>
    <w:lvl w:ilvl="0" w:tplc="040A0011">
      <w:start w:val="1"/>
      <w:numFmt w:val="decimal"/>
      <w:lvlText w:val="%1)"/>
      <w:lvlJc w:val="left"/>
      <w:pPr>
        <w:ind w:left="1428" w:hanging="360"/>
      </w:pPr>
      <w:rPr>
        <w:rFonts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31" w15:restartNumberingAfterBreak="0">
    <w:nsid w:val="48605246"/>
    <w:multiLevelType w:val="hybridMultilevel"/>
    <w:tmpl w:val="DF1238B6"/>
    <w:lvl w:ilvl="0" w:tplc="FFFFFFFF">
      <w:start w:val="1"/>
      <w:numFmt w:val="lowerRoman"/>
      <w:lvlText w:val="%1."/>
      <w:lvlJc w:val="left"/>
      <w:pPr>
        <w:ind w:left="1260" w:hanging="720"/>
      </w:pPr>
      <w:rPr>
        <w:rFonts w:eastAsia="inter" w:hint="default"/>
        <w:b/>
        <w:color w:val="000000"/>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2" w15:restartNumberingAfterBreak="0">
    <w:nsid w:val="4B525793"/>
    <w:multiLevelType w:val="multilevel"/>
    <w:tmpl w:val="D7AED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661125"/>
    <w:multiLevelType w:val="hybridMultilevel"/>
    <w:tmpl w:val="55E6E798"/>
    <w:lvl w:ilvl="0" w:tplc="69B475CA">
      <w:start w:val="4"/>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508A1500"/>
    <w:multiLevelType w:val="multilevel"/>
    <w:tmpl w:val="72744E3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22355C5"/>
    <w:multiLevelType w:val="multilevel"/>
    <w:tmpl w:val="44D2A468"/>
    <w:lvl w:ilvl="0">
      <w:start w:val="5"/>
      <w:numFmt w:val="decimal"/>
      <w:lvlText w:val="%1"/>
      <w:lvlJc w:val="left"/>
      <w:pPr>
        <w:ind w:left="360" w:hanging="360"/>
      </w:pPr>
      <w:rPr>
        <w:rFonts w:hint="default"/>
        <w:u w:val="none"/>
      </w:rPr>
    </w:lvl>
    <w:lvl w:ilvl="1">
      <w:start w:val="1"/>
      <w:numFmt w:val="decimal"/>
      <w:lvlText w:val="%1.%2"/>
      <w:lvlJc w:val="left"/>
      <w:pPr>
        <w:ind w:left="1080" w:hanging="360"/>
      </w:pPr>
      <w:rPr>
        <w:rFonts w:hint="default"/>
        <w:color w:val="000000" w:themeColor="text1"/>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36" w15:restartNumberingAfterBreak="0">
    <w:nsid w:val="560C598E"/>
    <w:multiLevelType w:val="multilevel"/>
    <w:tmpl w:val="C4745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6413320"/>
    <w:multiLevelType w:val="hybridMultilevel"/>
    <w:tmpl w:val="3E8256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61566782"/>
    <w:multiLevelType w:val="hybridMultilevel"/>
    <w:tmpl w:val="63EAA5A4"/>
    <w:lvl w:ilvl="0" w:tplc="109C7546">
      <w:numFmt w:val="bullet"/>
      <w:lvlText w:val="-"/>
      <w:lvlJc w:val="left"/>
      <w:pPr>
        <w:ind w:left="1068" w:hanging="360"/>
      </w:pPr>
      <w:rPr>
        <w:rFonts w:ascii="Times New Roman" w:eastAsia="Times New Roman" w:hAnsi="Times New Roman" w:cs="Times New Roman"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39" w15:restartNumberingAfterBreak="0">
    <w:nsid w:val="645F5461"/>
    <w:multiLevelType w:val="hybridMultilevel"/>
    <w:tmpl w:val="BAD64BC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6D423B43"/>
    <w:multiLevelType w:val="hybridMultilevel"/>
    <w:tmpl w:val="DF1238B6"/>
    <w:lvl w:ilvl="0" w:tplc="18F82A5E">
      <w:start w:val="1"/>
      <w:numFmt w:val="lowerRoman"/>
      <w:lvlText w:val="%1."/>
      <w:lvlJc w:val="left"/>
      <w:pPr>
        <w:ind w:left="1260" w:hanging="720"/>
      </w:pPr>
      <w:rPr>
        <w:rFonts w:eastAsia="inter" w:hint="default"/>
        <w:b/>
        <w:color w:val="000000"/>
      </w:rPr>
    </w:lvl>
    <w:lvl w:ilvl="1" w:tplc="040A0019" w:tentative="1">
      <w:start w:val="1"/>
      <w:numFmt w:val="lowerLetter"/>
      <w:lvlText w:val="%2."/>
      <w:lvlJc w:val="left"/>
      <w:pPr>
        <w:ind w:left="1620" w:hanging="360"/>
      </w:pPr>
    </w:lvl>
    <w:lvl w:ilvl="2" w:tplc="040A001B" w:tentative="1">
      <w:start w:val="1"/>
      <w:numFmt w:val="lowerRoman"/>
      <w:lvlText w:val="%3."/>
      <w:lvlJc w:val="right"/>
      <w:pPr>
        <w:ind w:left="2340" w:hanging="180"/>
      </w:pPr>
    </w:lvl>
    <w:lvl w:ilvl="3" w:tplc="040A000F" w:tentative="1">
      <w:start w:val="1"/>
      <w:numFmt w:val="decimal"/>
      <w:lvlText w:val="%4."/>
      <w:lvlJc w:val="left"/>
      <w:pPr>
        <w:ind w:left="3060" w:hanging="360"/>
      </w:pPr>
    </w:lvl>
    <w:lvl w:ilvl="4" w:tplc="040A0019" w:tentative="1">
      <w:start w:val="1"/>
      <w:numFmt w:val="lowerLetter"/>
      <w:lvlText w:val="%5."/>
      <w:lvlJc w:val="left"/>
      <w:pPr>
        <w:ind w:left="3780" w:hanging="360"/>
      </w:pPr>
    </w:lvl>
    <w:lvl w:ilvl="5" w:tplc="040A001B" w:tentative="1">
      <w:start w:val="1"/>
      <w:numFmt w:val="lowerRoman"/>
      <w:lvlText w:val="%6."/>
      <w:lvlJc w:val="right"/>
      <w:pPr>
        <w:ind w:left="4500" w:hanging="180"/>
      </w:pPr>
    </w:lvl>
    <w:lvl w:ilvl="6" w:tplc="040A000F" w:tentative="1">
      <w:start w:val="1"/>
      <w:numFmt w:val="decimal"/>
      <w:lvlText w:val="%7."/>
      <w:lvlJc w:val="left"/>
      <w:pPr>
        <w:ind w:left="5220" w:hanging="360"/>
      </w:pPr>
    </w:lvl>
    <w:lvl w:ilvl="7" w:tplc="040A0019" w:tentative="1">
      <w:start w:val="1"/>
      <w:numFmt w:val="lowerLetter"/>
      <w:lvlText w:val="%8."/>
      <w:lvlJc w:val="left"/>
      <w:pPr>
        <w:ind w:left="5940" w:hanging="360"/>
      </w:pPr>
    </w:lvl>
    <w:lvl w:ilvl="8" w:tplc="040A001B" w:tentative="1">
      <w:start w:val="1"/>
      <w:numFmt w:val="lowerRoman"/>
      <w:lvlText w:val="%9."/>
      <w:lvlJc w:val="right"/>
      <w:pPr>
        <w:ind w:left="6660" w:hanging="180"/>
      </w:pPr>
    </w:lvl>
  </w:abstractNum>
  <w:abstractNum w:abstractNumId="41" w15:restartNumberingAfterBreak="0">
    <w:nsid w:val="6F990B47"/>
    <w:multiLevelType w:val="hybridMultilevel"/>
    <w:tmpl w:val="C81081A8"/>
    <w:lvl w:ilvl="0" w:tplc="84B0E29C">
      <w:start w:val="1"/>
      <w:numFmt w:val="bullet"/>
      <w:lvlText w:val=""/>
      <w:lvlJc w:val="left"/>
      <w:pPr>
        <w:tabs>
          <w:tab w:val="num" w:pos="900"/>
        </w:tabs>
        <w:ind w:left="540" w:hanging="360"/>
      </w:pPr>
      <w:rPr>
        <w:rFonts w:ascii="Symbol" w:hAnsi="Symbol" w:hint="default"/>
      </w:rPr>
    </w:lvl>
    <w:lvl w:ilvl="1" w:tplc="37E80F64">
      <w:numFmt w:val="decimal"/>
      <w:lvlText w:val=""/>
      <w:lvlJc w:val="left"/>
    </w:lvl>
    <w:lvl w:ilvl="2" w:tplc="F126C712">
      <w:numFmt w:val="decimal"/>
      <w:lvlText w:val=""/>
      <w:lvlJc w:val="left"/>
    </w:lvl>
    <w:lvl w:ilvl="3" w:tplc="83A4C228">
      <w:numFmt w:val="decimal"/>
      <w:lvlText w:val=""/>
      <w:lvlJc w:val="left"/>
    </w:lvl>
    <w:lvl w:ilvl="4" w:tplc="2004A4C4">
      <w:numFmt w:val="decimal"/>
      <w:lvlText w:val=""/>
      <w:lvlJc w:val="left"/>
    </w:lvl>
    <w:lvl w:ilvl="5" w:tplc="7988C098">
      <w:numFmt w:val="decimal"/>
      <w:lvlText w:val=""/>
      <w:lvlJc w:val="left"/>
    </w:lvl>
    <w:lvl w:ilvl="6" w:tplc="05D62408">
      <w:numFmt w:val="decimal"/>
      <w:lvlText w:val=""/>
      <w:lvlJc w:val="left"/>
    </w:lvl>
    <w:lvl w:ilvl="7" w:tplc="8A402DD8">
      <w:numFmt w:val="decimal"/>
      <w:lvlText w:val=""/>
      <w:lvlJc w:val="left"/>
    </w:lvl>
    <w:lvl w:ilvl="8" w:tplc="391EC446">
      <w:numFmt w:val="decimal"/>
      <w:lvlText w:val=""/>
      <w:lvlJc w:val="left"/>
    </w:lvl>
  </w:abstractNum>
  <w:abstractNum w:abstractNumId="42" w15:restartNumberingAfterBreak="0">
    <w:nsid w:val="722016F8"/>
    <w:multiLevelType w:val="multilevel"/>
    <w:tmpl w:val="BB56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315F15"/>
    <w:multiLevelType w:val="multilevel"/>
    <w:tmpl w:val="F196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496908"/>
    <w:multiLevelType w:val="multilevel"/>
    <w:tmpl w:val="5434E430"/>
    <w:lvl w:ilvl="0">
      <w:start w:val="4"/>
      <w:numFmt w:val="decimal"/>
      <w:lvlText w:val="%1"/>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45" w15:restartNumberingAfterBreak="0">
    <w:nsid w:val="78DB2975"/>
    <w:multiLevelType w:val="hybridMultilevel"/>
    <w:tmpl w:val="3984F75A"/>
    <w:lvl w:ilvl="0" w:tplc="040A001B">
      <w:start w:val="1"/>
      <w:numFmt w:val="low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7BE141D0"/>
    <w:multiLevelType w:val="hybridMultilevel"/>
    <w:tmpl w:val="BC28F316"/>
    <w:lvl w:ilvl="0" w:tplc="1616A0A8">
      <w:start w:val="1"/>
      <w:numFmt w:val="decimal"/>
      <w:pStyle w:val="Ttulo2"/>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7" w15:restartNumberingAfterBreak="0">
    <w:nsid w:val="7E68266C"/>
    <w:multiLevelType w:val="multilevel"/>
    <w:tmpl w:val="583C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358085">
    <w:abstractNumId w:val="3"/>
  </w:num>
  <w:num w:numId="2" w16cid:durableId="721364283">
    <w:abstractNumId w:val="41"/>
  </w:num>
  <w:num w:numId="3" w16cid:durableId="745224231">
    <w:abstractNumId w:val="45"/>
  </w:num>
  <w:num w:numId="4" w16cid:durableId="1260986640">
    <w:abstractNumId w:val="40"/>
  </w:num>
  <w:num w:numId="5" w16cid:durableId="1589391349">
    <w:abstractNumId w:val="7"/>
  </w:num>
  <w:num w:numId="6" w16cid:durableId="1886748498">
    <w:abstractNumId w:val="26"/>
  </w:num>
  <w:num w:numId="7" w16cid:durableId="1657219685">
    <w:abstractNumId w:val="12"/>
  </w:num>
  <w:num w:numId="8" w16cid:durableId="524172426">
    <w:abstractNumId w:val="14"/>
  </w:num>
  <w:num w:numId="9" w16cid:durableId="695929915">
    <w:abstractNumId w:val="27"/>
  </w:num>
  <w:num w:numId="10" w16cid:durableId="1199396304">
    <w:abstractNumId w:val="43"/>
  </w:num>
  <w:num w:numId="11" w16cid:durableId="38556434">
    <w:abstractNumId w:val="36"/>
  </w:num>
  <w:num w:numId="12" w16cid:durableId="1443066465">
    <w:abstractNumId w:val="4"/>
  </w:num>
  <w:num w:numId="13" w16cid:durableId="56168946">
    <w:abstractNumId w:val="32"/>
  </w:num>
  <w:num w:numId="14" w16cid:durableId="1254895546">
    <w:abstractNumId w:val="20"/>
  </w:num>
  <w:num w:numId="15" w16cid:durableId="1972788939">
    <w:abstractNumId w:val="17"/>
  </w:num>
  <w:num w:numId="16" w16cid:durableId="1698965901">
    <w:abstractNumId w:val="34"/>
  </w:num>
  <w:num w:numId="17" w16cid:durableId="1038161161">
    <w:abstractNumId w:val="22"/>
  </w:num>
  <w:num w:numId="18" w16cid:durableId="1547640870">
    <w:abstractNumId w:val="13"/>
  </w:num>
  <w:num w:numId="19" w16cid:durableId="794908158">
    <w:abstractNumId w:val="25"/>
  </w:num>
  <w:num w:numId="20" w16cid:durableId="145174995">
    <w:abstractNumId w:val="31"/>
  </w:num>
  <w:num w:numId="21" w16cid:durableId="2003389953">
    <w:abstractNumId w:val="18"/>
  </w:num>
  <w:num w:numId="22" w16cid:durableId="360518819">
    <w:abstractNumId w:val="1"/>
  </w:num>
  <w:num w:numId="23" w16cid:durableId="1329332774">
    <w:abstractNumId w:val="5"/>
  </w:num>
  <w:num w:numId="24" w16cid:durableId="292716091">
    <w:abstractNumId w:val="8"/>
  </w:num>
  <w:num w:numId="25" w16cid:durableId="1824394260">
    <w:abstractNumId w:val="6"/>
  </w:num>
  <w:num w:numId="26" w16cid:durableId="112330744">
    <w:abstractNumId w:val="39"/>
  </w:num>
  <w:num w:numId="27" w16cid:durableId="227692770">
    <w:abstractNumId w:val="16"/>
  </w:num>
  <w:num w:numId="28" w16cid:durableId="532230713">
    <w:abstractNumId w:val="9"/>
  </w:num>
  <w:num w:numId="29" w16cid:durableId="1859391681">
    <w:abstractNumId w:val="2"/>
  </w:num>
  <w:num w:numId="30" w16cid:durableId="1565070195">
    <w:abstractNumId w:val="29"/>
  </w:num>
  <w:num w:numId="31" w16cid:durableId="1821071774">
    <w:abstractNumId w:val="35"/>
  </w:num>
  <w:num w:numId="32" w16cid:durableId="505441699">
    <w:abstractNumId w:val="11"/>
  </w:num>
  <w:num w:numId="33" w16cid:durableId="773212538">
    <w:abstractNumId w:val="10"/>
  </w:num>
  <w:num w:numId="34" w16cid:durableId="163446940">
    <w:abstractNumId w:val="15"/>
  </w:num>
  <w:num w:numId="35" w16cid:durableId="1167090894">
    <w:abstractNumId w:val="47"/>
  </w:num>
  <w:num w:numId="36" w16cid:durableId="656223291">
    <w:abstractNumId w:val="42"/>
  </w:num>
  <w:num w:numId="37" w16cid:durableId="1889343012">
    <w:abstractNumId w:val="24"/>
  </w:num>
  <w:num w:numId="38" w16cid:durableId="1526136838">
    <w:abstractNumId w:val="44"/>
  </w:num>
  <w:num w:numId="39" w16cid:durableId="1210023872">
    <w:abstractNumId w:val="33"/>
  </w:num>
  <w:num w:numId="40" w16cid:durableId="1800417391">
    <w:abstractNumId w:val="30"/>
  </w:num>
  <w:num w:numId="41" w16cid:durableId="780420588">
    <w:abstractNumId w:val="19"/>
  </w:num>
  <w:num w:numId="42" w16cid:durableId="277492214">
    <w:abstractNumId w:val="37"/>
  </w:num>
  <w:num w:numId="43" w16cid:durableId="1383365470">
    <w:abstractNumId w:val="38"/>
  </w:num>
  <w:num w:numId="44" w16cid:durableId="1795949737">
    <w:abstractNumId w:val="21"/>
  </w:num>
  <w:num w:numId="45" w16cid:durableId="1993635800">
    <w:abstractNumId w:val="0"/>
  </w:num>
  <w:num w:numId="46" w16cid:durableId="588079349">
    <w:abstractNumId w:val="23"/>
  </w:num>
  <w:num w:numId="47" w16cid:durableId="178128062">
    <w:abstractNumId w:val="46"/>
  </w:num>
  <w:num w:numId="48" w16cid:durableId="434324268">
    <w:abstractNumId w:val="28"/>
  </w:num>
  <w:num w:numId="49" w16cid:durableId="877200242">
    <w:abstractNumId w:val="28"/>
    <w:lvlOverride w:ilvl="0">
      <w:startOverride w:val="1"/>
    </w:lvlOverride>
  </w:num>
  <w:num w:numId="50" w16cid:durableId="1628853221">
    <w:abstractNumId w:val="28"/>
    <w:lvlOverride w:ilvl="0">
      <w:startOverride w:val="1"/>
    </w:lvlOverride>
  </w:num>
  <w:num w:numId="51" w16cid:durableId="1719818435">
    <w:abstractNumId w:val="2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071"/>
    <w:rsid w:val="00001722"/>
    <w:rsid w:val="000017F2"/>
    <w:rsid w:val="00004869"/>
    <w:rsid w:val="00010FC7"/>
    <w:rsid w:val="000132E9"/>
    <w:rsid w:val="00013DD3"/>
    <w:rsid w:val="0001649D"/>
    <w:rsid w:val="00017037"/>
    <w:rsid w:val="00021CCD"/>
    <w:rsid w:val="000236F4"/>
    <w:rsid w:val="00030912"/>
    <w:rsid w:val="00030D67"/>
    <w:rsid w:val="000317B9"/>
    <w:rsid w:val="000328DC"/>
    <w:rsid w:val="00051522"/>
    <w:rsid w:val="00052328"/>
    <w:rsid w:val="0005566F"/>
    <w:rsid w:val="000560BD"/>
    <w:rsid w:val="000577F4"/>
    <w:rsid w:val="000608CB"/>
    <w:rsid w:val="00063490"/>
    <w:rsid w:val="000712B2"/>
    <w:rsid w:val="000730AB"/>
    <w:rsid w:val="00075A05"/>
    <w:rsid w:val="000770E5"/>
    <w:rsid w:val="00082A3C"/>
    <w:rsid w:val="000843AF"/>
    <w:rsid w:val="000845A1"/>
    <w:rsid w:val="000849CD"/>
    <w:rsid w:val="0009021C"/>
    <w:rsid w:val="00090E4B"/>
    <w:rsid w:val="0009191C"/>
    <w:rsid w:val="00094BAC"/>
    <w:rsid w:val="00095B4F"/>
    <w:rsid w:val="0009644E"/>
    <w:rsid w:val="000967A4"/>
    <w:rsid w:val="000A3BBD"/>
    <w:rsid w:val="000A4D57"/>
    <w:rsid w:val="000A6A14"/>
    <w:rsid w:val="000A6E3E"/>
    <w:rsid w:val="000A765E"/>
    <w:rsid w:val="000A77CA"/>
    <w:rsid w:val="000A7C3A"/>
    <w:rsid w:val="000B0B6A"/>
    <w:rsid w:val="000B1424"/>
    <w:rsid w:val="000C5E83"/>
    <w:rsid w:val="000D191A"/>
    <w:rsid w:val="000D1CAE"/>
    <w:rsid w:val="000D2D67"/>
    <w:rsid w:val="000D58AA"/>
    <w:rsid w:val="000D672E"/>
    <w:rsid w:val="000D7320"/>
    <w:rsid w:val="000D734F"/>
    <w:rsid w:val="000E0B93"/>
    <w:rsid w:val="000E1F07"/>
    <w:rsid w:val="000E2669"/>
    <w:rsid w:val="000E3D76"/>
    <w:rsid w:val="000E74EA"/>
    <w:rsid w:val="000F0CAC"/>
    <w:rsid w:val="000F2FD0"/>
    <w:rsid w:val="000F413B"/>
    <w:rsid w:val="000F42A0"/>
    <w:rsid w:val="000F77E8"/>
    <w:rsid w:val="001004A6"/>
    <w:rsid w:val="001017AE"/>
    <w:rsid w:val="00102522"/>
    <w:rsid w:val="00104C04"/>
    <w:rsid w:val="0010537D"/>
    <w:rsid w:val="0010556C"/>
    <w:rsid w:val="00105FB5"/>
    <w:rsid w:val="00106BFE"/>
    <w:rsid w:val="001070D4"/>
    <w:rsid w:val="0011107A"/>
    <w:rsid w:val="00111929"/>
    <w:rsid w:val="001119EA"/>
    <w:rsid w:val="0011267E"/>
    <w:rsid w:val="00112A9A"/>
    <w:rsid w:val="001155A6"/>
    <w:rsid w:val="00115813"/>
    <w:rsid w:val="00117007"/>
    <w:rsid w:val="001170A6"/>
    <w:rsid w:val="00120C00"/>
    <w:rsid w:val="001220B7"/>
    <w:rsid w:val="001240C5"/>
    <w:rsid w:val="00125D19"/>
    <w:rsid w:val="00126E3E"/>
    <w:rsid w:val="00127544"/>
    <w:rsid w:val="00127B2C"/>
    <w:rsid w:val="00127FDC"/>
    <w:rsid w:val="001314AC"/>
    <w:rsid w:val="00131D54"/>
    <w:rsid w:val="001326DD"/>
    <w:rsid w:val="00132D4F"/>
    <w:rsid w:val="001364D4"/>
    <w:rsid w:val="00141A7C"/>
    <w:rsid w:val="00144926"/>
    <w:rsid w:val="00146CA3"/>
    <w:rsid w:val="001512B6"/>
    <w:rsid w:val="0015151A"/>
    <w:rsid w:val="001528FE"/>
    <w:rsid w:val="00160ABB"/>
    <w:rsid w:val="00166A4A"/>
    <w:rsid w:val="001715A3"/>
    <w:rsid w:val="00172787"/>
    <w:rsid w:val="00173167"/>
    <w:rsid w:val="00175ABC"/>
    <w:rsid w:val="001769C3"/>
    <w:rsid w:val="001810E6"/>
    <w:rsid w:val="00182FBC"/>
    <w:rsid w:val="0018321F"/>
    <w:rsid w:val="00183412"/>
    <w:rsid w:val="001837FA"/>
    <w:rsid w:val="0018594A"/>
    <w:rsid w:val="00186E0C"/>
    <w:rsid w:val="00192B5B"/>
    <w:rsid w:val="0019709C"/>
    <w:rsid w:val="00197A16"/>
    <w:rsid w:val="001A5AE0"/>
    <w:rsid w:val="001A5D43"/>
    <w:rsid w:val="001B0DCA"/>
    <w:rsid w:val="001B3A80"/>
    <w:rsid w:val="001B643D"/>
    <w:rsid w:val="001B78D8"/>
    <w:rsid w:val="001C6599"/>
    <w:rsid w:val="001D6B54"/>
    <w:rsid w:val="001E1651"/>
    <w:rsid w:val="001E242A"/>
    <w:rsid w:val="001E5B9C"/>
    <w:rsid w:val="001E62C0"/>
    <w:rsid w:val="001E7A8F"/>
    <w:rsid w:val="001E7E5C"/>
    <w:rsid w:val="001F0B1E"/>
    <w:rsid w:val="001F11C3"/>
    <w:rsid w:val="001F6024"/>
    <w:rsid w:val="001F6671"/>
    <w:rsid w:val="001F67D8"/>
    <w:rsid w:val="002005CE"/>
    <w:rsid w:val="00202761"/>
    <w:rsid w:val="00202F54"/>
    <w:rsid w:val="0020455F"/>
    <w:rsid w:val="00204F2C"/>
    <w:rsid w:val="00206310"/>
    <w:rsid w:val="00206EDC"/>
    <w:rsid w:val="00211963"/>
    <w:rsid w:val="002121FE"/>
    <w:rsid w:val="0021693B"/>
    <w:rsid w:val="0021794B"/>
    <w:rsid w:val="00217DE9"/>
    <w:rsid w:val="0022155A"/>
    <w:rsid w:val="00221709"/>
    <w:rsid w:val="00222736"/>
    <w:rsid w:val="0022341C"/>
    <w:rsid w:val="00225177"/>
    <w:rsid w:val="00225688"/>
    <w:rsid w:val="00225D68"/>
    <w:rsid w:val="00227EB8"/>
    <w:rsid w:val="00235F8D"/>
    <w:rsid w:val="002411AE"/>
    <w:rsid w:val="00246BE0"/>
    <w:rsid w:val="00250DB5"/>
    <w:rsid w:val="00253B0C"/>
    <w:rsid w:val="0025709B"/>
    <w:rsid w:val="00260D54"/>
    <w:rsid w:val="00263857"/>
    <w:rsid w:val="002639BC"/>
    <w:rsid w:val="00263F1D"/>
    <w:rsid w:val="002652F8"/>
    <w:rsid w:val="0026606A"/>
    <w:rsid w:val="002732CF"/>
    <w:rsid w:val="00275D4B"/>
    <w:rsid w:val="00276CBB"/>
    <w:rsid w:val="00284C64"/>
    <w:rsid w:val="002851E7"/>
    <w:rsid w:val="00287B1A"/>
    <w:rsid w:val="0029135A"/>
    <w:rsid w:val="00291706"/>
    <w:rsid w:val="00292AC5"/>
    <w:rsid w:val="00297BF0"/>
    <w:rsid w:val="002A18D9"/>
    <w:rsid w:val="002A53E2"/>
    <w:rsid w:val="002A74D8"/>
    <w:rsid w:val="002B022B"/>
    <w:rsid w:val="002B0429"/>
    <w:rsid w:val="002B2388"/>
    <w:rsid w:val="002B2B99"/>
    <w:rsid w:val="002B33E7"/>
    <w:rsid w:val="002C0AAF"/>
    <w:rsid w:val="002C1A7A"/>
    <w:rsid w:val="002C43A3"/>
    <w:rsid w:val="002C6F40"/>
    <w:rsid w:val="002C79D5"/>
    <w:rsid w:val="002D053C"/>
    <w:rsid w:val="002D05BC"/>
    <w:rsid w:val="002D0624"/>
    <w:rsid w:val="002D10D0"/>
    <w:rsid w:val="002D254D"/>
    <w:rsid w:val="002D4EAA"/>
    <w:rsid w:val="002D5DFC"/>
    <w:rsid w:val="002E0235"/>
    <w:rsid w:val="002E0ABD"/>
    <w:rsid w:val="002E1454"/>
    <w:rsid w:val="002E1508"/>
    <w:rsid w:val="002E18FC"/>
    <w:rsid w:val="002F07AA"/>
    <w:rsid w:val="002F5ACA"/>
    <w:rsid w:val="002F6E13"/>
    <w:rsid w:val="00300020"/>
    <w:rsid w:val="00300BC1"/>
    <w:rsid w:val="003022E7"/>
    <w:rsid w:val="00304425"/>
    <w:rsid w:val="003048B4"/>
    <w:rsid w:val="00314873"/>
    <w:rsid w:val="00320051"/>
    <w:rsid w:val="00321082"/>
    <w:rsid w:val="003245FE"/>
    <w:rsid w:val="00324B11"/>
    <w:rsid w:val="003251B6"/>
    <w:rsid w:val="00331800"/>
    <w:rsid w:val="00332784"/>
    <w:rsid w:val="0033391C"/>
    <w:rsid w:val="00334F7B"/>
    <w:rsid w:val="003352EC"/>
    <w:rsid w:val="00335890"/>
    <w:rsid w:val="00335AB5"/>
    <w:rsid w:val="00337E0C"/>
    <w:rsid w:val="003404ED"/>
    <w:rsid w:val="00340A21"/>
    <w:rsid w:val="00342184"/>
    <w:rsid w:val="00346103"/>
    <w:rsid w:val="003477B3"/>
    <w:rsid w:val="00351BF1"/>
    <w:rsid w:val="00352C65"/>
    <w:rsid w:val="00352CC2"/>
    <w:rsid w:val="00353B30"/>
    <w:rsid w:val="00354CC8"/>
    <w:rsid w:val="00354FC2"/>
    <w:rsid w:val="00357D73"/>
    <w:rsid w:val="00362E4D"/>
    <w:rsid w:val="00363BBE"/>
    <w:rsid w:val="00364B0E"/>
    <w:rsid w:val="00365566"/>
    <w:rsid w:val="00366CC9"/>
    <w:rsid w:val="00366D83"/>
    <w:rsid w:val="00367890"/>
    <w:rsid w:val="00370801"/>
    <w:rsid w:val="003714E1"/>
    <w:rsid w:val="00371655"/>
    <w:rsid w:val="00372131"/>
    <w:rsid w:val="00372BDB"/>
    <w:rsid w:val="0037369B"/>
    <w:rsid w:val="00373C9C"/>
    <w:rsid w:val="003747D7"/>
    <w:rsid w:val="003778D2"/>
    <w:rsid w:val="00382211"/>
    <w:rsid w:val="00384D1F"/>
    <w:rsid w:val="00385954"/>
    <w:rsid w:val="003862AD"/>
    <w:rsid w:val="00387474"/>
    <w:rsid w:val="003918C9"/>
    <w:rsid w:val="0039384D"/>
    <w:rsid w:val="00394F32"/>
    <w:rsid w:val="003A24C1"/>
    <w:rsid w:val="003A5314"/>
    <w:rsid w:val="003A66B5"/>
    <w:rsid w:val="003B0439"/>
    <w:rsid w:val="003B1E45"/>
    <w:rsid w:val="003B4853"/>
    <w:rsid w:val="003B53DC"/>
    <w:rsid w:val="003B55DE"/>
    <w:rsid w:val="003C0ABE"/>
    <w:rsid w:val="003C0EB8"/>
    <w:rsid w:val="003C17CA"/>
    <w:rsid w:val="003C322D"/>
    <w:rsid w:val="003C3251"/>
    <w:rsid w:val="003C3804"/>
    <w:rsid w:val="003C4EA4"/>
    <w:rsid w:val="003C4F06"/>
    <w:rsid w:val="003C5206"/>
    <w:rsid w:val="003D2DFF"/>
    <w:rsid w:val="003D36C1"/>
    <w:rsid w:val="003D417C"/>
    <w:rsid w:val="003E2FA0"/>
    <w:rsid w:val="003E4CEB"/>
    <w:rsid w:val="003F0D69"/>
    <w:rsid w:val="003F5615"/>
    <w:rsid w:val="003F5DDE"/>
    <w:rsid w:val="003F6B8F"/>
    <w:rsid w:val="003F75CB"/>
    <w:rsid w:val="004004CD"/>
    <w:rsid w:val="00407BE9"/>
    <w:rsid w:val="0041798B"/>
    <w:rsid w:val="004239B9"/>
    <w:rsid w:val="00424809"/>
    <w:rsid w:val="0042615E"/>
    <w:rsid w:val="0042650E"/>
    <w:rsid w:val="0042704A"/>
    <w:rsid w:val="00427DA5"/>
    <w:rsid w:val="004306E1"/>
    <w:rsid w:val="00430D36"/>
    <w:rsid w:val="004327C0"/>
    <w:rsid w:val="00432B11"/>
    <w:rsid w:val="00433124"/>
    <w:rsid w:val="00434023"/>
    <w:rsid w:val="00435BBA"/>
    <w:rsid w:val="0044055B"/>
    <w:rsid w:val="00440D72"/>
    <w:rsid w:val="004421CB"/>
    <w:rsid w:val="00444809"/>
    <w:rsid w:val="004541EB"/>
    <w:rsid w:val="00454EE4"/>
    <w:rsid w:val="004565D5"/>
    <w:rsid w:val="00461BE8"/>
    <w:rsid w:val="0046734F"/>
    <w:rsid w:val="0047631F"/>
    <w:rsid w:val="00476696"/>
    <w:rsid w:val="0047744C"/>
    <w:rsid w:val="00483B7B"/>
    <w:rsid w:val="00485018"/>
    <w:rsid w:val="00486B7E"/>
    <w:rsid w:val="004912D9"/>
    <w:rsid w:val="00491ADE"/>
    <w:rsid w:val="004924AA"/>
    <w:rsid w:val="00493E1C"/>
    <w:rsid w:val="00494DA1"/>
    <w:rsid w:val="00496C75"/>
    <w:rsid w:val="004A0A75"/>
    <w:rsid w:val="004A1C2C"/>
    <w:rsid w:val="004A25BF"/>
    <w:rsid w:val="004A4827"/>
    <w:rsid w:val="004B0D2F"/>
    <w:rsid w:val="004B28FB"/>
    <w:rsid w:val="004B32E6"/>
    <w:rsid w:val="004B64C5"/>
    <w:rsid w:val="004C011C"/>
    <w:rsid w:val="004C0D94"/>
    <w:rsid w:val="004C2871"/>
    <w:rsid w:val="004D0AF3"/>
    <w:rsid w:val="004D3033"/>
    <w:rsid w:val="004D50E4"/>
    <w:rsid w:val="004D6F9C"/>
    <w:rsid w:val="004E040B"/>
    <w:rsid w:val="004E3BD1"/>
    <w:rsid w:val="004E49CD"/>
    <w:rsid w:val="004E51E2"/>
    <w:rsid w:val="0050177C"/>
    <w:rsid w:val="00504CA7"/>
    <w:rsid w:val="0051567A"/>
    <w:rsid w:val="00515705"/>
    <w:rsid w:val="00520986"/>
    <w:rsid w:val="005213FB"/>
    <w:rsid w:val="00522771"/>
    <w:rsid w:val="005237E9"/>
    <w:rsid w:val="00525A6B"/>
    <w:rsid w:val="005269F1"/>
    <w:rsid w:val="005272AC"/>
    <w:rsid w:val="00533AB7"/>
    <w:rsid w:val="00534449"/>
    <w:rsid w:val="005346DF"/>
    <w:rsid w:val="00536EF0"/>
    <w:rsid w:val="00541579"/>
    <w:rsid w:val="00545ED5"/>
    <w:rsid w:val="00546BFF"/>
    <w:rsid w:val="00547B09"/>
    <w:rsid w:val="0056182F"/>
    <w:rsid w:val="00565995"/>
    <w:rsid w:val="005709D1"/>
    <w:rsid w:val="0057430D"/>
    <w:rsid w:val="00574A02"/>
    <w:rsid w:val="00574F0F"/>
    <w:rsid w:val="00576948"/>
    <w:rsid w:val="00577839"/>
    <w:rsid w:val="00580A87"/>
    <w:rsid w:val="00580B6B"/>
    <w:rsid w:val="00583022"/>
    <w:rsid w:val="00585279"/>
    <w:rsid w:val="00585463"/>
    <w:rsid w:val="005877D5"/>
    <w:rsid w:val="00591AD1"/>
    <w:rsid w:val="00592D41"/>
    <w:rsid w:val="0059333F"/>
    <w:rsid w:val="0059336C"/>
    <w:rsid w:val="00594C5A"/>
    <w:rsid w:val="00597659"/>
    <w:rsid w:val="005A5120"/>
    <w:rsid w:val="005A7025"/>
    <w:rsid w:val="005B0279"/>
    <w:rsid w:val="005B1DD1"/>
    <w:rsid w:val="005B1DEB"/>
    <w:rsid w:val="005B2D8E"/>
    <w:rsid w:val="005C0C73"/>
    <w:rsid w:val="005C0C8D"/>
    <w:rsid w:val="005C2414"/>
    <w:rsid w:val="005C4226"/>
    <w:rsid w:val="005C6098"/>
    <w:rsid w:val="005D10F3"/>
    <w:rsid w:val="005D25EC"/>
    <w:rsid w:val="005D436B"/>
    <w:rsid w:val="005D43D7"/>
    <w:rsid w:val="005D60E8"/>
    <w:rsid w:val="005D6848"/>
    <w:rsid w:val="005E07D3"/>
    <w:rsid w:val="005E5DCF"/>
    <w:rsid w:val="005E6B5D"/>
    <w:rsid w:val="005E6EE9"/>
    <w:rsid w:val="005F1C70"/>
    <w:rsid w:val="005F3231"/>
    <w:rsid w:val="005F5634"/>
    <w:rsid w:val="005F5ADC"/>
    <w:rsid w:val="005F725C"/>
    <w:rsid w:val="0060211E"/>
    <w:rsid w:val="00602AB1"/>
    <w:rsid w:val="006030B5"/>
    <w:rsid w:val="0060368C"/>
    <w:rsid w:val="006046BB"/>
    <w:rsid w:val="00610D00"/>
    <w:rsid w:val="00610F37"/>
    <w:rsid w:val="006115A8"/>
    <w:rsid w:val="006135DC"/>
    <w:rsid w:val="00615021"/>
    <w:rsid w:val="006169E7"/>
    <w:rsid w:val="00621434"/>
    <w:rsid w:val="00622E4F"/>
    <w:rsid w:val="00622FA3"/>
    <w:rsid w:val="00623015"/>
    <w:rsid w:val="00624868"/>
    <w:rsid w:val="00625819"/>
    <w:rsid w:val="00625C86"/>
    <w:rsid w:val="00625F30"/>
    <w:rsid w:val="00626E5D"/>
    <w:rsid w:val="00632FA1"/>
    <w:rsid w:val="006355B0"/>
    <w:rsid w:val="0064185C"/>
    <w:rsid w:val="00642509"/>
    <w:rsid w:val="006428D4"/>
    <w:rsid w:val="00642C78"/>
    <w:rsid w:val="0064539C"/>
    <w:rsid w:val="00646221"/>
    <w:rsid w:val="00646787"/>
    <w:rsid w:val="006514DD"/>
    <w:rsid w:val="006534C4"/>
    <w:rsid w:val="006602B3"/>
    <w:rsid w:val="00662E64"/>
    <w:rsid w:val="00670A4D"/>
    <w:rsid w:val="00670D1D"/>
    <w:rsid w:val="00671B03"/>
    <w:rsid w:val="006727E6"/>
    <w:rsid w:val="00680568"/>
    <w:rsid w:val="00681970"/>
    <w:rsid w:val="0068281B"/>
    <w:rsid w:val="006964F5"/>
    <w:rsid w:val="006A2952"/>
    <w:rsid w:val="006A6CBD"/>
    <w:rsid w:val="006B5D8B"/>
    <w:rsid w:val="006B7731"/>
    <w:rsid w:val="006C0858"/>
    <w:rsid w:val="006C2CA8"/>
    <w:rsid w:val="006C391A"/>
    <w:rsid w:val="006C48D7"/>
    <w:rsid w:val="006C5945"/>
    <w:rsid w:val="006C729E"/>
    <w:rsid w:val="006D3EBE"/>
    <w:rsid w:val="006E1B01"/>
    <w:rsid w:val="006E5F04"/>
    <w:rsid w:val="006F27A3"/>
    <w:rsid w:val="006F309B"/>
    <w:rsid w:val="006F51FD"/>
    <w:rsid w:val="006F61CA"/>
    <w:rsid w:val="006F679D"/>
    <w:rsid w:val="006F6856"/>
    <w:rsid w:val="006F74B0"/>
    <w:rsid w:val="006F7B1C"/>
    <w:rsid w:val="00701B50"/>
    <w:rsid w:val="007026A4"/>
    <w:rsid w:val="00703396"/>
    <w:rsid w:val="0070513C"/>
    <w:rsid w:val="00706DE3"/>
    <w:rsid w:val="00712193"/>
    <w:rsid w:val="00713006"/>
    <w:rsid w:val="00715923"/>
    <w:rsid w:val="00720929"/>
    <w:rsid w:val="007213FF"/>
    <w:rsid w:val="0072720C"/>
    <w:rsid w:val="00730FA6"/>
    <w:rsid w:val="00731CC2"/>
    <w:rsid w:val="00733297"/>
    <w:rsid w:val="00733F71"/>
    <w:rsid w:val="00735FB7"/>
    <w:rsid w:val="00736C34"/>
    <w:rsid w:val="00737B78"/>
    <w:rsid w:val="00737C72"/>
    <w:rsid w:val="00737F4C"/>
    <w:rsid w:val="0074563F"/>
    <w:rsid w:val="00745F88"/>
    <w:rsid w:val="00751F63"/>
    <w:rsid w:val="00752BAD"/>
    <w:rsid w:val="007540E3"/>
    <w:rsid w:val="00755DE3"/>
    <w:rsid w:val="00756C78"/>
    <w:rsid w:val="00761F7C"/>
    <w:rsid w:val="007633CE"/>
    <w:rsid w:val="007677F5"/>
    <w:rsid w:val="00771ED2"/>
    <w:rsid w:val="00775B85"/>
    <w:rsid w:val="00775DDA"/>
    <w:rsid w:val="00780478"/>
    <w:rsid w:val="00782535"/>
    <w:rsid w:val="00784682"/>
    <w:rsid w:val="00785923"/>
    <w:rsid w:val="0079109B"/>
    <w:rsid w:val="00793325"/>
    <w:rsid w:val="00794787"/>
    <w:rsid w:val="007A0D11"/>
    <w:rsid w:val="007A159B"/>
    <w:rsid w:val="007A2371"/>
    <w:rsid w:val="007A329E"/>
    <w:rsid w:val="007A4707"/>
    <w:rsid w:val="007A7F62"/>
    <w:rsid w:val="007B2638"/>
    <w:rsid w:val="007B32C7"/>
    <w:rsid w:val="007B3635"/>
    <w:rsid w:val="007B3898"/>
    <w:rsid w:val="007B7894"/>
    <w:rsid w:val="007C1517"/>
    <w:rsid w:val="007C6CBC"/>
    <w:rsid w:val="007D28A9"/>
    <w:rsid w:val="007D3FBE"/>
    <w:rsid w:val="007D4346"/>
    <w:rsid w:val="007D55C9"/>
    <w:rsid w:val="007D5866"/>
    <w:rsid w:val="007D7D0B"/>
    <w:rsid w:val="007D7EB7"/>
    <w:rsid w:val="007D7F2F"/>
    <w:rsid w:val="007D7FF6"/>
    <w:rsid w:val="007E261F"/>
    <w:rsid w:val="007E2CD9"/>
    <w:rsid w:val="007E4787"/>
    <w:rsid w:val="007E5D9B"/>
    <w:rsid w:val="007E6EE2"/>
    <w:rsid w:val="007E74A8"/>
    <w:rsid w:val="007F0AA4"/>
    <w:rsid w:val="007F1929"/>
    <w:rsid w:val="007F1E9E"/>
    <w:rsid w:val="007F2C00"/>
    <w:rsid w:val="007F42EA"/>
    <w:rsid w:val="007F4705"/>
    <w:rsid w:val="007F515D"/>
    <w:rsid w:val="007F642A"/>
    <w:rsid w:val="007F7079"/>
    <w:rsid w:val="00800526"/>
    <w:rsid w:val="00803729"/>
    <w:rsid w:val="008045AB"/>
    <w:rsid w:val="00812238"/>
    <w:rsid w:val="00813692"/>
    <w:rsid w:val="00820359"/>
    <w:rsid w:val="00820A2E"/>
    <w:rsid w:val="00823980"/>
    <w:rsid w:val="00823C8B"/>
    <w:rsid w:val="00824525"/>
    <w:rsid w:val="00827A3F"/>
    <w:rsid w:val="00831419"/>
    <w:rsid w:val="00833837"/>
    <w:rsid w:val="00835238"/>
    <w:rsid w:val="008379CD"/>
    <w:rsid w:val="008401E2"/>
    <w:rsid w:val="00840367"/>
    <w:rsid w:val="008429FB"/>
    <w:rsid w:val="00842C1A"/>
    <w:rsid w:val="00850E11"/>
    <w:rsid w:val="008517A8"/>
    <w:rsid w:val="00851F5F"/>
    <w:rsid w:val="008554DF"/>
    <w:rsid w:val="008566BF"/>
    <w:rsid w:val="00861010"/>
    <w:rsid w:val="008613B3"/>
    <w:rsid w:val="00862F01"/>
    <w:rsid w:val="008632D6"/>
    <w:rsid w:val="008639D5"/>
    <w:rsid w:val="00863B2F"/>
    <w:rsid w:val="00864B7C"/>
    <w:rsid w:val="00865171"/>
    <w:rsid w:val="008653F6"/>
    <w:rsid w:val="00866CB1"/>
    <w:rsid w:val="00866F70"/>
    <w:rsid w:val="008676AA"/>
    <w:rsid w:val="00870E01"/>
    <w:rsid w:val="00870EE2"/>
    <w:rsid w:val="00871816"/>
    <w:rsid w:val="00871B61"/>
    <w:rsid w:val="00873759"/>
    <w:rsid w:val="0087720C"/>
    <w:rsid w:val="00885145"/>
    <w:rsid w:val="00886082"/>
    <w:rsid w:val="00886974"/>
    <w:rsid w:val="00890466"/>
    <w:rsid w:val="00890B55"/>
    <w:rsid w:val="00891D12"/>
    <w:rsid w:val="00891DB7"/>
    <w:rsid w:val="00895BF4"/>
    <w:rsid w:val="008A0B05"/>
    <w:rsid w:val="008A2EBD"/>
    <w:rsid w:val="008A671D"/>
    <w:rsid w:val="008A74F7"/>
    <w:rsid w:val="008B32FF"/>
    <w:rsid w:val="008B3488"/>
    <w:rsid w:val="008B3923"/>
    <w:rsid w:val="008B471F"/>
    <w:rsid w:val="008B4A61"/>
    <w:rsid w:val="008B55E7"/>
    <w:rsid w:val="008B69E0"/>
    <w:rsid w:val="008B7872"/>
    <w:rsid w:val="008B7B40"/>
    <w:rsid w:val="008B7E52"/>
    <w:rsid w:val="008C04E0"/>
    <w:rsid w:val="008C1E08"/>
    <w:rsid w:val="008C4218"/>
    <w:rsid w:val="008C6367"/>
    <w:rsid w:val="008C6FE1"/>
    <w:rsid w:val="008D09ED"/>
    <w:rsid w:val="008D2304"/>
    <w:rsid w:val="008D31AD"/>
    <w:rsid w:val="008D3CF7"/>
    <w:rsid w:val="008D4930"/>
    <w:rsid w:val="008D6B73"/>
    <w:rsid w:val="008E145D"/>
    <w:rsid w:val="008E4376"/>
    <w:rsid w:val="008E4958"/>
    <w:rsid w:val="008E7DE1"/>
    <w:rsid w:val="008F3180"/>
    <w:rsid w:val="008F35E0"/>
    <w:rsid w:val="008F6A61"/>
    <w:rsid w:val="008F6BE3"/>
    <w:rsid w:val="00900455"/>
    <w:rsid w:val="00901F3D"/>
    <w:rsid w:val="00903AD1"/>
    <w:rsid w:val="009040BD"/>
    <w:rsid w:val="009105DD"/>
    <w:rsid w:val="00910E13"/>
    <w:rsid w:val="009124AA"/>
    <w:rsid w:val="00913B8D"/>
    <w:rsid w:val="0091429B"/>
    <w:rsid w:val="00917008"/>
    <w:rsid w:val="00924B55"/>
    <w:rsid w:val="00925F9D"/>
    <w:rsid w:val="0092600D"/>
    <w:rsid w:val="00926EA7"/>
    <w:rsid w:val="00926F35"/>
    <w:rsid w:val="00930071"/>
    <w:rsid w:val="00931A05"/>
    <w:rsid w:val="00932240"/>
    <w:rsid w:val="00936942"/>
    <w:rsid w:val="00936D9F"/>
    <w:rsid w:val="0093722F"/>
    <w:rsid w:val="009422B6"/>
    <w:rsid w:val="0094405B"/>
    <w:rsid w:val="00946AC7"/>
    <w:rsid w:val="00947530"/>
    <w:rsid w:val="0095017B"/>
    <w:rsid w:val="0095117E"/>
    <w:rsid w:val="009517E5"/>
    <w:rsid w:val="00954949"/>
    <w:rsid w:val="00955AC3"/>
    <w:rsid w:val="009568A9"/>
    <w:rsid w:val="00962F1F"/>
    <w:rsid w:val="009632AE"/>
    <w:rsid w:val="00966632"/>
    <w:rsid w:val="009677EE"/>
    <w:rsid w:val="00974ADB"/>
    <w:rsid w:val="00974ADC"/>
    <w:rsid w:val="00975742"/>
    <w:rsid w:val="00976EAD"/>
    <w:rsid w:val="00977595"/>
    <w:rsid w:val="00980E1A"/>
    <w:rsid w:val="009823DB"/>
    <w:rsid w:val="00984951"/>
    <w:rsid w:val="0098581A"/>
    <w:rsid w:val="009859FE"/>
    <w:rsid w:val="009867C3"/>
    <w:rsid w:val="00986D76"/>
    <w:rsid w:val="00990DF2"/>
    <w:rsid w:val="00991811"/>
    <w:rsid w:val="00991ED3"/>
    <w:rsid w:val="00993145"/>
    <w:rsid w:val="009944D9"/>
    <w:rsid w:val="009954A9"/>
    <w:rsid w:val="00997974"/>
    <w:rsid w:val="009A1256"/>
    <w:rsid w:val="009A17EE"/>
    <w:rsid w:val="009A3707"/>
    <w:rsid w:val="009A5191"/>
    <w:rsid w:val="009A6280"/>
    <w:rsid w:val="009A7B7B"/>
    <w:rsid w:val="009B6449"/>
    <w:rsid w:val="009B6481"/>
    <w:rsid w:val="009C068A"/>
    <w:rsid w:val="009C0863"/>
    <w:rsid w:val="009C1C74"/>
    <w:rsid w:val="009C23DB"/>
    <w:rsid w:val="009C51D0"/>
    <w:rsid w:val="009C628E"/>
    <w:rsid w:val="009C7EA2"/>
    <w:rsid w:val="009D4ED2"/>
    <w:rsid w:val="009D5DC1"/>
    <w:rsid w:val="009D7023"/>
    <w:rsid w:val="009D7F39"/>
    <w:rsid w:val="009E0140"/>
    <w:rsid w:val="009E4D4C"/>
    <w:rsid w:val="009E75D3"/>
    <w:rsid w:val="009E781A"/>
    <w:rsid w:val="009F2260"/>
    <w:rsid w:val="009F22AB"/>
    <w:rsid w:val="009F27CB"/>
    <w:rsid w:val="009F30DC"/>
    <w:rsid w:val="009F465F"/>
    <w:rsid w:val="009F5548"/>
    <w:rsid w:val="00A00EA6"/>
    <w:rsid w:val="00A02B45"/>
    <w:rsid w:val="00A02E6E"/>
    <w:rsid w:val="00A0300E"/>
    <w:rsid w:val="00A032CD"/>
    <w:rsid w:val="00A04E3E"/>
    <w:rsid w:val="00A054A0"/>
    <w:rsid w:val="00A063A1"/>
    <w:rsid w:val="00A0723F"/>
    <w:rsid w:val="00A1038E"/>
    <w:rsid w:val="00A10EB3"/>
    <w:rsid w:val="00A129CB"/>
    <w:rsid w:val="00A13359"/>
    <w:rsid w:val="00A13AEC"/>
    <w:rsid w:val="00A142B7"/>
    <w:rsid w:val="00A15062"/>
    <w:rsid w:val="00A21CFD"/>
    <w:rsid w:val="00A235FD"/>
    <w:rsid w:val="00A24448"/>
    <w:rsid w:val="00A261A0"/>
    <w:rsid w:val="00A26777"/>
    <w:rsid w:val="00A3127C"/>
    <w:rsid w:val="00A4216F"/>
    <w:rsid w:val="00A47C16"/>
    <w:rsid w:val="00A50752"/>
    <w:rsid w:val="00A50A20"/>
    <w:rsid w:val="00A5234B"/>
    <w:rsid w:val="00A5269A"/>
    <w:rsid w:val="00A56657"/>
    <w:rsid w:val="00A607A0"/>
    <w:rsid w:val="00A631CE"/>
    <w:rsid w:val="00A6429A"/>
    <w:rsid w:val="00A657A8"/>
    <w:rsid w:val="00A67936"/>
    <w:rsid w:val="00A70FEC"/>
    <w:rsid w:val="00A721CD"/>
    <w:rsid w:val="00A72E6E"/>
    <w:rsid w:val="00A74AC4"/>
    <w:rsid w:val="00A80545"/>
    <w:rsid w:val="00A8340F"/>
    <w:rsid w:val="00A841AA"/>
    <w:rsid w:val="00A86EB8"/>
    <w:rsid w:val="00A87D65"/>
    <w:rsid w:val="00A926E7"/>
    <w:rsid w:val="00A977AC"/>
    <w:rsid w:val="00AB2F7D"/>
    <w:rsid w:val="00AB46CE"/>
    <w:rsid w:val="00AB5E81"/>
    <w:rsid w:val="00AB6913"/>
    <w:rsid w:val="00AB69A9"/>
    <w:rsid w:val="00AC004F"/>
    <w:rsid w:val="00AC2067"/>
    <w:rsid w:val="00AC34AD"/>
    <w:rsid w:val="00AC4384"/>
    <w:rsid w:val="00AC6B3E"/>
    <w:rsid w:val="00AC7652"/>
    <w:rsid w:val="00AC7FFD"/>
    <w:rsid w:val="00AD170E"/>
    <w:rsid w:val="00AD7045"/>
    <w:rsid w:val="00AE059A"/>
    <w:rsid w:val="00AE5AB3"/>
    <w:rsid w:val="00AE6FFE"/>
    <w:rsid w:val="00AF1258"/>
    <w:rsid w:val="00AF38D2"/>
    <w:rsid w:val="00AF3BB3"/>
    <w:rsid w:val="00AF3C11"/>
    <w:rsid w:val="00AF4648"/>
    <w:rsid w:val="00AF6EAC"/>
    <w:rsid w:val="00AF79E0"/>
    <w:rsid w:val="00AF7DFB"/>
    <w:rsid w:val="00B01760"/>
    <w:rsid w:val="00B03F94"/>
    <w:rsid w:val="00B10C44"/>
    <w:rsid w:val="00B11F67"/>
    <w:rsid w:val="00B137B4"/>
    <w:rsid w:val="00B15662"/>
    <w:rsid w:val="00B15AC8"/>
    <w:rsid w:val="00B162EE"/>
    <w:rsid w:val="00B17F14"/>
    <w:rsid w:val="00B241A5"/>
    <w:rsid w:val="00B2439F"/>
    <w:rsid w:val="00B25462"/>
    <w:rsid w:val="00B26256"/>
    <w:rsid w:val="00B2765A"/>
    <w:rsid w:val="00B27B7F"/>
    <w:rsid w:val="00B31214"/>
    <w:rsid w:val="00B31EAA"/>
    <w:rsid w:val="00B32C8D"/>
    <w:rsid w:val="00B33581"/>
    <w:rsid w:val="00B33D8F"/>
    <w:rsid w:val="00B33DA8"/>
    <w:rsid w:val="00B3642C"/>
    <w:rsid w:val="00B368F7"/>
    <w:rsid w:val="00B41664"/>
    <w:rsid w:val="00B42A91"/>
    <w:rsid w:val="00B43D2F"/>
    <w:rsid w:val="00B43D82"/>
    <w:rsid w:val="00B44A1D"/>
    <w:rsid w:val="00B44A38"/>
    <w:rsid w:val="00B465F6"/>
    <w:rsid w:val="00B47588"/>
    <w:rsid w:val="00B5598D"/>
    <w:rsid w:val="00B604D9"/>
    <w:rsid w:val="00B60CB1"/>
    <w:rsid w:val="00B61381"/>
    <w:rsid w:val="00B63A54"/>
    <w:rsid w:val="00B64B56"/>
    <w:rsid w:val="00B776C3"/>
    <w:rsid w:val="00B77EC8"/>
    <w:rsid w:val="00B819E3"/>
    <w:rsid w:val="00B83C83"/>
    <w:rsid w:val="00B83EC9"/>
    <w:rsid w:val="00B86609"/>
    <w:rsid w:val="00B9114B"/>
    <w:rsid w:val="00B92EDD"/>
    <w:rsid w:val="00B9747F"/>
    <w:rsid w:val="00B97F79"/>
    <w:rsid w:val="00BA0B85"/>
    <w:rsid w:val="00BA1701"/>
    <w:rsid w:val="00BA4BB7"/>
    <w:rsid w:val="00BA72F9"/>
    <w:rsid w:val="00BB02DE"/>
    <w:rsid w:val="00BB3743"/>
    <w:rsid w:val="00BB4138"/>
    <w:rsid w:val="00BB6528"/>
    <w:rsid w:val="00BB6AAE"/>
    <w:rsid w:val="00BB7AFC"/>
    <w:rsid w:val="00BC4911"/>
    <w:rsid w:val="00BC4E5D"/>
    <w:rsid w:val="00BC7062"/>
    <w:rsid w:val="00BC7A33"/>
    <w:rsid w:val="00BD1B6A"/>
    <w:rsid w:val="00BD24C5"/>
    <w:rsid w:val="00BD792C"/>
    <w:rsid w:val="00BE093D"/>
    <w:rsid w:val="00BE12D7"/>
    <w:rsid w:val="00BE1503"/>
    <w:rsid w:val="00BE1DFD"/>
    <w:rsid w:val="00BE52AC"/>
    <w:rsid w:val="00BE701D"/>
    <w:rsid w:val="00BF020C"/>
    <w:rsid w:val="00BF0288"/>
    <w:rsid w:val="00BF0E7D"/>
    <w:rsid w:val="00BF7A5D"/>
    <w:rsid w:val="00C06897"/>
    <w:rsid w:val="00C121E4"/>
    <w:rsid w:val="00C1483E"/>
    <w:rsid w:val="00C157A6"/>
    <w:rsid w:val="00C16E9E"/>
    <w:rsid w:val="00C177D1"/>
    <w:rsid w:val="00C20375"/>
    <w:rsid w:val="00C20DB5"/>
    <w:rsid w:val="00C21268"/>
    <w:rsid w:val="00C21349"/>
    <w:rsid w:val="00C216C5"/>
    <w:rsid w:val="00C248A2"/>
    <w:rsid w:val="00C255C8"/>
    <w:rsid w:val="00C25D36"/>
    <w:rsid w:val="00C26205"/>
    <w:rsid w:val="00C26F72"/>
    <w:rsid w:val="00C304B9"/>
    <w:rsid w:val="00C3666E"/>
    <w:rsid w:val="00C40AB1"/>
    <w:rsid w:val="00C43AFC"/>
    <w:rsid w:val="00C45C29"/>
    <w:rsid w:val="00C464A3"/>
    <w:rsid w:val="00C46C0F"/>
    <w:rsid w:val="00C50969"/>
    <w:rsid w:val="00C51D4D"/>
    <w:rsid w:val="00C5214D"/>
    <w:rsid w:val="00C53DBF"/>
    <w:rsid w:val="00C635AA"/>
    <w:rsid w:val="00C67D11"/>
    <w:rsid w:val="00C75759"/>
    <w:rsid w:val="00C81F8F"/>
    <w:rsid w:val="00C85329"/>
    <w:rsid w:val="00C8713F"/>
    <w:rsid w:val="00C90888"/>
    <w:rsid w:val="00C94D67"/>
    <w:rsid w:val="00C9599D"/>
    <w:rsid w:val="00CA0600"/>
    <w:rsid w:val="00CA1BCE"/>
    <w:rsid w:val="00CA5983"/>
    <w:rsid w:val="00CA60AE"/>
    <w:rsid w:val="00CB16BF"/>
    <w:rsid w:val="00CB3F3D"/>
    <w:rsid w:val="00CB4B4B"/>
    <w:rsid w:val="00CC075B"/>
    <w:rsid w:val="00CC0E57"/>
    <w:rsid w:val="00CC1BF4"/>
    <w:rsid w:val="00CC2016"/>
    <w:rsid w:val="00CC2815"/>
    <w:rsid w:val="00CC4586"/>
    <w:rsid w:val="00CC6A59"/>
    <w:rsid w:val="00CC726B"/>
    <w:rsid w:val="00CD0874"/>
    <w:rsid w:val="00CD130D"/>
    <w:rsid w:val="00CD1E56"/>
    <w:rsid w:val="00CD225A"/>
    <w:rsid w:val="00CD433C"/>
    <w:rsid w:val="00CD68A9"/>
    <w:rsid w:val="00CD6B0A"/>
    <w:rsid w:val="00CE0DA2"/>
    <w:rsid w:val="00CE11A6"/>
    <w:rsid w:val="00CE5EE9"/>
    <w:rsid w:val="00CE7341"/>
    <w:rsid w:val="00CF1319"/>
    <w:rsid w:val="00CF197D"/>
    <w:rsid w:val="00CF4788"/>
    <w:rsid w:val="00CF7040"/>
    <w:rsid w:val="00CF74B9"/>
    <w:rsid w:val="00D038E6"/>
    <w:rsid w:val="00D06CF4"/>
    <w:rsid w:val="00D072CB"/>
    <w:rsid w:val="00D11742"/>
    <w:rsid w:val="00D11F69"/>
    <w:rsid w:val="00D12248"/>
    <w:rsid w:val="00D133C6"/>
    <w:rsid w:val="00D13CE6"/>
    <w:rsid w:val="00D163B6"/>
    <w:rsid w:val="00D16E66"/>
    <w:rsid w:val="00D17AE7"/>
    <w:rsid w:val="00D23BDA"/>
    <w:rsid w:val="00D23E56"/>
    <w:rsid w:val="00D2515D"/>
    <w:rsid w:val="00D25F9B"/>
    <w:rsid w:val="00D32362"/>
    <w:rsid w:val="00D348EE"/>
    <w:rsid w:val="00D36BEB"/>
    <w:rsid w:val="00D374F2"/>
    <w:rsid w:val="00D44C41"/>
    <w:rsid w:val="00D44E22"/>
    <w:rsid w:val="00D4534F"/>
    <w:rsid w:val="00D50634"/>
    <w:rsid w:val="00D50D37"/>
    <w:rsid w:val="00D51347"/>
    <w:rsid w:val="00D53005"/>
    <w:rsid w:val="00D56FD8"/>
    <w:rsid w:val="00D60933"/>
    <w:rsid w:val="00D611D0"/>
    <w:rsid w:val="00D648D9"/>
    <w:rsid w:val="00D64DE8"/>
    <w:rsid w:val="00D64FD1"/>
    <w:rsid w:val="00D66662"/>
    <w:rsid w:val="00D73E65"/>
    <w:rsid w:val="00D7763E"/>
    <w:rsid w:val="00D80610"/>
    <w:rsid w:val="00D817C0"/>
    <w:rsid w:val="00D8183C"/>
    <w:rsid w:val="00D853E6"/>
    <w:rsid w:val="00D85CF7"/>
    <w:rsid w:val="00D92859"/>
    <w:rsid w:val="00D94863"/>
    <w:rsid w:val="00DA1266"/>
    <w:rsid w:val="00DA17EC"/>
    <w:rsid w:val="00DA191E"/>
    <w:rsid w:val="00DA6FB2"/>
    <w:rsid w:val="00DB1530"/>
    <w:rsid w:val="00DC1B11"/>
    <w:rsid w:val="00DC22B9"/>
    <w:rsid w:val="00DC30A5"/>
    <w:rsid w:val="00DC6816"/>
    <w:rsid w:val="00DC6B3C"/>
    <w:rsid w:val="00DC750E"/>
    <w:rsid w:val="00DD1D40"/>
    <w:rsid w:val="00DD2548"/>
    <w:rsid w:val="00DD47C7"/>
    <w:rsid w:val="00DD5204"/>
    <w:rsid w:val="00DD5D74"/>
    <w:rsid w:val="00DD73E1"/>
    <w:rsid w:val="00DE1BC0"/>
    <w:rsid w:val="00DE6022"/>
    <w:rsid w:val="00DE65B4"/>
    <w:rsid w:val="00DF0124"/>
    <w:rsid w:val="00DF0E7D"/>
    <w:rsid w:val="00DF221C"/>
    <w:rsid w:val="00DF2D67"/>
    <w:rsid w:val="00E00647"/>
    <w:rsid w:val="00E01C72"/>
    <w:rsid w:val="00E0458C"/>
    <w:rsid w:val="00E04F5E"/>
    <w:rsid w:val="00E07B7C"/>
    <w:rsid w:val="00E101FC"/>
    <w:rsid w:val="00E10530"/>
    <w:rsid w:val="00E10D2D"/>
    <w:rsid w:val="00E12C75"/>
    <w:rsid w:val="00E1337A"/>
    <w:rsid w:val="00E201A2"/>
    <w:rsid w:val="00E22434"/>
    <w:rsid w:val="00E23A1F"/>
    <w:rsid w:val="00E25180"/>
    <w:rsid w:val="00E25414"/>
    <w:rsid w:val="00E2551F"/>
    <w:rsid w:val="00E26F63"/>
    <w:rsid w:val="00E30B92"/>
    <w:rsid w:val="00E3101B"/>
    <w:rsid w:val="00E349B9"/>
    <w:rsid w:val="00E35CD7"/>
    <w:rsid w:val="00E37EDD"/>
    <w:rsid w:val="00E40143"/>
    <w:rsid w:val="00E404E7"/>
    <w:rsid w:val="00E4323D"/>
    <w:rsid w:val="00E44060"/>
    <w:rsid w:val="00E647BE"/>
    <w:rsid w:val="00E65C52"/>
    <w:rsid w:val="00E67FFB"/>
    <w:rsid w:val="00E72109"/>
    <w:rsid w:val="00E737A4"/>
    <w:rsid w:val="00E80DE7"/>
    <w:rsid w:val="00E80E62"/>
    <w:rsid w:val="00E810AE"/>
    <w:rsid w:val="00E82DD9"/>
    <w:rsid w:val="00E854A4"/>
    <w:rsid w:val="00E86C7F"/>
    <w:rsid w:val="00E86FD2"/>
    <w:rsid w:val="00E91759"/>
    <w:rsid w:val="00E917FF"/>
    <w:rsid w:val="00E918CC"/>
    <w:rsid w:val="00E92777"/>
    <w:rsid w:val="00E92944"/>
    <w:rsid w:val="00E9499E"/>
    <w:rsid w:val="00EA7448"/>
    <w:rsid w:val="00EA7E94"/>
    <w:rsid w:val="00EB0AB2"/>
    <w:rsid w:val="00EB165A"/>
    <w:rsid w:val="00EB1BA2"/>
    <w:rsid w:val="00EB1EE3"/>
    <w:rsid w:val="00EB4EA6"/>
    <w:rsid w:val="00EC19F0"/>
    <w:rsid w:val="00EC3BD6"/>
    <w:rsid w:val="00ED3349"/>
    <w:rsid w:val="00ED46BB"/>
    <w:rsid w:val="00ED4B1C"/>
    <w:rsid w:val="00EE104A"/>
    <w:rsid w:val="00EE7A40"/>
    <w:rsid w:val="00EF2A65"/>
    <w:rsid w:val="00EF36DD"/>
    <w:rsid w:val="00EF39AA"/>
    <w:rsid w:val="00EF457A"/>
    <w:rsid w:val="00EF578D"/>
    <w:rsid w:val="00EF5A24"/>
    <w:rsid w:val="00EF68CF"/>
    <w:rsid w:val="00F00B46"/>
    <w:rsid w:val="00F018B9"/>
    <w:rsid w:val="00F032B7"/>
    <w:rsid w:val="00F0469B"/>
    <w:rsid w:val="00F121B6"/>
    <w:rsid w:val="00F12282"/>
    <w:rsid w:val="00F12AAE"/>
    <w:rsid w:val="00F15104"/>
    <w:rsid w:val="00F2084F"/>
    <w:rsid w:val="00F21C18"/>
    <w:rsid w:val="00F23D76"/>
    <w:rsid w:val="00F257BC"/>
    <w:rsid w:val="00F25E49"/>
    <w:rsid w:val="00F27858"/>
    <w:rsid w:val="00F27C12"/>
    <w:rsid w:val="00F3144C"/>
    <w:rsid w:val="00F31D9E"/>
    <w:rsid w:val="00F35932"/>
    <w:rsid w:val="00F4062A"/>
    <w:rsid w:val="00F409D5"/>
    <w:rsid w:val="00F438F5"/>
    <w:rsid w:val="00F45F18"/>
    <w:rsid w:val="00F4629F"/>
    <w:rsid w:val="00F4670C"/>
    <w:rsid w:val="00F53C78"/>
    <w:rsid w:val="00F55111"/>
    <w:rsid w:val="00F60B14"/>
    <w:rsid w:val="00F61D0A"/>
    <w:rsid w:val="00F6279B"/>
    <w:rsid w:val="00F63E9B"/>
    <w:rsid w:val="00F64F84"/>
    <w:rsid w:val="00F65FA8"/>
    <w:rsid w:val="00F6780D"/>
    <w:rsid w:val="00F70D12"/>
    <w:rsid w:val="00F71281"/>
    <w:rsid w:val="00F72E5D"/>
    <w:rsid w:val="00F74995"/>
    <w:rsid w:val="00F767DD"/>
    <w:rsid w:val="00F77BC3"/>
    <w:rsid w:val="00F813E0"/>
    <w:rsid w:val="00F817BE"/>
    <w:rsid w:val="00F81B9F"/>
    <w:rsid w:val="00F8390F"/>
    <w:rsid w:val="00F84B57"/>
    <w:rsid w:val="00F8523F"/>
    <w:rsid w:val="00F872B2"/>
    <w:rsid w:val="00F903D5"/>
    <w:rsid w:val="00F93C0A"/>
    <w:rsid w:val="00F943FB"/>
    <w:rsid w:val="00F944A2"/>
    <w:rsid w:val="00F97B95"/>
    <w:rsid w:val="00FA0F18"/>
    <w:rsid w:val="00FA3890"/>
    <w:rsid w:val="00FA48E1"/>
    <w:rsid w:val="00FA4C65"/>
    <w:rsid w:val="00FA657C"/>
    <w:rsid w:val="00FB12FD"/>
    <w:rsid w:val="00FB4A57"/>
    <w:rsid w:val="00FB64D8"/>
    <w:rsid w:val="00FC0A87"/>
    <w:rsid w:val="00FC0CF0"/>
    <w:rsid w:val="00FC1C66"/>
    <w:rsid w:val="00FC2D83"/>
    <w:rsid w:val="00FC52D2"/>
    <w:rsid w:val="00FC62E0"/>
    <w:rsid w:val="00FD2A8E"/>
    <w:rsid w:val="00FD35DC"/>
    <w:rsid w:val="00FD663E"/>
    <w:rsid w:val="00FE15E9"/>
    <w:rsid w:val="00FE1604"/>
    <w:rsid w:val="00FE1A5F"/>
    <w:rsid w:val="00FE4CC3"/>
    <w:rsid w:val="00FE5201"/>
    <w:rsid w:val="00FE5471"/>
    <w:rsid w:val="00FE5D3F"/>
    <w:rsid w:val="00FF0F09"/>
    <w:rsid w:val="00FF2D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60B1"/>
  <w15:chartTrackingRefBased/>
  <w15:docId w15:val="{7EFBEBBB-647A-DD45-9CFA-B1878B8E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EE3"/>
    <w:pPr>
      <w:spacing w:after="0" w:line="240" w:lineRule="auto"/>
    </w:pPr>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304425"/>
    <w:pPr>
      <w:keepNext/>
      <w:keepLines/>
      <w:spacing w:before="360" w:after="80"/>
      <w:outlineLvl w:val="0"/>
    </w:pPr>
    <w:rPr>
      <w:rFonts w:eastAsia="inter"/>
      <w:b/>
      <w:bCs/>
      <w:color w:val="000000" w:themeColor="text1"/>
    </w:rPr>
  </w:style>
  <w:style w:type="paragraph" w:styleId="Ttulo2">
    <w:name w:val="heading 2"/>
    <w:basedOn w:val="Normal"/>
    <w:next w:val="Normal"/>
    <w:link w:val="Ttulo2Car"/>
    <w:uiPriority w:val="9"/>
    <w:unhideWhenUsed/>
    <w:qFormat/>
    <w:rsid w:val="00407BE9"/>
    <w:pPr>
      <w:keepNext/>
      <w:keepLines/>
      <w:numPr>
        <w:numId w:val="47"/>
      </w:numPr>
      <w:spacing w:before="160" w:after="80"/>
      <w:outlineLvl w:val="1"/>
    </w:pPr>
    <w:rPr>
      <w:rFonts w:eastAsia="inter"/>
      <w:b/>
      <w:bCs/>
      <w:color w:val="000000" w:themeColor="text1"/>
    </w:rPr>
  </w:style>
  <w:style w:type="paragraph" w:styleId="Ttulo3">
    <w:name w:val="heading 3"/>
    <w:basedOn w:val="Normal"/>
    <w:next w:val="Normal"/>
    <w:link w:val="Ttulo3Car"/>
    <w:uiPriority w:val="9"/>
    <w:unhideWhenUsed/>
    <w:qFormat/>
    <w:rsid w:val="008C4218"/>
    <w:pPr>
      <w:keepNext/>
      <w:keepLines/>
      <w:numPr>
        <w:numId w:val="48"/>
      </w:numPr>
      <w:spacing w:before="160" w:after="80" w:line="276" w:lineRule="auto"/>
      <w:jc w:val="both"/>
      <w:outlineLvl w:val="2"/>
    </w:pPr>
    <w:rPr>
      <w:rFonts w:eastAsiaTheme="majorEastAsia" w:cstheme="majorBidi"/>
      <w:b/>
      <w:bCs/>
      <w:color w:val="000000" w:themeColor="text1"/>
    </w:rPr>
  </w:style>
  <w:style w:type="paragraph" w:styleId="Ttulo4">
    <w:name w:val="heading 4"/>
    <w:basedOn w:val="Normal"/>
    <w:next w:val="Normal"/>
    <w:link w:val="Ttulo4Car"/>
    <w:uiPriority w:val="9"/>
    <w:semiHidden/>
    <w:unhideWhenUsed/>
    <w:qFormat/>
    <w:rsid w:val="009300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00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007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007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007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007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4425"/>
    <w:rPr>
      <w:rFonts w:ascii="Times New Roman" w:eastAsia="inter" w:hAnsi="Times New Roman" w:cs="Times New Roman"/>
      <w:b/>
      <w:bCs/>
      <w:color w:val="000000" w:themeColor="text1"/>
      <w:kern w:val="0"/>
      <w:lang w:eastAsia="es-ES_tradnl"/>
      <w14:ligatures w14:val="none"/>
    </w:rPr>
  </w:style>
  <w:style w:type="character" w:customStyle="1" w:styleId="Ttulo2Car">
    <w:name w:val="Título 2 Car"/>
    <w:basedOn w:val="Fuentedeprrafopredeter"/>
    <w:link w:val="Ttulo2"/>
    <w:uiPriority w:val="9"/>
    <w:rsid w:val="00407BE9"/>
    <w:rPr>
      <w:rFonts w:ascii="Times New Roman" w:eastAsia="inter" w:hAnsi="Times New Roman" w:cs="Times New Roman"/>
      <w:b/>
      <w:bCs/>
      <w:color w:val="000000" w:themeColor="text1"/>
      <w:kern w:val="0"/>
      <w:lang w:eastAsia="es-ES_tradnl"/>
      <w14:ligatures w14:val="none"/>
    </w:rPr>
  </w:style>
  <w:style w:type="character" w:customStyle="1" w:styleId="Ttulo3Car">
    <w:name w:val="Título 3 Car"/>
    <w:basedOn w:val="Fuentedeprrafopredeter"/>
    <w:link w:val="Ttulo3"/>
    <w:uiPriority w:val="9"/>
    <w:rsid w:val="008C4218"/>
    <w:rPr>
      <w:rFonts w:ascii="Times New Roman" w:eastAsiaTheme="majorEastAsia" w:hAnsi="Times New Roman" w:cstheme="majorBidi"/>
      <w:b/>
      <w:bCs/>
      <w:color w:val="000000" w:themeColor="text1"/>
      <w:kern w:val="0"/>
      <w:lang w:eastAsia="es-ES_tradnl"/>
      <w14:ligatures w14:val="none"/>
    </w:rPr>
  </w:style>
  <w:style w:type="character" w:customStyle="1" w:styleId="Ttulo4Car">
    <w:name w:val="Título 4 Car"/>
    <w:basedOn w:val="Fuentedeprrafopredeter"/>
    <w:link w:val="Ttulo4"/>
    <w:uiPriority w:val="9"/>
    <w:semiHidden/>
    <w:rsid w:val="0093007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007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00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00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00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0071"/>
    <w:rPr>
      <w:rFonts w:eastAsiaTheme="majorEastAsia" w:cstheme="majorBidi"/>
      <w:color w:val="272727" w:themeColor="text1" w:themeTint="D8"/>
    </w:rPr>
  </w:style>
  <w:style w:type="paragraph" w:styleId="Ttulo">
    <w:name w:val="Title"/>
    <w:basedOn w:val="Normal"/>
    <w:next w:val="Normal"/>
    <w:link w:val="TtuloCar"/>
    <w:uiPriority w:val="10"/>
    <w:qFormat/>
    <w:rsid w:val="0093007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00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00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007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0071"/>
    <w:pPr>
      <w:spacing w:before="160"/>
      <w:jc w:val="center"/>
    </w:pPr>
    <w:rPr>
      <w:i/>
      <w:iCs/>
      <w:color w:val="404040" w:themeColor="text1" w:themeTint="BF"/>
    </w:rPr>
  </w:style>
  <w:style w:type="character" w:customStyle="1" w:styleId="CitaCar">
    <w:name w:val="Cita Car"/>
    <w:basedOn w:val="Fuentedeprrafopredeter"/>
    <w:link w:val="Cita"/>
    <w:uiPriority w:val="29"/>
    <w:rsid w:val="00930071"/>
    <w:rPr>
      <w:i/>
      <w:iCs/>
      <w:color w:val="404040" w:themeColor="text1" w:themeTint="BF"/>
    </w:rPr>
  </w:style>
  <w:style w:type="paragraph" w:styleId="Prrafodelista">
    <w:name w:val="List Paragraph"/>
    <w:basedOn w:val="Normal"/>
    <w:uiPriority w:val="34"/>
    <w:qFormat/>
    <w:rsid w:val="00930071"/>
    <w:pPr>
      <w:ind w:left="720"/>
      <w:contextualSpacing/>
    </w:pPr>
  </w:style>
  <w:style w:type="character" w:styleId="nfasisintenso">
    <w:name w:val="Intense Emphasis"/>
    <w:basedOn w:val="Fuentedeprrafopredeter"/>
    <w:uiPriority w:val="21"/>
    <w:qFormat/>
    <w:rsid w:val="00930071"/>
    <w:rPr>
      <w:i/>
      <w:iCs/>
      <w:color w:val="0F4761" w:themeColor="accent1" w:themeShade="BF"/>
    </w:rPr>
  </w:style>
  <w:style w:type="paragraph" w:styleId="Citadestacada">
    <w:name w:val="Intense Quote"/>
    <w:basedOn w:val="Normal"/>
    <w:next w:val="Normal"/>
    <w:link w:val="CitadestacadaCar"/>
    <w:uiPriority w:val="30"/>
    <w:qFormat/>
    <w:rsid w:val="009300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0071"/>
    <w:rPr>
      <w:i/>
      <w:iCs/>
      <w:color w:val="0F4761" w:themeColor="accent1" w:themeShade="BF"/>
    </w:rPr>
  </w:style>
  <w:style w:type="character" w:styleId="Referenciaintensa">
    <w:name w:val="Intense Reference"/>
    <w:basedOn w:val="Fuentedeprrafopredeter"/>
    <w:uiPriority w:val="32"/>
    <w:qFormat/>
    <w:rsid w:val="00930071"/>
    <w:rPr>
      <w:b/>
      <w:bCs/>
      <w:smallCaps/>
      <w:color w:val="0F4761" w:themeColor="accent1" w:themeShade="BF"/>
      <w:spacing w:val="5"/>
    </w:rPr>
  </w:style>
  <w:style w:type="paragraph" w:styleId="NormalWeb">
    <w:name w:val="Normal (Web)"/>
    <w:basedOn w:val="Normal"/>
    <w:uiPriority w:val="99"/>
    <w:unhideWhenUsed/>
    <w:rsid w:val="00430D36"/>
    <w:pPr>
      <w:spacing w:before="100" w:beforeAutospacing="1" w:after="100" w:afterAutospacing="1"/>
    </w:pPr>
  </w:style>
  <w:style w:type="character" w:styleId="Hipervnculo">
    <w:name w:val="Hyperlink"/>
    <w:basedOn w:val="Fuentedeprrafopredeter"/>
    <w:uiPriority w:val="99"/>
    <w:unhideWhenUsed/>
    <w:rsid w:val="00A657A8"/>
    <w:rPr>
      <w:color w:val="467886" w:themeColor="hyperlink"/>
      <w:u w:val="single"/>
    </w:rPr>
  </w:style>
  <w:style w:type="character" w:styleId="Mencinsinresolver">
    <w:name w:val="Unresolved Mention"/>
    <w:basedOn w:val="Fuentedeprrafopredeter"/>
    <w:uiPriority w:val="99"/>
    <w:semiHidden/>
    <w:unhideWhenUsed/>
    <w:rsid w:val="00A657A8"/>
    <w:rPr>
      <w:color w:val="605E5C"/>
      <w:shd w:val="clear" w:color="auto" w:fill="E1DFDD"/>
    </w:rPr>
  </w:style>
  <w:style w:type="character" w:styleId="Fuerte">
    <w:name w:val="Strong"/>
    <w:basedOn w:val="Fuentedeprrafopredeter"/>
    <w:uiPriority w:val="22"/>
    <w:qFormat/>
    <w:rsid w:val="00A657A8"/>
    <w:rPr>
      <w:b/>
      <w:bCs/>
    </w:rPr>
  </w:style>
  <w:style w:type="paragraph" w:styleId="Encabezado">
    <w:name w:val="header"/>
    <w:basedOn w:val="Normal"/>
    <w:link w:val="EncabezadoCar"/>
    <w:uiPriority w:val="99"/>
    <w:unhideWhenUsed/>
    <w:rsid w:val="00A02B45"/>
    <w:pPr>
      <w:tabs>
        <w:tab w:val="center" w:pos="4252"/>
        <w:tab w:val="right" w:pos="8504"/>
      </w:tabs>
    </w:pPr>
  </w:style>
  <w:style w:type="character" w:customStyle="1" w:styleId="EncabezadoCar">
    <w:name w:val="Encabezado Car"/>
    <w:basedOn w:val="Fuentedeprrafopredeter"/>
    <w:link w:val="Encabezado"/>
    <w:uiPriority w:val="99"/>
    <w:rsid w:val="00A02B45"/>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A02B45"/>
    <w:pPr>
      <w:tabs>
        <w:tab w:val="center" w:pos="4252"/>
        <w:tab w:val="right" w:pos="8504"/>
      </w:tabs>
    </w:pPr>
  </w:style>
  <w:style w:type="character" w:customStyle="1" w:styleId="PiedepginaCar">
    <w:name w:val="Pie de página Car"/>
    <w:basedOn w:val="Fuentedeprrafopredeter"/>
    <w:link w:val="Piedepgina"/>
    <w:uiPriority w:val="99"/>
    <w:rsid w:val="00A02B45"/>
    <w:rPr>
      <w:rFonts w:ascii="Times New Roman" w:eastAsia="Times New Roman" w:hAnsi="Times New Roman" w:cs="Times New Roman"/>
      <w:kern w:val="0"/>
      <w:lang w:eastAsia="es-ES"/>
      <w14:ligatures w14:val="none"/>
    </w:rPr>
  </w:style>
  <w:style w:type="paragraph" w:customStyle="1" w:styleId="p1">
    <w:name w:val="p1"/>
    <w:basedOn w:val="Normal"/>
    <w:rsid w:val="00FE5D3F"/>
    <w:rPr>
      <w:color w:val="181817"/>
      <w:sz w:val="14"/>
      <w:szCs w:val="14"/>
    </w:rPr>
  </w:style>
  <w:style w:type="paragraph" w:customStyle="1" w:styleId="my-2">
    <w:name w:val="my-2"/>
    <w:basedOn w:val="Normal"/>
    <w:rsid w:val="00BC4911"/>
    <w:pPr>
      <w:spacing w:before="100" w:beforeAutospacing="1" w:after="100" w:afterAutospacing="1"/>
    </w:pPr>
  </w:style>
  <w:style w:type="character" w:styleId="Hipervnculovisitado">
    <w:name w:val="FollowedHyperlink"/>
    <w:basedOn w:val="Fuentedeprrafopredeter"/>
    <w:uiPriority w:val="99"/>
    <w:semiHidden/>
    <w:unhideWhenUsed/>
    <w:rsid w:val="008B7E52"/>
    <w:rPr>
      <w:color w:val="96607D" w:themeColor="followedHyperlink"/>
      <w:u w:val="single"/>
    </w:rPr>
  </w:style>
  <w:style w:type="character" w:customStyle="1" w:styleId="uv3um">
    <w:name w:val="uv3um"/>
    <w:basedOn w:val="Fuentedeprrafopredeter"/>
    <w:rsid w:val="00820A2E"/>
  </w:style>
  <w:style w:type="character" w:customStyle="1" w:styleId="diff-highlight">
    <w:name w:val="diff-highlight"/>
    <w:basedOn w:val="Fuentedeprrafopredeter"/>
    <w:rsid w:val="009040BD"/>
  </w:style>
  <w:style w:type="character" w:styleId="nfasis">
    <w:name w:val="Emphasis"/>
    <w:basedOn w:val="Fuentedeprrafopredeter"/>
    <w:uiPriority w:val="20"/>
    <w:qFormat/>
    <w:rsid w:val="00BC7A33"/>
    <w:rPr>
      <w:i/>
      <w:iCs/>
    </w:rPr>
  </w:style>
  <w:style w:type="character" w:customStyle="1" w:styleId="apple-converted-space">
    <w:name w:val="apple-converted-space"/>
    <w:basedOn w:val="Fuentedeprrafopredeter"/>
    <w:rsid w:val="005D60E8"/>
  </w:style>
  <w:style w:type="paragraph" w:styleId="TtuloTDC">
    <w:name w:val="TOC Heading"/>
    <w:basedOn w:val="Ttulo1"/>
    <w:next w:val="Normal"/>
    <w:uiPriority w:val="39"/>
    <w:unhideWhenUsed/>
    <w:qFormat/>
    <w:rsid w:val="00DC1B11"/>
    <w:pPr>
      <w:spacing w:before="480" w:after="0" w:line="276" w:lineRule="auto"/>
      <w:outlineLvl w:val="9"/>
    </w:pPr>
    <w:rPr>
      <w:b w:val="0"/>
      <w:bCs w:val="0"/>
      <w:sz w:val="28"/>
      <w:szCs w:val="28"/>
    </w:rPr>
  </w:style>
  <w:style w:type="paragraph" w:styleId="TDC2">
    <w:name w:val="toc 2"/>
    <w:basedOn w:val="Normal"/>
    <w:next w:val="Normal"/>
    <w:autoRedefine/>
    <w:uiPriority w:val="39"/>
    <w:unhideWhenUsed/>
    <w:rsid w:val="00DC1B11"/>
    <w:pPr>
      <w:spacing w:before="120"/>
      <w:ind w:left="240"/>
    </w:pPr>
    <w:rPr>
      <w:rFonts w:asciiTheme="minorHAnsi" w:hAnsiTheme="minorHAnsi"/>
      <w:b/>
      <w:bCs/>
      <w:sz w:val="22"/>
      <w:szCs w:val="22"/>
    </w:rPr>
  </w:style>
  <w:style w:type="paragraph" w:styleId="TDC1">
    <w:name w:val="toc 1"/>
    <w:basedOn w:val="Normal"/>
    <w:next w:val="Normal"/>
    <w:autoRedefine/>
    <w:uiPriority w:val="39"/>
    <w:unhideWhenUsed/>
    <w:rsid w:val="00DC1B11"/>
    <w:pPr>
      <w:spacing w:before="120"/>
    </w:pPr>
    <w:rPr>
      <w:rFonts w:asciiTheme="minorHAnsi" w:hAnsiTheme="minorHAnsi"/>
      <w:b/>
      <w:bCs/>
      <w:i/>
      <w:iCs/>
    </w:rPr>
  </w:style>
  <w:style w:type="paragraph" w:styleId="TDC3">
    <w:name w:val="toc 3"/>
    <w:basedOn w:val="Normal"/>
    <w:next w:val="Normal"/>
    <w:autoRedefine/>
    <w:uiPriority w:val="39"/>
    <w:unhideWhenUsed/>
    <w:rsid w:val="00DC1B11"/>
    <w:pPr>
      <w:ind w:left="480"/>
    </w:pPr>
    <w:rPr>
      <w:rFonts w:asciiTheme="minorHAnsi" w:hAnsiTheme="minorHAnsi"/>
      <w:sz w:val="20"/>
      <w:szCs w:val="20"/>
    </w:rPr>
  </w:style>
  <w:style w:type="paragraph" w:styleId="TDC4">
    <w:name w:val="toc 4"/>
    <w:basedOn w:val="Normal"/>
    <w:next w:val="Normal"/>
    <w:autoRedefine/>
    <w:uiPriority w:val="39"/>
    <w:semiHidden/>
    <w:unhideWhenUsed/>
    <w:rsid w:val="00DC1B11"/>
    <w:pPr>
      <w:ind w:left="720"/>
    </w:pPr>
    <w:rPr>
      <w:rFonts w:asciiTheme="minorHAnsi" w:hAnsiTheme="minorHAnsi"/>
      <w:sz w:val="20"/>
      <w:szCs w:val="20"/>
    </w:rPr>
  </w:style>
  <w:style w:type="paragraph" w:styleId="TDC5">
    <w:name w:val="toc 5"/>
    <w:basedOn w:val="Normal"/>
    <w:next w:val="Normal"/>
    <w:autoRedefine/>
    <w:uiPriority w:val="39"/>
    <w:semiHidden/>
    <w:unhideWhenUsed/>
    <w:rsid w:val="00DC1B11"/>
    <w:pPr>
      <w:ind w:left="960"/>
    </w:pPr>
    <w:rPr>
      <w:rFonts w:asciiTheme="minorHAnsi" w:hAnsiTheme="minorHAnsi"/>
      <w:sz w:val="20"/>
      <w:szCs w:val="20"/>
    </w:rPr>
  </w:style>
  <w:style w:type="paragraph" w:styleId="TDC6">
    <w:name w:val="toc 6"/>
    <w:basedOn w:val="Normal"/>
    <w:next w:val="Normal"/>
    <w:autoRedefine/>
    <w:uiPriority w:val="39"/>
    <w:semiHidden/>
    <w:unhideWhenUsed/>
    <w:rsid w:val="00DC1B11"/>
    <w:pPr>
      <w:ind w:left="1200"/>
    </w:pPr>
    <w:rPr>
      <w:rFonts w:asciiTheme="minorHAnsi" w:hAnsiTheme="minorHAnsi"/>
      <w:sz w:val="20"/>
      <w:szCs w:val="20"/>
    </w:rPr>
  </w:style>
  <w:style w:type="paragraph" w:styleId="TDC7">
    <w:name w:val="toc 7"/>
    <w:basedOn w:val="Normal"/>
    <w:next w:val="Normal"/>
    <w:autoRedefine/>
    <w:uiPriority w:val="39"/>
    <w:semiHidden/>
    <w:unhideWhenUsed/>
    <w:rsid w:val="00DC1B11"/>
    <w:pPr>
      <w:ind w:left="1440"/>
    </w:pPr>
    <w:rPr>
      <w:rFonts w:asciiTheme="minorHAnsi" w:hAnsiTheme="minorHAnsi"/>
      <w:sz w:val="20"/>
      <w:szCs w:val="20"/>
    </w:rPr>
  </w:style>
  <w:style w:type="paragraph" w:styleId="TDC8">
    <w:name w:val="toc 8"/>
    <w:basedOn w:val="Normal"/>
    <w:next w:val="Normal"/>
    <w:autoRedefine/>
    <w:uiPriority w:val="39"/>
    <w:semiHidden/>
    <w:unhideWhenUsed/>
    <w:rsid w:val="00DC1B11"/>
    <w:pPr>
      <w:ind w:left="1680"/>
    </w:pPr>
    <w:rPr>
      <w:rFonts w:asciiTheme="minorHAnsi" w:hAnsiTheme="minorHAnsi"/>
      <w:sz w:val="20"/>
      <w:szCs w:val="20"/>
    </w:rPr>
  </w:style>
  <w:style w:type="paragraph" w:styleId="TDC9">
    <w:name w:val="toc 9"/>
    <w:basedOn w:val="Normal"/>
    <w:next w:val="Normal"/>
    <w:autoRedefine/>
    <w:uiPriority w:val="39"/>
    <w:semiHidden/>
    <w:unhideWhenUsed/>
    <w:rsid w:val="00DC1B11"/>
    <w:pPr>
      <w:ind w:left="1920"/>
    </w:pPr>
    <w:rPr>
      <w:rFonts w:asciiTheme="minorHAnsi" w:hAnsiTheme="minorHAnsi"/>
      <w:sz w:val="20"/>
      <w:szCs w:val="20"/>
    </w:rPr>
  </w:style>
  <w:style w:type="paragraph" w:customStyle="1" w:styleId="paragraph">
    <w:name w:val="paragraph"/>
    <w:basedOn w:val="Normal"/>
    <w:rsid w:val="009124AA"/>
    <w:pPr>
      <w:spacing w:before="100" w:beforeAutospacing="1" w:after="100" w:afterAutospacing="1"/>
    </w:pPr>
  </w:style>
  <w:style w:type="character" w:customStyle="1" w:styleId="normaltextrun">
    <w:name w:val="normaltextrun"/>
    <w:basedOn w:val="Fuentedeprrafopredeter"/>
    <w:rsid w:val="009124AA"/>
  </w:style>
  <w:style w:type="character" w:customStyle="1" w:styleId="eop">
    <w:name w:val="eop"/>
    <w:basedOn w:val="Fuentedeprrafopredeter"/>
    <w:rsid w:val="009124AA"/>
  </w:style>
  <w:style w:type="table" w:styleId="Tablaconcuadrcula">
    <w:name w:val="Table Grid"/>
    <w:basedOn w:val="Tablanormal"/>
    <w:uiPriority w:val="39"/>
    <w:rsid w:val="00B63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ESTILOAPA">
    <w:name w:val="TABLA ESTILO APA"/>
    <w:basedOn w:val="Tablanormal"/>
    <w:uiPriority w:val="99"/>
    <w:rsid w:val="003D36C1"/>
    <w:pPr>
      <w:spacing w:after="0" w:line="240" w:lineRule="auto"/>
    </w:pPr>
    <w:tblPr>
      <w:tblBorders>
        <w:top w:val="single" w:sz="4" w:space="0" w:color="auto"/>
        <w:bottom w:val="single" w:sz="4" w:space="0" w:color="auto"/>
      </w:tblBorders>
    </w:tblPr>
  </w:style>
  <w:style w:type="table" w:customStyle="1" w:styleId="tablaestiloapa0">
    <w:name w:val="tabla estilo apa"/>
    <w:basedOn w:val="Tablanormal"/>
    <w:uiPriority w:val="99"/>
    <w:rsid w:val="00476696"/>
    <w:pPr>
      <w:spacing w:after="0" w:line="240" w:lineRule="auto"/>
    </w:pPr>
    <w:tblPr>
      <w:tblBorders>
        <w:top w:val="single" w:sz="4" w:space="0" w:color="auto"/>
        <w:bottom w:val="single" w:sz="4" w:space="0" w:color="auto"/>
      </w:tblBorders>
    </w:tblPr>
    <w:tblStylePr w:type="firstRow">
      <w:tblPr/>
      <w:tcPr>
        <w:tcBorders>
          <w:bottom w:val="single" w:sz="4" w:space="0" w:color="auto"/>
        </w:tcBorders>
      </w:tcPr>
    </w:tblStylePr>
  </w:style>
  <w:style w:type="character" w:customStyle="1" w:styleId="url">
    <w:name w:val="url"/>
    <w:basedOn w:val="Fuentedeprrafopredeter"/>
    <w:rsid w:val="00522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olenciagenero.igualdad.gob.es/wp-content/uploads/BEM_Diciembre_2025.pdf" TargetMode="External"/><Relationship Id="rId18" Type="http://schemas.openxmlformats.org/officeDocument/2006/relationships/hyperlink" Target="https://doi.org/10.1177/088626050426860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16/j.aprim.2024.102903" TargetMode="External"/><Relationship Id="rId7" Type="http://schemas.openxmlformats.org/officeDocument/2006/relationships/endnotes" Target="endnotes.xml"/><Relationship Id="rId12" Type="http://schemas.openxmlformats.org/officeDocument/2006/relationships/hyperlink" Target="https://www.poderjudicial.es" TargetMode="External"/><Relationship Id="rId17" Type="http://schemas.openxmlformats.org/officeDocument/2006/relationships/hyperlink" Target="https://www.ine.es/dyngs/Prensa/EVDVG2024.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oe.es/buscar/act.php?id=BOE-A-2004-21760" TargetMode="External"/><Relationship Id="rId20" Type="http://schemas.openxmlformats.org/officeDocument/2006/relationships/hyperlink" Target="https://doi.org/10.46296/rc.v6i12.01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e.int/es/web/istanbul-convention" TargetMode="External"/><Relationship Id="rId24" Type="http://schemas.openxmlformats.org/officeDocument/2006/relationships/hyperlink" Target="https://www.who.int/news-room/fact-sheets/detail/violence-against-women" TargetMode="External"/><Relationship Id="rId5" Type="http://schemas.openxmlformats.org/officeDocument/2006/relationships/webSettings" Target="webSettings.xml"/><Relationship Id="rId15" Type="http://schemas.openxmlformats.org/officeDocument/2006/relationships/hyperlink" Target="https://efeminista.com/que-es-la-violencia-vicaria/" TargetMode="External"/><Relationship Id="rId23" Type="http://schemas.openxmlformats.org/officeDocument/2006/relationships/hyperlink" Target="https://unwomen.es/nuestro-trabajo/violencia-genero/" TargetMode="External"/><Relationship Id="rId10" Type="http://schemas.openxmlformats.org/officeDocument/2006/relationships/hyperlink" Target="https://solidaridadintergeneracional.es/wp/que-es-la-violencia-vicaria-y-por-que-es-el-maltrato-mas-cruel-hacia-las-mujeres/" TargetMode="External"/><Relationship Id="rId19" Type="http://schemas.openxmlformats.org/officeDocument/2006/relationships/hyperlink" Target="https://www.boe.es" TargetMode="External"/><Relationship Id="rId4" Type="http://schemas.openxmlformats.org/officeDocument/2006/relationships/settings" Target="settings.xml"/><Relationship Id="rId9" Type="http://schemas.openxmlformats.org/officeDocument/2006/relationships/hyperlink" Target="https://www.es.amnesty.org/en-que-estamos/blog/historia/articulo/que-es-la-violencia-vicaria/" TargetMode="External"/><Relationship Id="rId14" Type="http://schemas.openxmlformats.org/officeDocument/2006/relationships/hyperlink" Target="https://violenciagenero.igualdad.gob.es/otrasformas/violenciavicaria/" TargetMode="External"/><Relationship Id="rId22" Type="http://schemas.openxmlformats.org/officeDocument/2006/relationships/hyperlink" Target="https://www.unobravo.com/es/blog/violencia-vicaria"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88339-82AB-4C46-B901-0077A374555A}">
  <ds:schemaRefs>
    <ds:schemaRef ds:uri="http://schemas.openxmlformats.org/officeDocument/2006/bibliography"/>
  </ds:schemaRefs>
</ds:datastoreItem>
</file>

<file path=docMetadata/LabelInfo.xml><?xml version="1.0" encoding="utf-8"?>
<clbl:labelList xmlns:clbl="http://schemas.microsoft.com/office/2020/mipLabelMetadata">
  <clbl:label id="{bcd2701c-aa9b-4d12-ba20-f3e3b83070c1}" enabled="0" method="" siteId="{bcd2701c-aa9b-4d12-ba20-f3e3b83070c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41</Pages>
  <Words>11996</Words>
  <Characters>65984</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López Corps</dc:creator>
  <cp:keywords/>
  <dc:description/>
  <cp:lastModifiedBy>Marina López Corps</cp:lastModifiedBy>
  <cp:revision>3</cp:revision>
  <cp:lastPrinted>2026-03-13T11:22:00Z</cp:lastPrinted>
  <dcterms:created xsi:type="dcterms:W3CDTF">2026-03-13T11:41:00Z</dcterms:created>
  <dcterms:modified xsi:type="dcterms:W3CDTF">2026-03-13T11:41:00Z</dcterms:modified>
</cp:coreProperties>
</file>