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AD81A" w14:textId="4DCE232B" w:rsidR="00192A61" w:rsidRDefault="00554741" w:rsidP="00554741">
      <w:pPr>
        <w:jc w:val="center"/>
      </w:pPr>
      <w:r>
        <w:t>TRABAJO FIN DE GRADO: TRAUMA VICARIO</w:t>
      </w:r>
    </w:p>
    <w:p w14:paraId="0CD2CE7E" w14:textId="6CE8E667" w:rsidR="00554741" w:rsidRDefault="00554741" w:rsidP="00554741">
      <w:pPr>
        <w:jc w:val="center"/>
      </w:pPr>
      <w:r>
        <w:t>JORGE CORES GENER</w:t>
      </w:r>
    </w:p>
    <w:p w14:paraId="3BABEDCA" w14:textId="77777777" w:rsidR="00554741" w:rsidRPr="00C04A8C" w:rsidRDefault="00554741" w:rsidP="00C04A8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5BA031" w14:textId="77777777" w:rsidR="00013FB8" w:rsidRPr="00013FB8" w:rsidRDefault="00013FB8" w:rsidP="00C04A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B8">
        <w:rPr>
          <w:rFonts w:ascii="Times New Roman" w:hAnsi="Times New Roman" w:cs="Times New Roman"/>
          <w:b/>
          <w:bCs/>
          <w:sz w:val="24"/>
          <w:szCs w:val="24"/>
        </w:rPr>
        <w:t>I. INTRODUCCIÓN</w:t>
      </w:r>
    </w:p>
    <w:p w14:paraId="061D7AC7" w14:textId="1308D115" w:rsidR="00013FB8" w:rsidRPr="00013FB8" w:rsidRDefault="00013FB8" w:rsidP="00C04A8C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1.1. Contextualización del problema: El impacto de la violencia y negligencia infantil en la salud mental.</w:t>
      </w:r>
    </w:p>
    <w:p w14:paraId="33FBEB40" w14:textId="1C66E9E7" w:rsidR="00013FB8" w:rsidRPr="00013FB8" w:rsidRDefault="00013FB8" w:rsidP="00C04A8C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 xml:space="preserve">1.2. El rol del psicólogo en la protección de menores: Exposición directa </w:t>
      </w:r>
      <w:r w:rsidR="001444ED" w:rsidRPr="00C04A8C">
        <w:rPr>
          <w:rFonts w:ascii="Times New Roman" w:hAnsi="Times New Roman" w:cs="Times New Roman"/>
          <w:sz w:val="24"/>
          <w:szCs w:val="24"/>
        </w:rPr>
        <w:t>e</w:t>
      </w:r>
      <w:r w:rsidRPr="00013FB8">
        <w:rPr>
          <w:rFonts w:ascii="Times New Roman" w:hAnsi="Times New Roman" w:cs="Times New Roman"/>
          <w:sz w:val="24"/>
          <w:szCs w:val="24"/>
        </w:rPr>
        <w:t xml:space="preserve"> indirecta al trauma infantil.</w:t>
      </w:r>
    </w:p>
    <w:p w14:paraId="627CD09D" w14:textId="33280C80" w:rsidR="00013FB8" w:rsidRPr="00013FB8" w:rsidRDefault="00013FB8" w:rsidP="00C04A8C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1.3. Justificación del estudio: Necesidad de proteger a quienes cuidan y relevancia de la evidencia científica actual.</w:t>
      </w:r>
    </w:p>
    <w:p w14:paraId="695BF31F" w14:textId="59BF1801" w:rsidR="00013FB8" w:rsidRPr="00013FB8" w:rsidRDefault="00013FB8" w:rsidP="00C04A8C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1.4. Objetivos del TFG</w:t>
      </w:r>
      <w:r w:rsidR="00CD109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8ACF2C" w14:textId="77777777" w:rsidR="00013FB8" w:rsidRPr="00013FB8" w:rsidRDefault="00013FB8" w:rsidP="00C04A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B8">
        <w:rPr>
          <w:rFonts w:ascii="Times New Roman" w:hAnsi="Times New Roman" w:cs="Times New Roman"/>
          <w:b/>
          <w:bCs/>
          <w:sz w:val="24"/>
          <w:szCs w:val="24"/>
        </w:rPr>
        <w:t>II. MARCO TEÓRICO Y CONCEPTUAL</w:t>
      </w:r>
    </w:p>
    <w:p w14:paraId="733A7577" w14:textId="77777777" w:rsidR="00013FB8" w:rsidRPr="00013FB8" w:rsidRDefault="00013FB8" w:rsidP="00C04A8C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2.1.</w:t>
      </w:r>
      <w:r w:rsidRPr="00013F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3FB8">
        <w:rPr>
          <w:rFonts w:ascii="Times New Roman" w:hAnsi="Times New Roman" w:cs="Times New Roman"/>
          <w:sz w:val="24"/>
          <w:szCs w:val="24"/>
        </w:rPr>
        <w:t>Delimitación terminológica:</w:t>
      </w:r>
    </w:p>
    <w:p w14:paraId="24B9560F" w14:textId="58715487" w:rsidR="00013FB8" w:rsidRPr="00013FB8" w:rsidRDefault="00013FB8" w:rsidP="00C04A8C">
      <w:pPr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2.1.1. Trauma Vicario (TV): Cambios en los esquemas cognitivos y de identidad.</w:t>
      </w:r>
      <w:r w:rsidR="00410302" w:rsidRPr="00C04A8C">
        <w:rPr>
          <w:rFonts w:ascii="Times New Roman" w:hAnsi="Times New Roman" w:cs="Times New Roman"/>
          <w:sz w:val="24"/>
          <w:szCs w:val="24"/>
        </w:rPr>
        <w:t xml:space="preserve"> </w:t>
      </w:r>
      <w:r w:rsidR="00103D0A" w:rsidRPr="00C04A8C">
        <w:rPr>
          <w:rFonts w:ascii="Times New Roman" w:hAnsi="Times New Roman" w:cs="Times New Roman"/>
          <w:sz w:val="24"/>
          <w:szCs w:val="24"/>
        </w:rPr>
        <w:t xml:space="preserve">Explicación desde diferentes perspectivas. </w:t>
      </w:r>
    </w:p>
    <w:p w14:paraId="752752CA" w14:textId="3FD0D302" w:rsidR="00013FB8" w:rsidRPr="00013FB8" w:rsidRDefault="00013FB8" w:rsidP="00C04A8C">
      <w:pPr>
        <w:numPr>
          <w:ilvl w:val="1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 xml:space="preserve">2.1.2. Diferenciación con conceptos afines: Estrés Traumático Secundario (ETS), </w:t>
      </w:r>
      <w:r w:rsidRPr="00013FB8">
        <w:rPr>
          <w:rFonts w:ascii="Times New Roman" w:hAnsi="Times New Roman" w:cs="Times New Roman"/>
          <w:i/>
          <w:iCs/>
          <w:sz w:val="24"/>
          <w:szCs w:val="24"/>
        </w:rPr>
        <w:t>Burnout</w:t>
      </w:r>
      <w:r w:rsidRPr="00013FB8">
        <w:rPr>
          <w:rFonts w:ascii="Times New Roman" w:hAnsi="Times New Roman" w:cs="Times New Roman"/>
          <w:sz w:val="24"/>
          <w:szCs w:val="24"/>
        </w:rPr>
        <w:t xml:space="preserve"> y Fatiga por Compasión.</w:t>
      </w:r>
    </w:p>
    <w:p w14:paraId="00A00B52" w14:textId="14501C1D" w:rsidR="00013FB8" w:rsidRPr="00013FB8" w:rsidRDefault="00013FB8" w:rsidP="00C04A8C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2.2. Modelos teóricos del Trauma Vicario: La Teoría de la Adaptación Constructivista (McCann &amp; Pearlman).</w:t>
      </w:r>
    </w:p>
    <w:p w14:paraId="16DEE6B0" w14:textId="7DE86821" w:rsidR="00013FB8" w:rsidRPr="00013FB8" w:rsidRDefault="00013FB8" w:rsidP="00C04A8C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2.3. Manifestaciones y sintomatología: Alteraciones emocionales, sociales y profesionales en psicólogos.</w:t>
      </w:r>
    </w:p>
    <w:p w14:paraId="0044B3A0" w14:textId="77777777" w:rsidR="00013FB8" w:rsidRPr="00013FB8" w:rsidRDefault="00013FB8" w:rsidP="00C04A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B8">
        <w:rPr>
          <w:rFonts w:ascii="Times New Roman" w:hAnsi="Times New Roman" w:cs="Times New Roman"/>
          <w:b/>
          <w:bCs/>
          <w:sz w:val="24"/>
          <w:szCs w:val="24"/>
        </w:rPr>
        <w:t>III. FACTORES MODERADORES DEL TRAUMA VICARIO</w:t>
      </w:r>
    </w:p>
    <w:p w14:paraId="66ABBD41" w14:textId="77777777" w:rsidR="00013FB8" w:rsidRPr="00013FB8" w:rsidRDefault="00013FB8" w:rsidP="00C04A8C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3.1. Factores de Riesgo (Vulnerabilidad):</w:t>
      </w:r>
    </w:p>
    <w:p w14:paraId="65884AAE" w14:textId="2AFB9FA8" w:rsidR="00013FB8" w:rsidRPr="00013FB8" w:rsidRDefault="00013FB8" w:rsidP="00C04A8C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3.1.1. Individuales: Historia personal de trauma y estilo de apego.</w:t>
      </w:r>
    </w:p>
    <w:p w14:paraId="38A5E082" w14:textId="23C28071" w:rsidR="00013FB8" w:rsidRPr="00013FB8" w:rsidRDefault="00013FB8" w:rsidP="00C04A8C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3.1.2. Profesionales: Nivel de experiencia y empatía.</w:t>
      </w:r>
    </w:p>
    <w:p w14:paraId="4EA2B943" w14:textId="0FFFC72E" w:rsidR="00013FB8" w:rsidRPr="00013FB8" w:rsidRDefault="00013FB8" w:rsidP="00C04A8C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3.1.3. Organizacionales: Carga de casos y falta de recursos.</w:t>
      </w:r>
    </w:p>
    <w:p w14:paraId="53AA179B" w14:textId="77777777" w:rsidR="00013FB8" w:rsidRPr="00013FB8" w:rsidRDefault="00013FB8" w:rsidP="00C04A8C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3.2. Factores de Protección y Resiliencia:</w:t>
      </w:r>
    </w:p>
    <w:p w14:paraId="3F586E19" w14:textId="231A5C23" w:rsidR="00013FB8" w:rsidRPr="00013FB8" w:rsidRDefault="00013FB8" w:rsidP="00C04A8C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3.2.1. El papel de la supervisión clínica y el apoyo social.</w:t>
      </w:r>
    </w:p>
    <w:p w14:paraId="3E84984A" w14:textId="4EEDE98A" w:rsidR="00013FB8" w:rsidRPr="00013FB8" w:rsidRDefault="00013FB8" w:rsidP="00C04A8C">
      <w:pPr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3.2.2. Estrategias de afrontamiento (Coping) y autocuidado.</w:t>
      </w:r>
    </w:p>
    <w:p w14:paraId="7FD3153D" w14:textId="546D7B10" w:rsidR="00013FB8" w:rsidRPr="00013FB8" w:rsidRDefault="00013FB8" w:rsidP="00C04A8C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3.3. Crecimiento Postraumático Vicario (CPTV): La posibilidad de transformación positiva tras la exposición al trauma ajeno.</w:t>
      </w:r>
    </w:p>
    <w:p w14:paraId="5FE2B481" w14:textId="77777777" w:rsidR="00013FB8" w:rsidRPr="00013FB8" w:rsidRDefault="00013FB8" w:rsidP="00C04A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B8">
        <w:rPr>
          <w:rFonts w:ascii="Times New Roman" w:hAnsi="Times New Roman" w:cs="Times New Roman"/>
          <w:b/>
          <w:bCs/>
          <w:sz w:val="24"/>
          <w:szCs w:val="24"/>
        </w:rPr>
        <w:t>IV. ANÁLISIS DE LA LITERATURA ACTUAL (Revisión)</w:t>
      </w:r>
    </w:p>
    <w:p w14:paraId="17338FB5" w14:textId="14A07BEC" w:rsidR="00013FB8" w:rsidRPr="00013FB8" w:rsidRDefault="00013FB8" w:rsidP="00C04A8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4.1. Metodología de la revisión: Criterios de búsqueda y selección de artículos de los últimos 10 años.</w:t>
      </w:r>
    </w:p>
    <w:p w14:paraId="301CDA3D" w14:textId="2F6CF84E" w:rsidR="00013FB8" w:rsidRPr="00013FB8" w:rsidRDefault="00013FB8" w:rsidP="00C04A8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lastRenderedPageBreak/>
        <w:t>4.2. Resultados principales: Tendencias en la investigación internacional y limitaciones detectadas.</w:t>
      </w:r>
    </w:p>
    <w:p w14:paraId="5DED1493" w14:textId="4ED5AD62" w:rsidR="00013FB8" w:rsidRPr="00013FB8" w:rsidRDefault="00013FB8" w:rsidP="00C04A8C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4.3. Situación en el contexto español: Análisis de las particularidades locales en la intervención con menores.</w:t>
      </w:r>
    </w:p>
    <w:p w14:paraId="6B3B3101" w14:textId="77777777" w:rsidR="00013FB8" w:rsidRPr="00013FB8" w:rsidRDefault="00013FB8" w:rsidP="00C04A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B8">
        <w:rPr>
          <w:rFonts w:ascii="Times New Roman" w:hAnsi="Times New Roman" w:cs="Times New Roman"/>
          <w:b/>
          <w:bCs/>
          <w:sz w:val="24"/>
          <w:szCs w:val="24"/>
        </w:rPr>
        <w:t>V. PROPUESTA DE INTERVENCIÓN Y PREVENCIÓN</w:t>
      </w:r>
    </w:p>
    <w:p w14:paraId="58D3D8E4" w14:textId="42B08036" w:rsidR="00013FB8" w:rsidRPr="00013FB8" w:rsidRDefault="00013FB8" w:rsidP="00C04A8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5.1. Marco de actuación integrador: Propuesta basada en la evidencia para instituciones y profesionales.</w:t>
      </w:r>
    </w:p>
    <w:p w14:paraId="52348176" w14:textId="77777777" w:rsidR="00013FB8" w:rsidRPr="00013FB8" w:rsidRDefault="00013FB8" w:rsidP="00C04A8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3FB8">
        <w:rPr>
          <w:rFonts w:ascii="Times New Roman" w:hAnsi="Times New Roman" w:cs="Times New Roman"/>
          <w:sz w:val="24"/>
          <w:szCs w:val="24"/>
        </w:rPr>
        <w:t>5.2. Estrategias a nivel individual, grupal y organizacional.</w:t>
      </w:r>
    </w:p>
    <w:p w14:paraId="43577584" w14:textId="77777777" w:rsidR="00013FB8" w:rsidRPr="00013FB8" w:rsidRDefault="00013FB8" w:rsidP="00C04A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B8">
        <w:rPr>
          <w:rFonts w:ascii="Times New Roman" w:hAnsi="Times New Roman" w:cs="Times New Roman"/>
          <w:b/>
          <w:bCs/>
          <w:sz w:val="24"/>
          <w:szCs w:val="24"/>
        </w:rPr>
        <w:t>VI. CONCLUSIONES Y LÍNEAS FUTURAS</w:t>
      </w:r>
    </w:p>
    <w:p w14:paraId="0D442724" w14:textId="77777777" w:rsidR="00013FB8" w:rsidRPr="00013FB8" w:rsidRDefault="00013FB8" w:rsidP="00C04A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B8">
        <w:rPr>
          <w:rFonts w:ascii="Times New Roman" w:hAnsi="Times New Roman" w:cs="Times New Roman"/>
          <w:b/>
          <w:bCs/>
          <w:sz w:val="24"/>
          <w:szCs w:val="24"/>
        </w:rPr>
        <w:t>VII. REFERENCIAS BIBLIOGRÁFICAS</w:t>
      </w:r>
    </w:p>
    <w:p w14:paraId="189831B2" w14:textId="77777777" w:rsidR="00554741" w:rsidRPr="00C04A8C" w:rsidRDefault="00554741" w:rsidP="00C04A8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64C016" w14:textId="77777777" w:rsidR="00684906" w:rsidRDefault="00684906"/>
    <w:p w14:paraId="2B0494DA" w14:textId="77777777" w:rsidR="00684906" w:rsidRDefault="00684906"/>
    <w:p w14:paraId="4BAE23EE" w14:textId="77777777" w:rsidR="00684906" w:rsidRDefault="00684906"/>
    <w:p w14:paraId="2CE85D1B" w14:textId="77777777" w:rsidR="00AF0934" w:rsidRDefault="00AF0934"/>
    <w:p w14:paraId="24C58374" w14:textId="77777777" w:rsidR="00AF0934" w:rsidRDefault="00AF0934"/>
    <w:p w14:paraId="5B4B4BF0" w14:textId="77777777" w:rsidR="00AF0934" w:rsidRDefault="00AF0934"/>
    <w:p w14:paraId="76B6B268" w14:textId="77777777" w:rsidR="00AF0934" w:rsidRDefault="00AF0934"/>
    <w:p w14:paraId="16F33F48" w14:textId="77777777" w:rsidR="00AF0934" w:rsidRDefault="00AF0934"/>
    <w:p w14:paraId="0A8FDA78" w14:textId="77777777" w:rsidR="00AF0934" w:rsidRDefault="00AF0934"/>
    <w:p w14:paraId="25C5FBBA" w14:textId="77777777" w:rsidR="00AF0934" w:rsidRDefault="00AF0934"/>
    <w:p w14:paraId="166D7763" w14:textId="77777777" w:rsidR="00AF0934" w:rsidRDefault="00AF0934"/>
    <w:p w14:paraId="42D9F6D9" w14:textId="77777777" w:rsidR="00AF0934" w:rsidRDefault="00AF0934"/>
    <w:p w14:paraId="2955C41D" w14:textId="77777777" w:rsidR="00AF0934" w:rsidRDefault="00AF0934"/>
    <w:p w14:paraId="7B537646" w14:textId="77777777" w:rsidR="00AF0934" w:rsidRDefault="00AF0934"/>
    <w:p w14:paraId="2F57D969" w14:textId="77777777" w:rsidR="00AF0934" w:rsidRDefault="00AF0934"/>
    <w:p w14:paraId="64575369" w14:textId="77777777" w:rsidR="009C5E4F" w:rsidRDefault="009C5E4F"/>
    <w:p w14:paraId="652D0BCE" w14:textId="77777777" w:rsidR="009C5E4F" w:rsidRDefault="009C5E4F"/>
    <w:p w14:paraId="616A3043" w14:textId="77777777" w:rsidR="009C5E4F" w:rsidRDefault="009C5E4F"/>
    <w:p w14:paraId="1C281C12" w14:textId="77777777" w:rsidR="009C5E4F" w:rsidRDefault="009C5E4F"/>
    <w:p w14:paraId="1812DDF2" w14:textId="77777777" w:rsidR="009C5E4F" w:rsidRDefault="009C5E4F"/>
    <w:p w14:paraId="2FA8D3CB" w14:textId="1A5E65F1" w:rsidR="00AF0934" w:rsidRPr="00F04B4B" w:rsidRDefault="00867124" w:rsidP="005B2D3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4B4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DEFINICIÓN Y NATURALEZA DEL TRAUMA VICARIO </w:t>
      </w:r>
      <w:r w:rsidR="004B2C15" w:rsidRPr="00F04B4B">
        <w:rPr>
          <w:rFonts w:ascii="Times New Roman" w:hAnsi="Times New Roman" w:cs="Times New Roman"/>
          <w:b/>
          <w:bCs/>
          <w:sz w:val="24"/>
          <w:szCs w:val="24"/>
        </w:rPr>
        <w:t>DESDE DIFERENTES CORRIENTES:</w:t>
      </w:r>
    </w:p>
    <w:p w14:paraId="21DAE94A" w14:textId="77777777" w:rsidR="00867124" w:rsidRPr="005E17DC" w:rsidRDefault="00867124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7858E3" w14:textId="14523321" w:rsidR="00867124" w:rsidRPr="005E17DC" w:rsidRDefault="009A2EDA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t>El concepto de Trauma Vicario (TV)</w:t>
      </w:r>
      <w:r w:rsidR="00FE5A8C" w:rsidRPr="005E17DC">
        <w:rPr>
          <w:rFonts w:ascii="Times New Roman" w:hAnsi="Times New Roman" w:cs="Times New Roman"/>
          <w:sz w:val="24"/>
          <w:szCs w:val="24"/>
        </w:rPr>
        <w:t xml:space="preserve">, según </w:t>
      </w:r>
      <w:r w:rsidR="002B292A" w:rsidRPr="005E17DC">
        <w:rPr>
          <w:rFonts w:ascii="Times New Roman" w:hAnsi="Times New Roman" w:cs="Times New Roman"/>
          <w:sz w:val="24"/>
          <w:szCs w:val="24"/>
        </w:rPr>
        <w:t xml:space="preserve">la perspectiva psicodinámica y relacional, </w:t>
      </w:r>
      <w:r w:rsidR="00652339" w:rsidRPr="005E17DC">
        <w:rPr>
          <w:rFonts w:ascii="Times New Roman" w:hAnsi="Times New Roman" w:cs="Times New Roman"/>
          <w:sz w:val="24"/>
          <w:szCs w:val="24"/>
        </w:rPr>
        <w:t xml:space="preserve">aparece para explicar </w:t>
      </w:r>
      <w:r w:rsidR="00765994" w:rsidRPr="005E17DC">
        <w:rPr>
          <w:rFonts w:ascii="Times New Roman" w:hAnsi="Times New Roman" w:cs="Times New Roman"/>
          <w:sz w:val="24"/>
          <w:szCs w:val="24"/>
        </w:rPr>
        <w:t xml:space="preserve">el fenómeno </w:t>
      </w:r>
      <w:r w:rsidR="00EA0901" w:rsidRPr="005E17DC">
        <w:rPr>
          <w:rFonts w:ascii="Times New Roman" w:hAnsi="Times New Roman" w:cs="Times New Roman"/>
          <w:sz w:val="24"/>
          <w:szCs w:val="24"/>
        </w:rPr>
        <w:t>experimentado por profesionales de la salud mental</w:t>
      </w:r>
      <w:r w:rsidR="00CD139A" w:rsidRPr="005E17DC">
        <w:rPr>
          <w:rFonts w:ascii="Times New Roman" w:hAnsi="Times New Roman" w:cs="Times New Roman"/>
          <w:sz w:val="24"/>
          <w:szCs w:val="24"/>
        </w:rPr>
        <w:t xml:space="preserve">, consecuencia de su trabajo con el material traumático de sus pacientes. </w:t>
      </w:r>
      <w:r w:rsidR="00B07F7F" w:rsidRPr="005E17DC">
        <w:rPr>
          <w:rFonts w:ascii="Times New Roman" w:hAnsi="Times New Roman" w:cs="Times New Roman"/>
          <w:sz w:val="24"/>
          <w:szCs w:val="24"/>
        </w:rPr>
        <w:t>Como su propio nombre indica</w:t>
      </w:r>
      <w:r w:rsidR="00582160" w:rsidRPr="005E17DC">
        <w:rPr>
          <w:rFonts w:ascii="Times New Roman" w:hAnsi="Times New Roman" w:cs="Times New Roman"/>
          <w:sz w:val="24"/>
          <w:szCs w:val="24"/>
        </w:rPr>
        <w:t>, se considera trauma y no estrés laboral</w:t>
      </w:r>
      <w:r w:rsidR="00431104" w:rsidRPr="005E17DC">
        <w:rPr>
          <w:rFonts w:ascii="Times New Roman" w:hAnsi="Times New Roman" w:cs="Times New Roman"/>
          <w:sz w:val="24"/>
          <w:szCs w:val="24"/>
        </w:rPr>
        <w:t xml:space="preserve">, causando en el profesional </w:t>
      </w:r>
      <w:r w:rsidR="007A00C0" w:rsidRPr="005E17DC">
        <w:rPr>
          <w:rFonts w:ascii="Times New Roman" w:hAnsi="Times New Roman" w:cs="Times New Roman"/>
          <w:sz w:val="24"/>
          <w:szCs w:val="24"/>
        </w:rPr>
        <w:t xml:space="preserve">un cambio en su ánimo que afecta </w:t>
      </w:r>
      <w:r w:rsidR="0045277C" w:rsidRPr="005E17DC">
        <w:rPr>
          <w:rFonts w:ascii="Times New Roman" w:hAnsi="Times New Roman" w:cs="Times New Roman"/>
          <w:sz w:val="24"/>
          <w:szCs w:val="24"/>
        </w:rPr>
        <w:t xml:space="preserve">clínica y considerablemente a varios aspectos </w:t>
      </w:r>
      <w:r w:rsidR="00876EA0" w:rsidRPr="005E17DC">
        <w:rPr>
          <w:rFonts w:ascii="Times New Roman" w:hAnsi="Times New Roman" w:cs="Times New Roman"/>
          <w:sz w:val="24"/>
          <w:szCs w:val="24"/>
        </w:rPr>
        <w:t xml:space="preserve">importantes de la vida diaria, trabajo, familia, salud, etc. </w:t>
      </w:r>
    </w:p>
    <w:p w14:paraId="132648E9" w14:textId="5EC1D1E9" w:rsidR="00876EA0" w:rsidRPr="005E17DC" w:rsidRDefault="004B2C15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t xml:space="preserve">Desde este prisma </w:t>
      </w:r>
      <w:r w:rsidR="00273408" w:rsidRPr="005E17DC">
        <w:rPr>
          <w:rFonts w:ascii="Times New Roman" w:hAnsi="Times New Roman" w:cs="Times New Roman"/>
          <w:sz w:val="24"/>
          <w:szCs w:val="24"/>
        </w:rPr>
        <w:t>psicodinámico</w:t>
      </w:r>
      <w:r w:rsidR="0004560E" w:rsidRPr="005E17DC">
        <w:rPr>
          <w:rFonts w:ascii="Times New Roman" w:hAnsi="Times New Roman" w:cs="Times New Roman"/>
          <w:sz w:val="24"/>
          <w:szCs w:val="24"/>
        </w:rPr>
        <w:t>, se entiende como trauma v</w:t>
      </w:r>
      <w:r w:rsidR="005B334F" w:rsidRPr="005E17DC">
        <w:rPr>
          <w:rFonts w:ascii="Times New Roman" w:hAnsi="Times New Roman" w:cs="Times New Roman"/>
          <w:sz w:val="24"/>
          <w:szCs w:val="24"/>
        </w:rPr>
        <w:t>icario la transformación profunda y dolorosa del “self” del terap</w:t>
      </w:r>
      <w:r w:rsidR="006A1CE3" w:rsidRPr="005E17DC">
        <w:rPr>
          <w:rFonts w:ascii="Times New Roman" w:hAnsi="Times New Roman" w:cs="Times New Roman"/>
          <w:sz w:val="24"/>
          <w:szCs w:val="24"/>
        </w:rPr>
        <w:t xml:space="preserve">euta. </w:t>
      </w:r>
      <w:r w:rsidR="006663FA" w:rsidRPr="005E17DC">
        <w:rPr>
          <w:rFonts w:ascii="Times New Roman" w:hAnsi="Times New Roman" w:cs="Times New Roman"/>
          <w:sz w:val="24"/>
          <w:szCs w:val="24"/>
        </w:rPr>
        <w:t>Mc</w:t>
      </w:r>
      <w:r w:rsidR="007D3705" w:rsidRPr="005E17DC">
        <w:rPr>
          <w:rFonts w:ascii="Times New Roman" w:hAnsi="Times New Roman" w:cs="Times New Roman"/>
          <w:sz w:val="24"/>
          <w:szCs w:val="24"/>
        </w:rPr>
        <w:t xml:space="preserve">Cann y Pearlman lo definen con su </w:t>
      </w:r>
      <w:r w:rsidR="00DD78E9" w:rsidRPr="005E17DC">
        <w:rPr>
          <w:rFonts w:ascii="Times New Roman" w:hAnsi="Times New Roman" w:cs="Times New Roman"/>
          <w:sz w:val="24"/>
          <w:szCs w:val="24"/>
        </w:rPr>
        <w:t>teoría</w:t>
      </w:r>
      <w:r w:rsidR="007D3705" w:rsidRPr="005E17DC">
        <w:rPr>
          <w:rFonts w:ascii="Times New Roman" w:hAnsi="Times New Roman" w:cs="Times New Roman"/>
          <w:sz w:val="24"/>
          <w:szCs w:val="24"/>
        </w:rPr>
        <w:t xml:space="preserve"> de la Adaptación Constructivista</w:t>
      </w:r>
      <w:r w:rsidR="00794271" w:rsidRPr="005E17DC">
        <w:rPr>
          <w:rFonts w:ascii="Times New Roman" w:hAnsi="Times New Roman" w:cs="Times New Roman"/>
          <w:sz w:val="24"/>
          <w:szCs w:val="24"/>
        </w:rPr>
        <w:t xml:space="preserve"> (TAC)</w:t>
      </w:r>
      <w:r w:rsidR="00FD34F4" w:rsidRPr="005E17DC">
        <w:rPr>
          <w:rFonts w:ascii="Times New Roman" w:hAnsi="Times New Roman" w:cs="Times New Roman"/>
          <w:sz w:val="24"/>
          <w:szCs w:val="24"/>
        </w:rPr>
        <w:t xml:space="preserve"> </w:t>
      </w:r>
      <w:r w:rsidR="006F6629" w:rsidRPr="005E17DC">
        <w:rPr>
          <w:rFonts w:ascii="Times New Roman" w:hAnsi="Times New Roman" w:cs="Times New Roman"/>
          <w:sz w:val="24"/>
          <w:szCs w:val="24"/>
        </w:rPr>
        <w:t>(</w:t>
      </w:r>
      <w:r w:rsidR="00FD34F4" w:rsidRPr="005E17DC">
        <w:rPr>
          <w:rFonts w:ascii="Times New Roman" w:hAnsi="Times New Roman" w:cs="Times New Roman"/>
          <w:sz w:val="24"/>
          <w:szCs w:val="24"/>
        </w:rPr>
        <w:t>1990</w:t>
      </w:r>
      <w:r w:rsidR="006F6629" w:rsidRPr="005E17DC">
        <w:rPr>
          <w:rFonts w:ascii="Times New Roman" w:hAnsi="Times New Roman" w:cs="Times New Roman"/>
          <w:sz w:val="24"/>
          <w:szCs w:val="24"/>
        </w:rPr>
        <w:t>)</w:t>
      </w:r>
      <w:r w:rsidR="00794271" w:rsidRPr="005E17DC">
        <w:rPr>
          <w:rFonts w:ascii="Times New Roman" w:hAnsi="Times New Roman" w:cs="Times New Roman"/>
          <w:sz w:val="24"/>
          <w:szCs w:val="24"/>
        </w:rPr>
        <w:t xml:space="preserve">, mediante la cual </w:t>
      </w:r>
      <w:r w:rsidR="00B772C9" w:rsidRPr="005E17DC">
        <w:rPr>
          <w:rFonts w:ascii="Times New Roman" w:hAnsi="Times New Roman" w:cs="Times New Roman"/>
          <w:sz w:val="24"/>
          <w:szCs w:val="24"/>
        </w:rPr>
        <w:t xml:space="preserve">defienden que el ser humano </w:t>
      </w:r>
      <w:r w:rsidR="00D8456C" w:rsidRPr="005E17DC">
        <w:rPr>
          <w:rFonts w:ascii="Times New Roman" w:hAnsi="Times New Roman" w:cs="Times New Roman"/>
          <w:sz w:val="24"/>
          <w:szCs w:val="24"/>
        </w:rPr>
        <w:t xml:space="preserve">organiza su experiencia a través de esquemas cognitivos </w:t>
      </w:r>
      <w:r w:rsidR="00C071D9" w:rsidRPr="005E17DC">
        <w:rPr>
          <w:rFonts w:ascii="Times New Roman" w:hAnsi="Times New Roman" w:cs="Times New Roman"/>
          <w:sz w:val="24"/>
          <w:szCs w:val="24"/>
        </w:rPr>
        <w:t xml:space="preserve">los que guían la manera de ver y entender el mundo y a sí mismo. </w:t>
      </w:r>
      <w:r w:rsidR="00FB265A" w:rsidRPr="005E17DC">
        <w:rPr>
          <w:rFonts w:ascii="Times New Roman" w:hAnsi="Times New Roman" w:cs="Times New Roman"/>
          <w:sz w:val="24"/>
          <w:szCs w:val="24"/>
        </w:rPr>
        <w:t xml:space="preserve">Según esta teoría, </w:t>
      </w:r>
      <w:r w:rsidR="00622CCF" w:rsidRPr="005E17DC">
        <w:rPr>
          <w:rFonts w:ascii="Times New Roman" w:hAnsi="Times New Roman" w:cs="Times New Roman"/>
          <w:sz w:val="24"/>
          <w:szCs w:val="24"/>
        </w:rPr>
        <w:t xml:space="preserve">debido al trabajo constante </w:t>
      </w:r>
      <w:r w:rsidR="004C6ADE" w:rsidRPr="005E17DC">
        <w:rPr>
          <w:rFonts w:ascii="Times New Roman" w:hAnsi="Times New Roman" w:cs="Times New Roman"/>
          <w:sz w:val="24"/>
          <w:szCs w:val="24"/>
        </w:rPr>
        <w:t xml:space="preserve">con pacientes </w:t>
      </w:r>
      <w:r w:rsidR="0097247A" w:rsidRPr="005E17DC">
        <w:rPr>
          <w:rFonts w:ascii="Times New Roman" w:hAnsi="Times New Roman" w:cs="Times New Roman"/>
          <w:sz w:val="24"/>
          <w:szCs w:val="24"/>
        </w:rPr>
        <w:t>afectados por diferentes procesos traumáticos</w:t>
      </w:r>
      <w:r w:rsidR="004D12F7" w:rsidRPr="005E17DC">
        <w:rPr>
          <w:rFonts w:ascii="Times New Roman" w:hAnsi="Times New Roman" w:cs="Times New Roman"/>
          <w:sz w:val="24"/>
          <w:szCs w:val="24"/>
        </w:rPr>
        <w:t xml:space="preserve">, el profesional </w:t>
      </w:r>
      <w:r w:rsidR="001168FB" w:rsidRPr="005E17DC">
        <w:rPr>
          <w:rFonts w:ascii="Times New Roman" w:hAnsi="Times New Roman" w:cs="Times New Roman"/>
          <w:sz w:val="24"/>
          <w:szCs w:val="24"/>
        </w:rPr>
        <w:t>puede</w:t>
      </w:r>
      <w:r w:rsidR="004D12F7" w:rsidRPr="005E17DC">
        <w:rPr>
          <w:rFonts w:ascii="Times New Roman" w:hAnsi="Times New Roman" w:cs="Times New Roman"/>
          <w:sz w:val="24"/>
          <w:szCs w:val="24"/>
        </w:rPr>
        <w:t xml:space="preserve"> </w:t>
      </w:r>
      <w:r w:rsidR="001168FB" w:rsidRPr="005E17DC">
        <w:rPr>
          <w:rFonts w:ascii="Times New Roman" w:hAnsi="Times New Roman" w:cs="Times New Roman"/>
          <w:sz w:val="24"/>
          <w:szCs w:val="24"/>
        </w:rPr>
        <w:t>“internalizar” estas experiencias traumáticas</w:t>
      </w:r>
      <w:r w:rsidR="00163AB5" w:rsidRPr="005E17DC">
        <w:rPr>
          <w:rFonts w:ascii="Times New Roman" w:hAnsi="Times New Roman" w:cs="Times New Roman"/>
          <w:sz w:val="24"/>
          <w:szCs w:val="24"/>
        </w:rPr>
        <w:t>. Dicha internalización provocaría una “ruptura”</w:t>
      </w:r>
      <w:r w:rsidR="004E6EF5" w:rsidRPr="005E17DC">
        <w:rPr>
          <w:rFonts w:ascii="Times New Roman" w:hAnsi="Times New Roman" w:cs="Times New Roman"/>
          <w:sz w:val="24"/>
          <w:szCs w:val="24"/>
        </w:rPr>
        <w:t xml:space="preserve"> en los esquemas del terapeuta, proceso denominado como </w:t>
      </w:r>
      <w:r w:rsidR="001C4FE9" w:rsidRPr="005E17DC">
        <w:rPr>
          <w:rFonts w:ascii="Times New Roman" w:hAnsi="Times New Roman" w:cs="Times New Roman"/>
          <w:sz w:val="24"/>
          <w:szCs w:val="24"/>
        </w:rPr>
        <w:t>transformación dolorosa del mundo interno del clínico (Pearlman y Saakvitne</w:t>
      </w:r>
      <w:r w:rsidR="00946442" w:rsidRPr="005E17DC">
        <w:rPr>
          <w:rFonts w:ascii="Times New Roman" w:hAnsi="Times New Roman" w:cs="Times New Roman"/>
          <w:sz w:val="24"/>
          <w:szCs w:val="24"/>
        </w:rPr>
        <w:t>,</w:t>
      </w:r>
      <w:r w:rsidR="001C4FE9" w:rsidRPr="005E17DC">
        <w:rPr>
          <w:rFonts w:ascii="Times New Roman" w:hAnsi="Times New Roman" w:cs="Times New Roman"/>
          <w:sz w:val="24"/>
          <w:szCs w:val="24"/>
        </w:rPr>
        <w:t xml:space="preserve"> </w:t>
      </w:r>
      <w:r w:rsidR="0033245B" w:rsidRPr="005E17DC">
        <w:rPr>
          <w:rFonts w:ascii="Times New Roman" w:hAnsi="Times New Roman" w:cs="Times New Roman"/>
          <w:sz w:val="24"/>
          <w:szCs w:val="24"/>
        </w:rPr>
        <w:t>199</w:t>
      </w:r>
      <w:r w:rsidR="00946442" w:rsidRPr="005E17DC">
        <w:rPr>
          <w:rFonts w:ascii="Times New Roman" w:hAnsi="Times New Roman" w:cs="Times New Roman"/>
          <w:sz w:val="24"/>
          <w:szCs w:val="24"/>
        </w:rPr>
        <w:t>6</w:t>
      </w:r>
      <w:r w:rsidR="00D915B0" w:rsidRPr="005E17DC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6D9DBEC" w14:textId="14CFF36D" w:rsidR="006F6629" w:rsidRPr="005E17DC" w:rsidRDefault="00FD7566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t xml:space="preserve">Según los autores más cercanos al psicoanálisis, </w:t>
      </w:r>
      <w:r w:rsidR="007459AB" w:rsidRPr="005E17DC">
        <w:rPr>
          <w:rFonts w:ascii="Times New Roman" w:hAnsi="Times New Roman" w:cs="Times New Roman"/>
          <w:sz w:val="24"/>
          <w:szCs w:val="24"/>
        </w:rPr>
        <w:t xml:space="preserve">se entiende el trauma vicario (TV) </w:t>
      </w:r>
      <w:r w:rsidR="00134EEB" w:rsidRPr="005E17DC">
        <w:rPr>
          <w:rFonts w:ascii="Times New Roman" w:hAnsi="Times New Roman" w:cs="Times New Roman"/>
          <w:sz w:val="24"/>
          <w:szCs w:val="24"/>
        </w:rPr>
        <w:t>poniendo el foco en el denominado “espacio tercero”</w:t>
      </w:r>
      <w:r w:rsidR="00D66CD9" w:rsidRPr="005E17DC">
        <w:rPr>
          <w:rFonts w:ascii="Times New Roman" w:hAnsi="Times New Roman" w:cs="Times New Roman"/>
          <w:sz w:val="24"/>
          <w:szCs w:val="24"/>
        </w:rPr>
        <w:t xml:space="preserve"> que se crea junto con el paciente en la díada terapéutica. Aquí</w:t>
      </w:r>
      <w:r w:rsidR="00CB7FE8" w:rsidRPr="005E17DC">
        <w:rPr>
          <w:rFonts w:ascii="Times New Roman" w:hAnsi="Times New Roman" w:cs="Times New Roman"/>
          <w:sz w:val="24"/>
          <w:szCs w:val="24"/>
        </w:rPr>
        <w:t xml:space="preserve">, el trauma del paciente no solo se </w:t>
      </w:r>
      <w:r w:rsidR="006F6629" w:rsidRPr="005E17DC">
        <w:rPr>
          <w:rFonts w:ascii="Times New Roman" w:hAnsi="Times New Roman" w:cs="Times New Roman"/>
          <w:sz w:val="24"/>
          <w:szCs w:val="24"/>
        </w:rPr>
        <w:t>escucha,</w:t>
      </w:r>
      <w:r w:rsidR="00CB7FE8" w:rsidRPr="005E17DC">
        <w:rPr>
          <w:rFonts w:ascii="Times New Roman" w:hAnsi="Times New Roman" w:cs="Times New Roman"/>
          <w:sz w:val="24"/>
          <w:szCs w:val="24"/>
        </w:rPr>
        <w:t xml:space="preserve"> sino que se “vive” por el </w:t>
      </w:r>
      <w:r w:rsidR="006F6629" w:rsidRPr="005E17DC">
        <w:rPr>
          <w:rFonts w:ascii="Times New Roman" w:hAnsi="Times New Roman" w:cs="Times New Roman"/>
          <w:sz w:val="24"/>
          <w:szCs w:val="24"/>
        </w:rPr>
        <w:t xml:space="preserve">clínico. </w:t>
      </w:r>
    </w:p>
    <w:p w14:paraId="6E767C62" w14:textId="266D3D47" w:rsidR="00CA7935" w:rsidRPr="005E17DC" w:rsidRDefault="00B32EDE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t xml:space="preserve">Por su parte, </w:t>
      </w:r>
      <w:r w:rsidR="000501CB" w:rsidRPr="005E17DC">
        <w:rPr>
          <w:rFonts w:ascii="Times New Roman" w:hAnsi="Times New Roman" w:cs="Times New Roman"/>
          <w:sz w:val="24"/>
          <w:szCs w:val="24"/>
        </w:rPr>
        <w:t xml:space="preserve">Dori Laub, 1992, </w:t>
      </w:r>
      <w:r w:rsidR="003E423D" w:rsidRPr="005E17DC">
        <w:rPr>
          <w:rFonts w:ascii="Times New Roman" w:hAnsi="Times New Roman" w:cs="Times New Roman"/>
          <w:sz w:val="24"/>
          <w:szCs w:val="24"/>
        </w:rPr>
        <w:t>atribuye al profesional la noción de “testigo”</w:t>
      </w:r>
      <w:r w:rsidR="00192B87" w:rsidRPr="005E17DC">
        <w:rPr>
          <w:rFonts w:ascii="Times New Roman" w:hAnsi="Times New Roman" w:cs="Times New Roman"/>
          <w:sz w:val="24"/>
          <w:szCs w:val="24"/>
        </w:rPr>
        <w:t xml:space="preserve"> en su perspectiva de la intersubjetividad y el analista como testigo. </w:t>
      </w:r>
      <w:r w:rsidR="00B62FAC" w:rsidRPr="005E17DC">
        <w:rPr>
          <w:rFonts w:ascii="Times New Roman" w:hAnsi="Times New Roman" w:cs="Times New Roman"/>
          <w:sz w:val="24"/>
          <w:szCs w:val="24"/>
        </w:rPr>
        <w:t xml:space="preserve">En el trabajo del terapeuta dedicado a casos de negligencia parental y abuso infantil, </w:t>
      </w:r>
      <w:r w:rsidR="004F66AA" w:rsidRPr="005E17DC">
        <w:rPr>
          <w:rFonts w:ascii="Times New Roman" w:hAnsi="Times New Roman" w:cs="Times New Roman"/>
          <w:sz w:val="24"/>
          <w:szCs w:val="24"/>
        </w:rPr>
        <w:t xml:space="preserve">este asume la función de testigo de la realidad negada </w:t>
      </w:r>
      <w:r w:rsidR="00FD02ED" w:rsidRPr="005E17DC">
        <w:rPr>
          <w:rFonts w:ascii="Times New Roman" w:hAnsi="Times New Roman" w:cs="Times New Roman"/>
          <w:sz w:val="24"/>
          <w:szCs w:val="24"/>
        </w:rPr>
        <w:t xml:space="preserve">o ignorada por los cuidadores del paciente menor. </w:t>
      </w:r>
      <w:r w:rsidR="00A54311" w:rsidRPr="005E17DC">
        <w:rPr>
          <w:rFonts w:ascii="Times New Roman" w:hAnsi="Times New Roman" w:cs="Times New Roman"/>
          <w:sz w:val="24"/>
          <w:szCs w:val="24"/>
        </w:rPr>
        <w:t xml:space="preserve">La autora asegura que la escucha continuada del horror </w:t>
      </w:r>
      <w:r w:rsidR="002A4966" w:rsidRPr="005E17DC">
        <w:rPr>
          <w:rFonts w:ascii="Times New Roman" w:hAnsi="Times New Roman" w:cs="Times New Roman"/>
          <w:sz w:val="24"/>
          <w:szCs w:val="24"/>
        </w:rPr>
        <w:t xml:space="preserve">contenido en estos </w:t>
      </w:r>
      <w:r w:rsidR="00C56ECA" w:rsidRPr="005E17DC">
        <w:rPr>
          <w:rFonts w:ascii="Times New Roman" w:hAnsi="Times New Roman" w:cs="Times New Roman"/>
          <w:sz w:val="24"/>
          <w:szCs w:val="24"/>
        </w:rPr>
        <w:t>casos</w:t>
      </w:r>
      <w:r w:rsidR="002A4966" w:rsidRPr="005E17DC">
        <w:rPr>
          <w:rFonts w:ascii="Times New Roman" w:hAnsi="Times New Roman" w:cs="Times New Roman"/>
          <w:sz w:val="24"/>
          <w:szCs w:val="24"/>
        </w:rPr>
        <w:t xml:space="preserve"> puede llegar a transformar psíquicamente al oyente</w:t>
      </w:r>
      <w:r w:rsidR="00F548F1" w:rsidRPr="005E17DC">
        <w:rPr>
          <w:rFonts w:ascii="Times New Roman" w:hAnsi="Times New Roman" w:cs="Times New Roman"/>
          <w:sz w:val="24"/>
          <w:szCs w:val="24"/>
        </w:rPr>
        <w:t>. Y más, teniendo en cuenta que el terapeuta debe metabolizar la narrativa fragmentada de</w:t>
      </w:r>
      <w:r w:rsidR="00342A17" w:rsidRPr="005E17DC">
        <w:rPr>
          <w:rFonts w:ascii="Times New Roman" w:hAnsi="Times New Roman" w:cs="Times New Roman"/>
          <w:sz w:val="24"/>
          <w:szCs w:val="24"/>
        </w:rPr>
        <w:t xml:space="preserve">l menor y “hacerse cargo” de la </w:t>
      </w:r>
      <w:r w:rsidR="0065679E" w:rsidRPr="005E17DC">
        <w:rPr>
          <w:rFonts w:ascii="Times New Roman" w:hAnsi="Times New Roman" w:cs="Times New Roman"/>
          <w:sz w:val="24"/>
          <w:szCs w:val="24"/>
        </w:rPr>
        <w:t>realidad traumática que no se puede expresar en palabras (Laub, 1992</w:t>
      </w:r>
      <w:r w:rsidR="00C56ECA" w:rsidRPr="005E17DC">
        <w:rPr>
          <w:rFonts w:ascii="Times New Roman" w:hAnsi="Times New Roman" w:cs="Times New Roman"/>
          <w:sz w:val="24"/>
          <w:szCs w:val="24"/>
        </w:rPr>
        <w:t>).</w:t>
      </w:r>
    </w:p>
    <w:p w14:paraId="40ADED31" w14:textId="78234703" w:rsidR="00C56ECA" w:rsidRPr="005E17DC" w:rsidRDefault="0051688A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lastRenderedPageBreak/>
        <w:t>Frawley-O</w:t>
      </w:r>
      <w:r w:rsidR="0082544A" w:rsidRPr="005E17DC">
        <w:rPr>
          <w:rFonts w:ascii="Times New Roman" w:hAnsi="Times New Roman" w:cs="Times New Roman"/>
          <w:sz w:val="24"/>
          <w:szCs w:val="24"/>
        </w:rPr>
        <w:t>´</w:t>
      </w:r>
      <w:r w:rsidR="009C5E4F" w:rsidRPr="005E17DC">
        <w:rPr>
          <w:rFonts w:ascii="Times New Roman" w:hAnsi="Times New Roman" w:cs="Times New Roman"/>
          <w:sz w:val="24"/>
          <w:szCs w:val="24"/>
        </w:rPr>
        <w:t>Dea y</w:t>
      </w:r>
      <w:r w:rsidR="0082544A" w:rsidRPr="005E17DC">
        <w:rPr>
          <w:rFonts w:ascii="Times New Roman" w:hAnsi="Times New Roman" w:cs="Times New Roman"/>
          <w:sz w:val="24"/>
          <w:szCs w:val="24"/>
        </w:rPr>
        <w:t xml:space="preserve"> Davies (1996) </w:t>
      </w:r>
      <w:r w:rsidR="00B0765A" w:rsidRPr="005E17DC">
        <w:rPr>
          <w:rFonts w:ascii="Times New Roman" w:hAnsi="Times New Roman" w:cs="Times New Roman"/>
          <w:sz w:val="24"/>
          <w:szCs w:val="24"/>
        </w:rPr>
        <w:t>añaden a lo anterior el concepto de la contratransferencia traumática</w:t>
      </w:r>
      <w:r w:rsidR="00DD14F5" w:rsidRPr="005E17DC">
        <w:rPr>
          <w:rFonts w:ascii="Times New Roman" w:hAnsi="Times New Roman" w:cs="Times New Roman"/>
          <w:sz w:val="24"/>
          <w:szCs w:val="24"/>
        </w:rPr>
        <w:t xml:space="preserve"> para entender el Trauma Vicario en profesionales de la salud mental. Argumenta, que</w:t>
      </w:r>
      <w:r w:rsidR="0014449C" w:rsidRPr="005E17DC">
        <w:rPr>
          <w:rFonts w:ascii="Times New Roman" w:hAnsi="Times New Roman" w:cs="Times New Roman"/>
          <w:sz w:val="24"/>
          <w:szCs w:val="24"/>
        </w:rPr>
        <w:t xml:space="preserve"> la experimentación y la atención del trauma del otro, puede activar en las propias vulnerabilidades </w:t>
      </w:r>
      <w:r w:rsidR="00560E2B" w:rsidRPr="005E17DC">
        <w:rPr>
          <w:rFonts w:ascii="Times New Roman" w:hAnsi="Times New Roman" w:cs="Times New Roman"/>
          <w:sz w:val="24"/>
          <w:szCs w:val="24"/>
        </w:rPr>
        <w:t xml:space="preserve">y conflictos no resueltos de uno. En concreto, en casos de negligencia parental se puede experimentar </w:t>
      </w:r>
      <w:r w:rsidR="008B423B" w:rsidRPr="005E17DC">
        <w:rPr>
          <w:rFonts w:ascii="Times New Roman" w:hAnsi="Times New Roman" w:cs="Times New Roman"/>
          <w:sz w:val="24"/>
          <w:szCs w:val="24"/>
        </w:rPr>
        <w:t>lo denominado por Masud Khan, “trauma acumulativo</w:t>
      </w:r>
      <w:r w:rsidR="00C36E4B" w:rsidRPr="005E17DC">
        <w:rPr>
          <w:rFonts w:ascii="Times New Roman" w:hAnsi="Times New Roman" w:cs="Times New Roman"/>
          <w:sz w:val="24"/>
          <w:szCs w:val="24"/>
        </w:rPr>
        <w:t>”: la acumulación en el terapeuta de sentimientos de rabia, impotencia</w:t>
      </w:r>
      <w:r w:rsidR="00D81839" w:rsidRPr="005E17DC">
        <w:rPr>
          <w:rFonts w:ascii="Times New Roman" w:hAnsi="Times New Roman" w:cs="Times New Roman"/>
          <w:sz w:val="24"/>
          <w:szCs w:val="24"/>
        </w:rPr>
        <w:t xml:space="preserve"> o desesperanza por reacción a la exposición constante </w:t>
      </w:r>
      <w:r w:rsidR="00D3254D" w:rsidRPr="005E17DC">
        <w:rPr>
          <w:rFonts w:ascii="Times New Roman" w:hAnsi="Times New Roman" w:cs="Times New Roman"/>
          <w:sz w:val="24"/>
          <w:szCs w:val="24"/>
        </w:rPr>
        <w:t xml:space="preserve">a las carencias del paciente. </w:t>
      </w:r>
    </w:p>
    <w:p w14:paraId="023509F9" w14:textId="028737DD" w:rsidR="00B97207" w:rsidRPr="005E17DC" w:rsidRDefault="00B97207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t xml:space="preserve">Atendiendo también a las defensas del terapeuta a esta experimentación traumática, </w:t>
      </w:r>
      <w:r w:rsidR="00B61F4D" w:rsidRPr="005E17DC">
        <w:rPr>
          <w:rFonts w:ascii="Times New Roman" w:hAnsi="Times New Roman" w:cs="Times New Roman"/>
          <w:sz w:val="24"/>
          <w:szCs w:val="24"/>
        </w:rPr>
        <w:t xml:space="preserve">Sándor Ferenczi y Philip Bromberg hacen sus aportaciones al respecto. </w:t>
      </w:r>
      <w:r w:rsidR="00F4238F" w:rsidRPr="005E17DC">
        <w:rPr>
          <w:rFonts w:ascii="Times New Roman" w:hAnsi="Times New Roman" w:cs="Times New Roman"/>
          <w:sz w:val="24"/>
          <w:szCs w:val="24"/>
        </w:rPr>
        <w:t>S</w:t>
      </w:r>
      <w:r w:rsidR="00C243DF" w:rsidRPr="005E17DC">
        <w:rPr>
          <w:rFonts w:ascii="Times New Roman" w:hAnsi="Times New Roman" w:cs="Times New Roman"/>
          <w:sz w:val="24"/>
          <w:szCs w:val="24"/>
        </w:rPr>
        <w:t>ándor introduce el concepto de “identificación con el agresor”</w:t>
      </w:r>
      <w:r w:rsidR="00874BEC" w:rsidRPr="005E17DC">
        <w:rPr>
          <w:rFonts w:ascii="Times New Roman" w:hAnsi="Times New Roman" w:cs="Times New Roman"/>
          <w:sz w:val="24"/>
          <w:szCs w:val="24"/>
        </w:rPr>
        <w:t xml:space="preserve"> exponiéndolo como posible mecanismo de defensa </w:t>
      </w:r>
      <w:r w:rsidR="003545E1" w:rsidRPr="005E17DC">
        <w:rPr>
          <w:rFonts w:ascii="Times New Roman" w:hAnsi="Times New Roman" w:cs="Times New Roman"/>
          <w:sz w:val="24"/>
          <w:szCs w:val="24"/>
        </w:rPr>
        <w:t xml:space="preserve">del terapeuta ante una angustia intolerable. En la vivencia del TV, el profesional puede verse </w:t>
      </w:r>
      <w:r w:rsidR="004B3336" w:rsidRPr="005E17DC">
        <w:rPr>
          <w:rFonts w:ascii="Times New Roman" w:hAnsi="Times New Roman" w:cs="Times New Roman"/>
          <w:sz w:val="24"/>
          <w:szCs w:val="24"/>
        </w:rPr>
        <w:t xml:space="preserve">afectado por el sufrimiento del niño de tal manera que, de forma inconsciente, trate de </w:t>
      </w:r>
      <w:r w:rsidR="00854A3E" w:rsidRPr="005E17DC">
        <w:rPr>
          <w:rFonts w:ascii="Times New Roman" w:hAnsi="Times New Roman" w:cs="Times New Roman"/>
          <w:sz w:val="24"/>
          <w:szCs w:val="24"/>
        </w:rPr>
        <w:t>adoptar la postura rígida y desensibilizada</w:t>
      </w:r>
      <w:r w:rsidR="00AB651B" w:rsidRPr="005E17DC">
        <w:rPr>
          <w:rFonts w:ascii="Times New Roman" w:hAnsi="Times New Roman" w:cs="Times New Roman"/>
          <w:sz w:val="24"/>
          <w:szCs w:val="24"/>
        </w:rPr>
        <w:t xml:space="preserve"> asemejándose a la dureza del entorno negligente del que se le quiere separar. Todo ello para </w:t>
      </w:r>
      <w:r w:rsidR="004D3992" w:rsidRPr="005E17DC">
        <w:rPr>
          <w:rFonts w:ascii="Times New Roman" w:hAnsi="Times New Roman" w:cs="Times New Roman"/>
          <w:sz w:val="24"/>
          <w:szCs w:val="24"/>
        </w:rPr>
        <w:t>poder</w:t>
      </w:r>
      <w:r w:rsidR="00AB651B" w:rsidRPr="005E17DC">
        <w:rPr>
          <w:rFonts w:ascii="Times New Roman" w:hAnsi="Times New Roman" w:cs="Times New Roman"/>
          <w:sz w:val="24"/>
          <w:szCs w:val="24"/>
        </w:rPr>
        <w:t xml:space="preserve"> alejarse del dolor y no sentir lo mismo que </w:t>
      </w:r>
      <w:r w:rsidR="004D3992" w:rsidRPr="005E17DC">
        <w:rPr>
          <w:rFonts w:ascii="Times New Roman" w:hAnsi="Times New Roman" w:cs="Times New Roman"/>
          <w:sz w:val="24"/>
          <w:szCs w:val="24"/>
        </w:rPr>
        <w:t>la víctima (</w:t>
      </w:r>
      <w:r w:rsidR="00A93166" w:rsidRPr="005E17DC">
        <w:rPr>
          <w:rFonts w:ascii="Times New Roman" w:hAnsi="Times New Roman" w:cs="Times New Roman"/>
          <w:sz w:val="24"/>
          <w:szCs w:val="24"/>
        </w:rPr>
        <w:t>Ferenczi, 1933). Asimismo</w:t>
      </w:r>
      <w:r w:rsidR="00386F4F" w:rsidRPr="005E17DC">
        <w:rPr>
          <w:rFonts w:ascii="Times New Roman" w:hAnsi="Times New Roman" w:cs="Times New Roman"/>
          <w:sz w:val="24"/>
          <w:szCs w:val="24"/>
        </w:rPr>
        <w:t xml:space="preserve">, Philip Bromberg (2011) sugiere que otra posible actuación del analista podría ser a </w:t>
      </w:r>
      <w:r w:rsidR="00726B9E" w:rsidRPr="005E17DC">
        <w:rPr>
          <w:rFonts w:ascii="Times New Roman" w:hAnsi="Times New Roman" w:cs="Times New Roman"/>
          <w:sz w:val="24"/>
          <w:szCs w:val="24"/>
        </w:rPr>
        <w:t xml:space="preserve">disociación relacional, lo que podría proporcionarle la oportunidad de “desconectarse” de partes de </w:t>
      </w:r>
      <w:r w:rsidR="004C06B8" w:rsidRPr="005E17DC">
        <w:rPr>
          <w:rFonts w:ascii="Times New Roman" w:hAnsi="Times New Roman" w:cs="Times New Roman"/>
          <w:sz w:val="24"/>
          <w:szCs w:val="24"/>
        </w:rPr>
        <w:t xml:space="preserve">sí. </w:t>
      </w:r>
      <w:r w:rsidR="00990F24" w:rsidRPr="005E17DC">
        <w:rPr>
          <w:rFonts w:ascii="Times New Roman" w:hAnsi="Times New Roman" w:cs="Times New Roman"/>
          <w:sz w:val="24"/>
          <w:szCs w:val="24"/>
        </w:rPr>
        <w:t>Actitud</w:t>
      </w:r>
      <w:r w:rsidR="00257C9E" w:rsidRPr="005E17DC">
        <w:rPr>
          <w:rFonts w:ascii="Times New Roman" w:hAnsi="Times New Roman" w:cs="Times New Roman"/>
          <w:sz w:val="24"/>
          <w:szCs w:val="24"/>
        </w:rPr>
        <w:t xml:space="preserve"> que le puede ayudar a sobrevivir el impacto emocional del relato traumático y que se </w:t>
      </w:r>
      <w:r w:rsidR="00251230" w:rsidRPr="005E17DC">
        <w:rPr>
          <w:rFonts w:ascii="Times New Roman" w:hAnsi="Times New Roman" w:cs="Times New Roman"/>
          <w:sz w:val="24"/>
          <w:szCs w:val="24"/>
        </w:rPr>
        <w:t>considera manifestación</w:t>
      </w:r>
      <w:r w:rsidR="00990F24" w:rsidRPr="005E17DC">
        <w:rPr>
          <w:rFonts w:ascii="Times New Roman" w:hAnsi="Times New Roman" w:cs="Times New Roman"/>
          <w:sz w:val="24"/>
          <w:szCs w:val="24"/>
        </w:rPr>
        <w:t xml:space="preserve"> nuclear del TV. </w:t>
      </w:r>
    </w:p>
    <w:p w14:paraId="31B4EBD8" w14:textId="77777777" w:rsidR="00DD7345" w:rsidRDefault="009A28DF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t>Por último, Saa</w:t>
      </w:r>
      <w:r w:rsidR="00B90C9E" w:rsidRPr="005E17DC">
        <w:rPr>
          <w:rFonts w:ascii="Times New Roman" w:hAnsi="Times New Roman" w:cs="Times New Roman"/>
          <w:sz w:val="24"/>
          <w:szCs w:val="24"/>
        </w:rPr>
        <w:t xml:space="preserve">kvitne (2002) describe el TV en profesionales de la salud mental como </w:t>
      </w:r>
      <w:r w:rsidR="00ED3BF2" w:rsidRPr="005E17DC">
        <w:rPr>
          <w:rFonts w:ascii="Times New Roman" w:hAnsi="Times New Roman" w:cs="Times New Roman"/>
          <w:sz w:val="24"/>
          <w:szCs w:val="24"/>
        </w:rPr>
        <w:t xml:space="preserve">un </w:t>
      </w:r>
      <w:r w:rsidR="00163A00" w:rsidRPr="005E17DC">
        <w:rPr>
          <w:rFonts w:ascii="Times New Roman" w:hAnsi="Times New Roman" w:cs="Times New Roman"/>
          <w:sz w:val="24"/>
          <w:szCs w:val="24"/>
        </w:rPr>
        <w:t>cambio</w:t>
      </w:r>
      <w:r w:rsidR="00103350" w:rsidRPr="005E17DC">
        <w:rPr>
          <w:rFonts w:ascii="Times New Roman" w:hAnsi="Times New Roman" w:cs="Times New Roman"/>
          <w:sz w:val="24"/>
          <w:szCs w:val="24"/>
        </w:rPr>
        <w:t xml:space="preserve"> psicológico, en la forma de estar con uno mismo</w:t>
      </w:r>
      <w:r w:rsidR="00ED3BF2" w:rsidRPr="005E17DC">
        <w:rPr>
          <w:rFonts w:ascii="Times New Roman" w:hAnsi="Times New Roman" w:cs="Times New Roman"/>
          <w:sz w:val="24"/>
          <w:szCs w:val="24"/>
        </w:rPr>
        <w:t>, c</w:t>
      </w:r>
      <w:r w:rsidR="00103350" w:rsidRPr="005E17DC">
        <w:rPr>
          <w:rFonts w:ascii="Times New Roman" w:hAnsi="Times New Roman" w:cs="Times New Roman"/>
          <w:sz w:val="24"/>
          <w:szCs w:val="24"/>
        </w:rPr>
        <w:t>on los demás</w:t>
      </w:r>
      <w:r w:rsidR="00ED3BF2" w:rsidRPr="005E17DC">
        <w:rPr>
          <w:rFonts w:ascii="Times New Roman" w:hAnsi="Times New Roman" w:cs="Times New Roman"/>
          <w:sz w:val="24"/>
          <w:szCs w:val="24"/>
        </w:rPr>
        <w:t xml:space="preserve"> y </w:t>
      </w:r>
      <w:r w:rsidR="00163A00" w:rsidRPr="005E17DC">
        <w:rPr>
          <w:rFonts w:ascii="Times New Roman" w:hAnsi="Times New Roman" w:cs="Times New Roman"/>
          <w:sz w:val="24"/>
          <w:szCs w:val="24"/>
        </w:rPr>
        <w:t>en la forma de percibir su propio cuerpo</w:t>
      </w:r>
      <w:r w:rsidR="00ED3BF2" w:rsidRPr="005E17DC">
        <w:rPr>
          <w:rFonts w:ascii="Times New Roman" w:hAnsi="Times New Roman" w:cs="Times New Roman"/>
          <w:sz w:val="24"/>
          <w:szCs w:val="24"/>
        </w:rPr>
        <w:t xml:space="preserve">. Afectando significativamente tanto a su </w:t>
      </w:r>
      <w:r w:rsidR="0093247B" w:rsidRPr="005E17DC">
        <w:rPr>
          <w:rFonts w:ascii="Times New Roman" w:hAnsi="Times New Roman" w:cs="Times New Roman"/>
          <w:sz w:val="24"/>
          <w:szCs w:val="24"/>
        </w:rPr>
        <w:t>capa</w:t>
      </w:r>
      <w:r w:rsidR="00925107" w:rsidRPr="005E17DC">
        <w:rPr>
          <w:rFonts w:ascii="Times New Roman" w:hAnsi="Times New Roman" w:cs="Times New Roman"/>
          <w:sz w:val="24"/>
          <w:szCs w:val="24"/>
        </w:rPr>
        <w:t xml:space="preserve">cidad de </w:t>
      </w:r>
      <w:r w:rsidR="00ED3BF2" w:rsidRPr="005E17DC">
        <w:rPr>
          <w:rFonts w:ascii="Times New Roman" w:hAnsi="Times New Roman" w:cs="Times New Roman"/>
          <w:sz w:val="24"/>
          <w:szCs w:val="24"/>
        </w:rPr>
        <w:t xml:space="preserve">intimidad con </w:t>
      </w:r>
      <w:r w:rsidR="0093247B" w:rsidRPr="005E17DC">
        <w:rPr>
          <w:rFonts w:ascii="Times New Roman" w:hAnsi="Times New Roman" w:cs="Times New Roman"/>
          <w:sz w:val="24"/>
          <w:szCs w:val="24"/>
        </w:rPr>
        <w:t xml:space="preserve">seres queridos y conocidos; </w:t>
      </w:r>
      <w:r w:rsidR="00925107" w:rsidRPr="005E17DC">
        <w:rPr>
          <w:rFonts w:ascii="Times New Roman" w:hAnsi="Times New Roman" w:cs="Times New Roman"/>
          <w:sz w:val="24"/>
          <w:szCs w:val="24"/>
        </w:rPr>
        <w:t>y en su fe en los vínculos humanos</w:t>
      </w:r>
      <w:r w:rsidR="00746D10" w:rsidRPr="005E17DC">
        <w:rPr>
          <w:rFonts w:ascii="Times New Roman" w:hAnsi="Times New Roman" w:cs="Times New Roman"/>
          <w:sz w:val="24"/>
          <w:szCs w:val="24"/>
        </w:rPr>
        <w:t xml:space="preserve">, lo que lleva a una desorganización del self que necesitará supervisión y procesamiento intersubjetivo constante. </w:t>
      </w:r>
    </w:p>
    <w:p w14:paraId="7AC1F1F5" w14:textId="5E42549D" w:rsidR="00D754D0" w:rsidRDefault="006F1053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t xml:space="preserve">Desde el enfoque humanista, </w:t>
      </w:r>
      <w:r w:rsidR="00F6534A" w:rsidRPr="005E17DC">
        <w:rPr>
          <w:rFonts w:ascii="Times New Roman" w:hAnsi="Times New Roman" w:cs="Times New Roman"/>
          <w:sz w:val="24"/>
          <w:szCs w:val="24"/>
        </w:rPr>
        <w:t xml:space="preserve">se defiende que el foco de estudio para el TV es la presencia autentica del profesional </w:t>
      </w:r>
      <w:r w:rsidR="005C01CB" w:rsidRPr="005E17DC">
        <w:rPr>
          <w:rFonts w:ascii="Times New Roman" w:hAnsi="Times New Roman" w:cs="Times New Roman"/>
          <w:sz w:val="24"/>
          <w:szCs w:val="24"/>
        </w:rPr>
        <w:t xml:space="preserve">y el coste de su empatía, entendida esta como un proceso biológico. </w:t>
      </w:r>
    </w:p>
    <w:p w14:paraId="1C8A1895" w14:textId="77777777" w:rsidR="00DD7345" w:rsidRDefault="00DD7345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8786E3" w14:textId="77777777" w:rsidR="00DD7345" w:rsidRPr="005E17DC" w:rsidRDefault="00DD7345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9EB2FB" w14:textId="651B84CA" w:rsidR="0051455A" w:rsidRPr="005E17DC" w:rsidRDefault="00486982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lastRenderedPageBreak/>
        <w:t>Autores como Babette Rothschid (2006)</w:t>
      </w:r>
      <w:r w:rsidR="005341A4" w:rsidRPr="005E17DC">
        <w:rPr>
          <w:rFonts w:ascii="Times New Roman" w:hAnsi="Times New Roman" w:cs="Times New Roman"/>
          <w:sz w:val="24"/>
          <w:szCs w:val="24"/>
        </w:rPr>
        <w:t xml:space="preserve"> </w:t>
      </w:r>
      <w:r w:rsidR="00276F69" w:rsidRPr="005E17DC">
        <w:rPr>
          <w:rFonts w:ascii="Times New Roman" w:hAnsi="Times New Roman" w:cs="Times New Roman"/>
          <w:sz w:val="24"/>
          <w:szCs w:val="24"/>
        </w:rPr>
        <w:t xml:space="preserve">definen el </w:t>
      </w:r>
      <w:r w:rsidR="00CE06CF" w:rsidRPr="005E17DC">
        <w:rPr>
          <w:rFonts w:ascii="Times New Roman" w:hAnsi="Times New Roman" w:cs="Times New Roman"/>
          <w:sz w:val="24"/>
          <w:szCs w:val="24"/>
        </w:rPr>
        <w:t xml:space="preserve">TV como un error en </w:t>
      </w:r>
      <w:r w:rsidR="00FC6827" w:rsidRPr="005E17DC">
        <w:rPr>
          <w:rFonts w:ascii="Times New Roman" w:hAnsi="Times New Roman" w:cs="Times New Roman"/>
          <w:sz w:val="24"/>
          <w:szCs w:val="24"/>
        </w:rPr>
        <w:t>la gestión</w:t>
      </w:r>
      <w:r w:rsidR="00CE06CF" w:rsidRPr="005E17DC">
        <w:rPr>
          <w:rFonts w:ascii="Times New Roman" w:hAnsi="Times New Roman" w:cs="Times New Roman"/>
          <w:sz w:val="24"/>
          <w:szCs w:val="24"/>
        </w:rPr>
        <w:t xml:space="preserve"> del terapeuta de la “empatía somática”. </w:t>
      </w:r>
      <w:r w:rsidR="00D84A0F" w:rsidRPr="005E17DC">
        <w:rPr>
          <w:rFonts w:ascii="Times New Roman" w:hAnsi="Times New Roman" w:cs="Times New Roman"/>
          <w:sz w:val="24"/>
          <w:szCs w:val="24"/>
        </w:rPr>
        <w:t xml:space="preserve">Fallo causado por </w:t>
      </w:r>
      <w:r w:rsidR="00FC6827" w:rsidRPr="005E17DC">
        <w:rPr>
          <w:rFonts w:ascii="Times New Roman" w:hAnsi="Times New Roman" w:cs="Times New Roman"/>
          <w:sz w:val="24"/>
          <w:szCs w:val="24"/>
        </w:rPr>
        <w:t xml:space="preserve">la carencia de </w:t>
      </w:r>
      <w:r w:rsidR="00047F8E" w:rsidRPr="005E17DC">
        <w:rPr>
          <w:rFonts w:ascii="Times New Roman" w:hAnsi="Times New Roman" w:cs="Times New Roman"/>
          <w:sz w:val="24"/>
          <w:szCs w:val="24"/>
        </w:rPr>
        <w:t>herramientas de autorregulación efectivas para contrarrestar el “estrés por empatía”</w:t>
      </w:r>
      <w:r w:rsidR="00AB4CC2" w:rsidRPr="005E17DC">
        <w:rPr>
          <w:rFonts w:ascii="Times New Roman" w:hAnsi="Times New Roman" w:cs="Times New Roman"/>
          <w:sz w:val="24"/>
          <w:szCs w:val="24"/>
        </w:rPr>
        <w:t>, y est</w:t>
      </w:r>
      <w:r w:rsidR="00CF7D63" w:rsidRPr="005E17DC">
        <w:rPr>
          <w:rFonts w:ascii="Times New Roman" w:hAnsi="Times New Roman" w:cs="Times New Roman"/>
          <w:sz w:val="24"/>
          <w:szCs w:val="24"/>
        </w:rPr>
        <w:t>e</w:t>
      </w:r>
      <w:r w:rsidR="00AB4CC2" w:rsidRPr="005E17DC">
        <w:rPr>
          <w:rFonts w:ascii="Times New Roman" w:hAnsi="Times New Roman" w:cs="Times New Roman"/>
          <w:sz w:val="24"/>
          <w:szCs w:val="24"/>
        </w:rPr>
        <w:t xml:space="preserve"> se acaba </w:t>
      </w:r>
      <w:r w:rsidR="00CF7D63" w:rsidRPr="005E17DC">
        <w:rPr>
          <w:rFonts w:ascii="Times New Roman" w:hAnsi="Times New Roman" w:cs="Times New Roman"/>
          <w:sz w:val="24"/>
          <w:szCs w:val="24"/>
        </w:rPr>
        <w:t>cronificando, afectando</w:t>
      </w:r>
      <w:r w:rsidR="00AB4CC2" w:rsidRPr="005E17DC">
        <w:rPr>
          <w:rFonts w:ascii="Times New Roman" w:hAnsi="Times New Roman" w:cs="Times New Roman"/>
          <w:sz w:val="24"/>
          <w:szCs w:val="24"/>
        </w:rPr>
        <w:t xml:space="preserve"> a la salud y vitalidad del profesional. </w:t>
      </w:r>
      <w:r w:rsidR="002916C0" w:rsidRPr="005E17DC">
        <w:rPr>
          <w:rFonts w:ascii="Times New Roman" w:hAnsi="Times New Roman" w:cs="Times New Roman"/>
          <w:sz w:val="24"/>
          <w:szCs w:val="24"/>
        </w:rPr>
        <w:t>Sin la utilización de las herramientas de autorregulación necesarias</w:t>
      </w:r>
      <w:r w:rsidR="00302146" w:rsidRPr="005E17DC">
        <w:rPr>
          <w:rFonts w:ascii="Times New Roman" w:hAnsi="Times New Roman" w:cs="Times New Roman"/>
          <w:sz w:val="24"/>
          <w:szCs w:val="24"/>
        </w:rPr>
        <w:t xml:space="preserve">, el psicólogo puede llegar a </w:t>
      </w:r>
      <w:r w:rsidR="00007A8B" w:rsidRPr="005E17DC">
        <w:rPr>
          <w:rFonts w:ascii="Times New Roman" w:hAnsi="Times New Roman" w:cs="Times New Roman"/>
          <w:sz w:val="24"/>
          <w:szCs w:val="24"/>
        </w:rPr>
        <w:t>mi</w:t>
      </w:r>
      <w:r w:rsidR="00302146" w:rsidRPr="005E17DC">
        <w:rPr>
          <w:rFonts w:ascii="Times New Roman" w:hAnsi="Times New Roman" w:cs="Times New Roman"/>
          <w:sz w:val="24"/>
          <w:szCs w:val="24"/>
        </w:rPr>
        <w:t>metizar el estado del sistema nervioso del menos ya sea de nerviosismo</w:t>
      </w:r>
      <w:r w:rsidR="00007A8B" w:rsidRPr="005E17DC">
        <w:rPr>
          <w:rFonts w:ascii="Times New Roman" w:hAnsi="Times New Roman" w:cs="Times New Roman"/>
          <w:sz w:val="24"/>
          <w:szCs w:val="24"/>
        </w:rPr>
        <w:t xml:space="preserve"> o disociación </w:t>
      </w:r>
      <w:r w:rsidR="00CF7D63" w:rsidRPr="005E17DC">
        <w:rPr>
          <w:rFonts w:ascii="Times New Roman" w:hAnsi="Times New Roman" w:cs="Times New Roman"/>
          <w:sz w:val="24"/>
          <w:szCs w:val="24"/>
        </w:rPr>
        <w:t xml:space="preserve">(Levine, 2010, Rothschild, 2006). </w:t>
      </w:r>
    </w:p>
    <w:p w14:paraId="2C72B979" w14:textId="069D2F48" w:rsidR="00CF7D63" w:rsidRDefault="00B9696F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DC">
        <w:rPr>
          <w:rFonts w:ascii="Times New Roman" w:hAnsi="Times New Roman" w:cs="Times New Roman"/>
          <w:sz w:val="24"/>
          <w:szCs w:val="24"/>
        </w:rPr>
        <w:t xml:space="preserve">Charles Figley (1995) introduce el concepto de la </w:t>
      </w:r>
      <w:r w:rsidR="00132367" w:rsidRPr="005E17DC">
        <w:rPr>
          <w:rFonts w:ascii="Times New Roman" w:hAnsi="Times New Roman" w:cs="Times New Roman"/>
          <w:sz w:val="24"/>
          <w:szCs w:val="24"/>
        </w:rPr>
        <w:t>fatiga por compasión como erosión del espíritu</w:t>
      </w:r>
      <w:r w:rsidR="004B5D93" w:rsidRPr="005E17DC">
        <w:rPr>
          <w:rFonts w:ascii="Times New Roman" w:hAnsi="Times New Roman" w:cs="Times New Roman"/>
          <w:sz w:val="24"/>
          <w:szCs w:val="24"/>
        </w:rPr>
        <w:t xml:space="preserve"> definiéndolo como el </w:t>
      </w:r>
      <w:r w:rsidR="00F40A29" w:rsidRPr="005E17DC">
        <w:rPr>
          <w:rFonts w:ascii="Times New Roman" w:hAnsi="Times New Roman" w:cs="Times New Roman"/>
          <w:sz w:val="24"/>
          <w:szCs w:val="24"/>
        </w:rPr>
        <w:t>“precio de cuidar”. Figley no lo entiende como una</w:t>
      </w:r>
      <w:r w:rsidR="003E5118" w:rsidRPr="005E17DC">
        <w:rPr>
          <w:rFonts w:ascii="Times New Roman" w:hAnsi="Times New Roman" w:cs="Times New Roman"/>
          <w:sz w:val="24"/>
          <w:szCs w:val="24"/>
        </w:rPr>
        <w:t xml:space="preserve"> patología sino como una </w:t>
      </w:r>
      <w:r w:rsidR="00E8285B" w:rsidRPr="005E17DC">
        <w:rPr>
          <w:rFonts w:ascii="Times New Roman" w:hAnsi="Times New Roman" w:cs="Times New Roman"/>
          <w:sz w:val="24"/>
          <w:szCs w:val="24"/>
        </w:rPr>
        <w:t>“</w:t>
      </w:r>
      <w:r w:rsidR="003E5118" w:rsidRPr="005E17DC">
        <w:rPr>
          <w:rFonts w:ascii="Times New Roman" w:hAnsi="Times New Roman" w:cs="Times New Roman"/>
          <w:sz w:val="24"/>
          <w:szCs w:val="24"/>
        </w:rPr>
        <w:t xml:space="preserve">respuesta natural </w:t>
      </w:r>
      <w:r w:rsidR="00E8285B" w:rsidRPr="005E17DC">
        <w:rPr>
          <w:rFonts w:ascii="Times New Roman" w:hAnsi="Times New Roman" w:cs="Times New Roman"/>
          <w:sz w:val="24"/>
          <w:szCs w:val="24"/>
        </w:rPr>
        <w:t>de un ser humano sensible ante el sufrimiento extremo del otro”.</w:t>
      </w:r>
      <w:r w:rsidR="007952AA" w:rsidRPr="005E17DC">
        <w:rPr>
          <w:rFonts w:ascii="Times New Roman" w:hAnsi="Times New Roman" w:cs="Times New Roman"/>
          <w:sz w:val="24"/>
          <w:szCs w:val="24"/>
        </w:rPr>
        <w:t xml:space="preserve"> Sí se entiende como </w:t>
      </w:r>
      <w:r w:rsidR="001D2A42" w:rsidRPr="005E17DC">
        <w:rPr>
          <w:rFonts w:ascii="Times New Roman" w:hAnsi="Times New Roman" w:cs="Times New Roman"/>
          <w:sz w:val="24"/>
          <w:szCs w:val="24"/>
        </w:rPr>
        <w:t xml:space="preserve">un desgaste en la capacidad de asombro y una pérdida de la esperanza </w:t>
      </w:r>
      <w:r w:rsidR="00F151F2" w:rsidRPr="005E17DC">
        <w:rPr>
          <w:rFonts w:ascii="Times New Roman" w:hAnsi="Times New Roman" w:cs="Times New Roman"/>
          <w:sz w:val="24"/>
          <w:szCs w:val="24"/>
        </w:rPr>
        <w:t xml:space="preserve">en el que la esencia del profesional se pierde. </w:t>
      </w:r>
    </w:p>
    <w:p w14:paraId="1F8B4DA7" w14:textId="1B93C7C3" w:rsidR="002F1B94" w:rsidRDefault="00B8460B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otro lado, desde una perspectiva sistémica </w:t>
      </w:r>
      <w:r w:rsidR="00531FCE">
        <w:rPr>
          <w:rFonts w:ascii="Times New Roman" w:hAnsi="Times New Roman" w:cs="Times New Roman"/>
          <w:sz w:val="24"/>
          <w:szCs w:val="24"/>
        </w:rPr>
        <w:t xml:space="preserve">se entiende el TV como una “resonancia” </w:t>
      </w:r>
      <w:r w:rsidR="002F1B94">
        <w:rPr>
          <w:rFonts w:ascii="Times New Roman" w:hAnsi="Times New Roman" w:cs="Times New Roman"/>
          <w:sz w:val="24"/>
          <w:szCs w:val="24"/>
        </w:rPr>
        <w:t xml:space="preserve">entre el sistema familiar del paciente y el sistema del terapeuta. </w:t>
      </w:r>
      <w:r w:rsidR="0045652B">
        <w:rPr>
          <w:rFonts w:ascii="Times New Roman" w:hAnsi="Times New Roman" w:cs="Times New Roman"/>
          <w:sz w:val="24"/>
          <w:szCs w:val="24"/>
        </w:rPr>
        <w:t>En casos de negligencia parental o abuso infantil</w:t>
      </w:r>
      <w:r w:rsidR="00571E23">
        <w:rPr>
          <w:rFonts w:ascii="Times New Roman" w:hAnsi="Times New Roman" w:cs="Times New Roman"/>
          <w:sz w:val="24"/>
          <w:szCs w:val="24"/>
        </w:rPr>
        <w:t xml:space="preserve">, la historia y sufrimiento del paciente </w:t>
      </w:r>
      <w:r w:rsidR="00224A35">
        <w:rPr>
          <w:rFonts w:ascii="Times New Roman" w:hAnsi="Times New Roman" w:cs="Times New Roman"/>
          <w:sz w:val="24"/>
          <w:szCs w:val="24"/>
        </w:rPr>
        <w:t xml:space="preserve">puede actuar como disparador de la </w:t>
      </w:r>
      <w:r w:rsidR="00D54708">
        <w:rPr>
          <w:rFonts w:ascii="Times New Roman" w:hAnsi="Times New Roman" w:cs="Times New Roman"/>
          <w:sz w:val="24"/>
          <w:szCs w:val="24"/>
        </w:rPr>
        <w:t>propia experiencia del terapeut</w:t>
      </w:r>
      <w:r w:rsidR="000F6FEA">
        <w:rPr>
          <w:rFonts w:ascii="Times New Roman" w:hAnsi="Times New Roman" w:cs="Times New Roman"/>
          <w:sz w:val="24"/>
          <w:szCs w:val="24"/>
        </w:rPr>
        <w:t xml:space="preserve">a dificultando su diferenciación </w:t>
      </w:r>
      <w:r w:rsidR="00B94640">
        <w:rPr>
          <w:rFonts w:ascii="Times New Roman" w:hAnsi="Times New Roman" w:cs="Times New Roman"/>
          <w:sz w:val="24"/>
          <w:szCs w:val="24"/>
        </w:rPr>
        <w:t>y buen rendimiento en la terapia (</w:t>
      </w:r>
      <w:r w:rsidR="002430EB">
        <w:rPr>
          <w:rFonts w:ascii="Times New Roman" w:hAnsi="Times New Roman" w:cs="Times New Roman"/>
          <w:sz w:val="24"/>
          <w:szCs w:val="24"/>
        </w:rPr>
        <w:t>McGolrick, 2011).</w:t>
      </w:r>
      <w:r w:rsidR="002E03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9DC8EA" w14:textId="11FA41F8" w:rsidR="00D754D0" w:rsidRDefault="00C21B5C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teorías de </w:t>
      </w:r>
      <w:r w:rsidR="005A069D">
        <w:rPr>
          <w:rFonts w:ascii="Times New Roman" w:hAnsi="Times New Roman" w:cs="Times New Roman"/>
          <w:sz w:val="24"/>
          <w:szCs w:val="24"/>
        </w:rPr>
        <w:t>enfoque colaborativo de Harlene Anderson (1</w:t>
      </w:r>
      <w:r w:rsidR="002D53E1">
        <w:rPr>
          <w:rFonts w:ascii="Times New Roman" w:hAnsi="Times New Roman" w:cs="Times New Roman"/>
          <w:sz w:val="24"/>
          <w:szCs w:val="24"/>
        </w:rPr>
        <w:t>997)</w:t>
      </w:r>
      <w:r w:rsidR="00CF4EE0">
        <w:rPr>
          <w:rFonts w:ascii="Times New Roman" w:hAnsi="Times New Roman" w:cs="Times New Roman"/>
          <w:sz w:val="24"/>
          <w:szCs w:val="24"/>
        </w:rPr>
        <w:t xml:space="preserve"> y </w:t>
      </w:r>
      <w:r w:rsidR="000074F3">
        <w:rPr>
          <w:rFonts w:ascii="Times New Roman" w:hAnsi="Times New Roman" w:cs="Times New Roman"/>
          <w:sz w:val="24"/>
          <w:szCs w:val="24"/>
        </w:rPr>
        <w:t xml:space="preserve">de </w:t>
      </w:r>
      <w:r w:rsidR="000074F3">
        <w:rPr>
          <w:rFonts w:ascii="Times New Roman" w:hAnsi="Times New Roman" w:cs="Times New Roman"/>
          <w:sz w:val="24"/>
          <w:szCs w:val="24"/>
        </w:rPr>
        <w:t>construccionismo social de Kenneth Gergen (2007)</w:t>
      </w:r>
      <w:r w:rsidR="00FF20BF">
        <w:rPr>
          <w:rFonts w:ascii="Times New Roman" w:hAnsi="Times New Roman" w:cs="Times New Roman"/>
          <w:sz w:val="24"/>
          <w:szCs w:val="24"/>
        </w:rPr>
        <w:t xml:space="preserve"> </w:t>
      </w:r>
      <w:r w:rsidR="00403DCF">
        <w:rPr>
          <w:rFonts w:ascii="Times New Roman" w:hAnsi="Times New Roman" w:cs="Times New Roman"/>
          <w:sz w:val="24"/>
          <w:szCs w:val="24"/>
        </w:rPr>
        <w:t>hablan</w:t>
      </w:r>
      <w:r w:rsidR="00FF20BF">
        <w:rPr>
          <w:rFonts w:ascii="Times New Roman" w:hAnsi="Times New Roman" w:cs="Times New Roman"/>
          <w:sz w:val="24"/>
          <w:szCs w:val="24"/>
        </w:rPr>
        <w:t xml:space="preserve"> de la co–construcción del TV en la conversación </w:t>
      </w:r>
      <w:r w:rsidR="002C34D2">
        <w:rPr>
          <w:rFonts w:ascii="Times New Roman" w:hAnsi="Times New Roman" w:cs="Times New Roman"/>
          <w:sz w:val="24"/>
          <w:szCs w:val="24"/>
        </w:rPr>
        <w:t xml:space="preserve">con el paciente. Desde </w:t>
      </w:r>
      <w:r w:rsidR="00C56E34">
        <w:rPr>
          <w:rFonts w:ascii="Times New Roman" w:hAnsi="Times New Roman" w:cs="Times New Roman"/>
          <w:sz w:val="24"/>
          <w:szCs w:val="24"/>
        </w:rPr>
        <w:t>las narrativas protagonizadas en sesión por la crueldad y desidia parental</w:t>
      </w:r>
      <w:r w:rsidR="00653A91">
        <w:rPr>
          <w:rFonts w:ascii="Times New Roman" w:hAnsi="Times New Roman" w:cs="Times New Roman"/>
          <w:sz w:val="24"/>
          <w:szCs w:val="24"/>
        </w:rPr>
        <w:t xml:space="preserve">, transforman la </w:t>
      </w:r>
      <w:r w:rsidR="00346500">
        <w:rPr>
          <w:rFonts w:ascii="Times New Roman" w:hAnsi="Times New Roman" w:cs="Times New Roman"/>
          <w:sz w:val="24"/>
          <w:szCs w:val="24"/>
        </w:rPr>
        <w:t xml:space="preserve">propia identidad narrativa del psicólogo y cambia su manera de ver la comunidad, las relaciones y la sociedad. </w:t>
      </w:r>
    </w:p>
    <w:p w14:paraId="08BDBDC7" w14:textId="407B4309" w:rsidR="00346500" w:rsidRDefault="004306DE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Finalmente, autores </w:t>
      </w:r>
      <w:r w:rsidR="0003168D">
        <w:rPr>
          <w:rFonts w:ascii="Times New Roman" w:hAnsi="Times New Roman" w:cs="Times New Roman"/>
          <w:sz w:val="24"/>
          <w:szCs w:val="24"/>
        </w:rPr>
        <w:t>cognitivo-conductuales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5614">
        <w:rPr>
          <w:rFonts w:ascii="Times New Roman" w:hAnsi="Times New Roman" w:cs="Times New Roman"/>
          <w:sz w:val="24"/>
          <w:szCs w:val="24"/>
        </w:rPr>
        <w:t>estudian el proceso de aprendi</w:t>
      </w:r>
      <w:r w:rsidR="00527796">
        <w:rPr>
          <w:rFonts w:ascii="Times New Roman" w:hAnsi="Times New Roman" w:cs="Times New Roman"/>
          <w:sz w:val="24"/>
          <w:szCs w:val="24"/>
        </w:rPr>
        <w:t xml:space="preserve">zaje traumático indirecto y la reestructuración </w:t>
      </w:r>
      <w:r w:rsidR="003F4BF4">
        <w:rPr>
          <w:rFonts w:ascii="Times New Roman" w:hAnsi="Times New Roman" w:cs="Times New Roman"/>
          <w:sz w:val="24"/>
          <w:szCs w:val="24"/>
        </w:rPr>
        <w:t xml:space="preserve">de los esquemas cognitivos nucleares del afectado. </w:t>
      </w:r>
      <w:r w:rsidR="00901DB0">
        <w:rPr>
          <w:rFonts w:ascii="Times New Roman" w:hAnsi="Times New Roman" w:cs="Times New Roman"/>
          <w:sz w:val="24"/>
          <w:szCs w:val="24"/>
        </w:rPr>
        <w:t xml:space="preserve">En casos de negligencia se cambian los esquemas saludables </w:t>
      </w:r>
      <w:r w:rsidR="00D566B4">
        <w:rPr>
          <w:rFonts w:ascii="Times New Roman" w:hAnsi="Times New Roman" w:cs="Times New Roman"/>
          <w:sz w:val="24"/>
          <w:szCs w:val="24"/>
        </w:rPr>
        <w:t xml:space="preserve">de </w:t>
      </w:r>
      <w:r w:rsidR="00043C08">
        <w:rPr>
          <w:rFonts w:ascii="Times New Roman" w:hAnsi="Times New Roman" w:cs="Times New Roman"/>
          <w:sz w:val="24"/>
          <w:szCs w:val="24"/>
        </w:rPr>
        <w:t>seguridad y justicia, “</w:t>
      </w:r>
      <w:r w:rsidR="00D566B4">
        <w:rPr>
          <w:rFonts w:ascii="Times New Roman" w:hAnsi="Times New Roman" w:cs="Times New Roman"/>
          <w:sz w:val="24"/>
          <w:szCs w:val="24"/>
        </w:rPr>
        <w:t>el mundo es un lugar relativamente seguro</w:t>
      </w:r>
      <w:r w:rsidR="00043C08">
        <w:rPr>
          <w:rFonts w:ascii="Times New Roman" w:hAnsi="Times New Roman" w:cs="Times New Roman"/>
          <w:sz w:val="24"/>
          <w:szCs w:val="24"/>
        </w:rPr>
        <w:t xml:space="preserve">”, </w:t>
      </w:r>
      <w:r w:rsidR="00C2618F">
        <w:rPr>
          <w:rFonts w:ascii="Times New Roman" w:hAnsi="Times New Roman" w:cs="Times New Roman"/>
          <w:sz w:val="24"/>
          <w:szCs w:val="24"/>
        </w:rPr>
        <w:t xml:space="preserve">“la </w:t>
      </w:r>
      <w:r w:rsidR="00C342FF">
        <w:rPr>
          <w:rFonts w:ascii="Times New Roman" w:hAnsi="Times New Roman" w:cs="Times New Roman"/>
          <w:sz w:val="24"/>
          <w:szCs w:val="24"/>
        </w:rPr>
        <w:t xml:space="preserve">ciudadanía general es justa, sobre todo con menores”, por esquemas menos saludable de desconfianza e impotencia. </w:t>
      </w:r>
      <w:r w:rsidR="008D708D">
        <w:rPr>
          <w:rFonts w:ascii="Times New Roman" w:hAnsi="Times New Roman" w:cs="Times New Roman"/>
          <w:sz w:val="24"/>
          <w:szCs w:val="24"/>
        </w:rPr>
        <w:t xml:space="preserve">El modelo de estrés traumático secundario </w:t>
      </w:r>
      <w:r w:rsidR="00526511">
        <w:rPr>
          <w:rFonts w:ascii="Times New Roman" w:hAnsi="Times New Roman" w:cs="Times New Roman"/>
          <w:sz w:val="24"/>
          <w:szCs w:val="24"/>
        </w:rPr>
        <w:t xml:space="preserve">(STS, Brian Bride, 2007) nos ayuda a identificar </w:t>
      </w:r>
      <w:r w:rsidR="00540C15">
        <w:rPr>
          <w:rFonts w:ascii="Times New Roman" w:hAnsi="Times New Roman" w:cs="Times New Roman"/>
          <w:sz w:val="24"/>
          <w:szCs w:val="24"/>
        </w:rPr>
        <w:t xml:space="preserve">síntomas medibles como la evitación, intrusión y activación emocional del terapeuta para </w:t>
      </w:r>
      <w:r w:rsidR="00BD48C3">
        <w:rPr>
          <w:rFonts w:ascii="Times New Roman" w:hAnsi="Times New Roman" w:cs="Times New Roman"/>
          <w:sz w:val="24"/>
          <w:szCs w:val="24"/>
        </w:rPr>
        <w:t xml:space="preserve">poder anticipar o paliar los efectos del </w:t>
      </w:r>
      <w:r w:rsidR="00DD7345">
        <w:rPr>
          <w:rFonts w:ascii="Times New Roman" w:hAnsi="Times New Roman" w:cs="Times New Roman"/>
          <w:sz w:val="24"/>
          <w:szCs w:val="24"/>
        </w:rPr>
        <w:t xml:space="preserve">TV. </w:t>
      </w:r>
    </w:p>
    <w:p w14:paraId="1F5D3090" w14:textId="77777777" w:rsidR="00DD7345" w:rsidRDefault="00DD7345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D47A42" w14:textId="01ADC2A6" w:rsidR="00DD7345" w:rsidRPr="00F04B4B" w:rsidRDefault="00DD7345" w:rsidP="005B2D3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4B4B">
        <w:rPr>
          <w:rFonts w:ascii="Times New Roman" w:hAnsi="Times New Roman" w:cs="Times New Roman"/>
          <w:b/>
          <w:bCs/>
          <w:sz w:val="24"/>
          <w:szCs w:val="24"/>
        </w:rPr>
        <w:lastRenderedPageBreak/>
        <w:t>DIFERENCIACIÓN ENTRE EL TRAUMA VICARIO Y CON</w:t>
      </w:r>
      <w:r w:rsidR="00E85066" w:rsidRPr="00F04B4B">
        <w:rPr>
          <w:rFonts w:ascii="Times New Roman" w:hAnsi="Times New Roman" w:cs="Times New Roman"/>
          <w:b/>
          <w:bCs/>
          <w:sz w:val="24"/>
          <w:szCs w:val="24"/>
        </w:rPr>
        <w:t>CEPTOS SIMILARES:</w:t>
      </w:r>
    </w:p>
    <w:p w14:paraId="61229C29" w14:textId="799CB4A5" w:rsidR="00E85066" w:rsidRDefault="00770F0E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 el objetivo de tratar de delimitar lo mejor posible el concepto de Trauma Vicario y no </w:t>
      </w:r>
      <w:r w:rsidR="000E0CA9">
        <w:rPr>
          <w:rFonts w:ascii="Times New Roman" w:hAnsi="Times New Roman" w:cs="Times New Roman"/>
          <w:sz w:val="24"/>
          <w:szCs w:val="24"/>
        </w:rPr>
        <w:t>confundir el término con otros parecidos</w:t>
      </w:r>
      <w:r w:rsidR="003C2943">
        <w:rPr>
          <w:rFonts w:ascii="Times New Roman" w:hAnsi="Times New Roman" w:cs="Times New Roman"/>
          <w:sz w:val="24"/>
          <w:szCs w:val="24"/>
        </w:rPr>
        <w:t xml:space="preserve">, </w:t>
      </w:r>
      <w:r w:rsidR="006C580D">
        <w:rPr>
          <w:rFonts w:ascii="Times New Roman" w:hAnsi="Times New Roman" w:cs="Times New Roman"/>
          <w:sz w:val="24"/>
          <w:szCs w:val="24"/>
        </w:rPr>
        <w:t xml:space="preserve">definiremos </w:t>
      </w:r>
      <w:r w:rsidR="000328DE">
        <w:rPr>
          <w:rFonts w:ascii="Times New Roman" w:hAnsi="Times New Roman" w:cs="Times New Roman"/>
          <w:sz w:val="24"/>
          <w:szCs w:val="24"/>
        </w:rPr>
        <w:t xml:space="preserve">conceptos </w:t>
      </w:r>
      <w:r w:rsidR="00AD4F43">
        <w:rPr>
          <w:rFonts w:ascii="Times New Roman" w:hAnsi="Times New Roman" w:cs="Times New Roman"/>
          <w:sz w:val="24"/>
          <w:szCs w:val="24"/>
        </w:rPr>
        <w:t>parecidos, pero</w:t>
      </w:r>
      <w:r w:rsidR="000328DE">
        <w:rPr>
          <w:rFonts w:ascii="Times New Roman" w:hAnsi="Times New Roman" w:cs="Times New Roman"/>
          <w:sz w:val="24"/>
          <w:szCs w:val="24"/>
        </w:rPr>
        <w:t xml:space="preserve"> no exactamente iguales. Lo haremos atendiendo al origen, características y d</w:t>
      </w:r>
      <w:r w:rsidR="004001E7">
        <w:rPr>
          <w:rFonts w:ascii="Times New Roman" w:hAnsi="Times New Roman" w:cs="Times New Roman"/>
          <w:sz w:val="24"/>
          <w:szCs w:val="24"/>
        </w:rPr>
        <w:t xml:space="preserve">iferencias claves de los términos respecto al TV. </w:t>
      </w:r>
    </w:p>
    <w:p w14:paraId="5BF97DFA" w14:textId="77777777" w:rsidR="005F484E" w:rsidRDefault="005F484E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CF9630" w14:textId="1B8D5CDA" w:rsidR="005F484E" w:rsidRPr="003C3BE4" w:rsidRDefault="00CB447E" w:rsidP="005B2D3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C3BE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BURNOUT: </w:t>
      </w:r>
    </w:p>
    <w:p w14:paraId="1323079F" w14:textId="612DA36F" w:rsidR="002B5FED" w:rsidRDefault="002E5505" w:rsidP="005B2D3F">
      <w:pPr>
        <w:pStyle w:val="Prrafodelista"/>
        <w:numPr>
          <w:ilvl w:val="1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3BE4">
        <w:rPr>
          <w:rFonts w:ascii="Times New Roman" w:hAnsi="Times New Roman" w:cs="Times New Roman"/>
          <w:b/>
          <w:bCs/>
          <w:sz w:val="24"/>
          <w:szCs w:val="24"/>
        </w:rPr>
        <w:t>Origen</w:t>
      </w:r>
      <w:r w:rsidR="00763C02" w:rsidRPr="003C3BE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63C02">
        <w:rPr>
          <w:rFonts w:ascii="Times New Roman" w:hAnsi="Times New Roman" w:cs="Times New Roman"/>
          <w:sz w:val="24"/>
          <w:szCs w:val="24"/>
        </w:rPr>
        <w:t xml:space="preserve"> conceptualizado como </w:t>
      </w:r>
      <w:r w:rsidR="002C2472">
        <w:rPr>
          <w:rFonts w:ascii="Times New Roman" w:hAnsi="Times New Roman" w:cs="Times New Roman"/>
          <w:sz w:val="24"/>
          <w:szCs w:val="24"/>
        </w:rPr>
        <w:t xml:space="preserve">un </w:t>
      </w:r>
      <w:r w:rsidR="001F6652">
        <w:rPr>
          <w:rFonts w:ascii="Times New Roman" w:hAnsi="Times New Roman" w:cs="Times New Roman"/>
          <w:sz w:val="24"/>
          <w:szCs w:val="24"/>
        </w:rPr>
        <w:t xml:space="preserve">fenómeno de carácter organizacional y sistémico, el también llamado síndrome de estar </w:t>
      </w:r>
      <w:r w:rsidR="004679AA">
        <w:rPr>
          <w:rFonts w:ascii="Times New Roman" w:hAnsi="Times New Roman" w:cs="Times New Roman"/>
          <w:sz w:val="24"/>
          <w:szCs w:val="24"/>
        </w:rPr>
        <w:t>quemado</w:t>
      </w:r>
      <w:r w:rsidR="001F6652">
        <w:rPr>
          <w:rFonts w:ascii="Times New Roman" w:hAnsi="Times New Roman" w:cs="Times New Roman"/>
          <w:sz w:val="24"/>
          <w:szCs w:val="24"/>
        </w:rPr>
        <w:t xml:space="preserve"> es la consecuencia </w:t>
      </w:r>
      <w:r w:rsidR="00971982">
        <w:rPr>
          <w:rFonts w:ascii="Times New Roman" w:hAnsi="Times New Roman" w:cs="Times New Roman"/>
          <w:sz w:val="24"/>
          <w:szCs w:val="24"/>
        </w:rPr>
        <w:t xml:space="preserve">a la exposición prolongada a estresores laborales. Dichos estresores pueden ser </w:t>
      </w:r>
      <w:r w:rsidR="004679AA">
        <w:rPr>
          <w:rFonts w:ascii="Times New Roman" w:hAnsi="Times New Roman" w:cs="Times New Roman"/>
          <w:sz w:val="24"/>
          <w:szCs w:val="24"/>
        </w:rPr>
        <w:t xml:space="preserve">por falta de autonomía, </w:t>
      </w:r>
      <w:r w:rsidR="0006297D">
        <w:rPr>
          <w:rFonts w:ascii="Times New Roman" w:hAnsi="Times New Roman" w:cs="Times New Roman"/>
          <w:sz w:val="24"/>
          <w:szCs w:val="24"/>
        </w:rPr>
        <w:t>incapacidad de cambio, sobrecarga de tareas, ambigüedad del rol</w:t>
      </w:r>
      <w:r w:rsidR="000B6A29">
        <w:rPr>
          <w:rFonts w:ascii="Times New Roman" w:hAnsi="Times New Roman" w:cs="Times New Roman"/>
          <w:sz w:val="24"/>
          <w:szCs w:val="24"/>
        </w:rPr>
        <w:t xml:space="preserve">, escasez de recursos institucionales, </w:t>
      </w:r>
      <w:r w:rsidR="003C3BE4">
        <w:rPr>
          <w:rFonts w:ascii="Times New Roman" w:hAnsi="Times New Roman" w:cs="Times New Roman"/>
          <w:sz w:val="24"/>
          <w:szCs w:val="24"/>
        </w:rPr>
        <w:t>etc.</w:t>
      </w:r>
      <w:r w:rsidR="000B6A29">
        <w:rPr>
          <w:rFonts w:ascii="Times New Roman" w:hAnsi="Times New Roman" w:cs="Times New Roman"/>
          <w:sz w:val="24"/>
          <w:szCs w:val="24"/>
        </w:rPr>
        <w:t xml:space="preserve"> (Maslach, 19</w:t>
      </w:r>
      <w:r w:rsidR="003C3BE4">
        <w:rPr>
          <w:rFonts w:ascii="Times New Roman" w:hAnsi="Times New Roman" w:cs="Times New Roman"/>
          <w:sz w:val="24"/>
          <w:szCs w:val="24"/>
        </w:rPr>
        <w:t xml:space="preserve">82). </w:t>
      </w:r>
      <w:r w:rsidR="002426BB">
        <w:rPr>
          <w:rFonts w:ascii="Times New Roman" w:hAnsi="Times New Roman" w:cs="Times New Roman"/>
          <w:sz w:val="24"/>
          <w:szCs w:val="24"/>
        </w:rPr>
        <w:t xml:space="preserve">Se podría denominar como la “erosión del alma” causada por una burocracia </w:t>
      </w:r>
      <w:r w:rsidR="001E50B0">
        <w:rPr>
          <w:rFonts w:ascii="Times New Roman" w:hAnsi="Times New Roman" w:cs="Times New Roman"/>
          <w:sz w:val="24"/>
          <w:szCs w:val="24"/>
        </w:rPr>
        <w:t xml:space="preserve">y entorno laboral </w:t>
      </w:r>
      <w:r w:rsidR="002426BB">
        <w:rPr>
          <w:rFonts w:ascii="Times New Roman" w:hAnsi="Times New Roman" w:cs="Times New Roman"/>
          <w:sz w:val="24"/>
          <w:szCs w:val="24"/>
        </w:rPr>
        <w:t>a</w:t>
      </w:r>
      <w:r w:rsidR="001E50B0">
        <w:rPr>
          <w:rFonts w:ascii="Times New Roman" w:hAnsi="Times New Roman" w:cs="Times New Roman"/>
          <w:sz w:val="24"/>
          <w:szCs w:val="24"/>
        </w:rPr>
        <w:t xml:space="preserve">sfixiantes. </w:t>
      </w:r>
      <w:r w:rsidR="00E406CF">
        <w:rPr>
          <w:rFonts w:ascii="Times New Roman" w:hAnsi="Times New Roman" w:cs="Times New Roman"/>
          <w:sz w:val="24"/>
          <w:szCs w:val="24"/>
        </w:rPr>
        <w:t xml:space="preserve">Muy relacionado también con la distancia entre las </w:t>
      </w:r>
      <w:r w:rsidR="00F87FC4">
        <w:rPr>
          <w:rFonts w:ascii="Times New Roman" w:hAnsi="Times New Roman" w:cs="Times New Roman"/>
          <w:sz w:val="24"/>
          <w:szCs w:val="24"/>
        </w:rPr>
        <w:t>motivaciones</w:t>
      </w:r>
      <w:r w:rsidR="00E406CF">
        <w:rPr>
          <w:rFonts w:ascii="Times New Roman" w:hAnsi="Times New Roman" w:cs="Times New Roman"/>
          <w:sz w:val="24"/>
          <w:szCs w:val="24"/>
        </w:rPr>
        <w:t xml:space="preserve"> y aspiraciones iniciales con el sentimiento </w:t>
      </w:r>
      <w:r w:rsidR="00F87FC4">
        <w:rPr>
          <w:rFonts w:ascii="Times New Roman" w:hAnsi="Times New Roman" w:cs="Times New Roman"/>
          <w:sz w:val="24"/>
          <w:szCs w:val="24"/>
        </w:rPr>
        <w:t xml:space="preserve">de inutilidad posterior (Pines, 1993). </w:t>
      </w:r>
    </w:p>
    <w:p w14:paraId="5F978AD3" w14:textId="366BE8DF" w:rsidR="00126155" w:rsidRDefault="00126155" w:rsidP="005B2D3F">
      <w:pPr>
        <w:pStyle w:val="Prrafodelista"/>
        <w:numPr>
          <w:ilvl w:val="1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Características:</w:t>
      </w:r>
      <w:r>
        <w:rPr>
          <w:rFonts w:ascii="Times New Roman" w:hAnsi="Times New Roman" w:cs="Times New Roman"/>
          <w:sz w:val="24"/>
          <w:szCs w:val="24"/>
        </w:rPr>
        <w:t xml:space="preserve"> Maslach y Jackson (1981) </w:t>
      </w:r>
      <w:r w:rsidR="001118DF">
        <w:rPr>
          <w:rFonts w:ascii="Times New Roman" w:hAnsi="Times New Roman" w:cs="Times New Roman"/>
          <w:sz w:val="24"/>
          <w:szCs w:val="24"/>
        </w:rPr>
        <w:t>defienden las siguientes tres manifestaciones del Burn</w:t>
      </w:r>
      <w:r w:rsidR="00C801AE">
        <w:rPr>
          <w:rFonts w:ascii="Times New Roman" w:hAnsi="Times New Roman" w:cs="Times New Roman"/>
          <w:sz w:val="24"/>
          <w:szCs w:val="24"/>
        </w:rPr>
        <w:t>out:</w:t>
      </w:r>
    </w:p>
    <w:p w14:paraId="16363D38" w14:textId="414A75D2" w:rsidR="00C801AE" w:rsidRDefault="00C801AE" w:rsidP="005B2D3F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Agotamiento emocional: </w:t>
      </w:r>
      <w:r w:rsidR="0004487B">
        <w:rPr>
          <w:rFonts w:ascii="Times New Roman" w:hAnsi="Times New Roman" w:cs="Times New Roman"/>
          <w:sz w:val="24"/>
          <w:szCs w:val="24"/>
        </w:rPr>
        <w:t xml:space="preserve">pérdida progresiva de energía vital, ánimo y sensación de no poder dar más de sí mismo. </w:t>
      </w:r>
    </w:p>
    <w:p w14:paraId="124E8BC5" w14:textId="5D860777" w:rsidR="0004487B" w:rsidRDefault="0004487B" w:rsidP="005B2D3F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Despersonalización: </w:t>
      </w:r>
      <w:r w:rsidR="00C94251">
        <w:rPr>
          <w:rFonts w:ascii="Times New Roman" w:hAnsi="Times New Roman" w:cs="Times New Roman"/>
          <w:sz w:val="24"/>
          <w:szCs w:val="24"/>
        </w:rPr>
        <w:t xml:space="preserve">alejándose de la propia forma de ser </w:t>
      </w:r>
      <w:r w:rsidR="00621478">
        <w:rPr>
          <w:rFonts w:ascii="Times New Roman" w:hAnsi="Times New Roman" w:cs="Times New Roman"/>
          <w:sz w:val="24"/>
          <w:szCs w:val="24"/>
        </w:rPr>
        <w:t xml:space="preserve">y adoptando diferentes actitudes hacia el trabajo, los clientes y los compañeros poco coherentes con uno mismo. </w:t>
      </w:r>
    </w:p>
    <w:p w14:paraId="17561EEB" w14:textId="6F5E4874" w:rsidR="005E7DAE" w:rsidRDefault="00E62725" w:rsidP="005B2D3F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Baja realización personal: </w:t>
      </w:r>
      <w:r w:rsidR="005E7DAE">
        <w:rPr>
          <w:rFonts w:ascii="Times New Roman" w:hAnsi="Times New Roman" w:cs="Times New Roman"/>
          <w:sz w:val="24"/>
          <w:szCs w:val="24"/>
        </w:rPr>
        <w:t xml:space="preserve">trasladando el valor y rendimiento profesional a su valor y rendimiento personal, valorándose negativamente a sí mismo y el momento vital general. </w:t>
      </w:r>
    </w:p>
    <w:p w14:paraId="297CDC4C" w14:textId="373D9C6A" w:rsidR="00E372CD" w:rsidRDefault="00966409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96DAA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081D6F" w:rsidRPr="00F96DAA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="00E372CD" w:rsidRPr="00F96D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372CD" w:rsidRPr="00F901FA">
        <w:rPr>
          <w:rFonts w:ascii="Times New Roman" w:hAnsi="Times New Roman" w:cs="Times New Roman"/>
          <w:sz w:val="24"/>
          <w:szCs w:val="24"/>
        </w:rPr>
        <w:t xml:space="preserve"> </w:t>
      </w:r>
      <w:r w:rsidR="00973D6E" w:rsidRPr="00F901FA">
        <w:rPr>
          <w:rFonts w:ascii="Times New Roman" w:hAnsi="Times New Roman" w:cs="Times New Roman"/>
          <w:b/>
          <w:bCs/>
          <w:sz w:val="24"/>
          <w:szCs w:val="24"/>
        </w:rPr>
        <w:t>Diferencias clave con el TV:</w:t>
      </w:r>
      <w:r w:rsidR="00973D6E" w:rsidRPr="00F901FA">
        <w:rPr>
          <w:rFonts w:ascii="Times New Roman" w:hAnsi="Times New Roman" w:cs="Times New Roman"/>
          <w:sz w:val="24"/>
          <w:szCs w:val="24"/>
        </w:rPr>
        <w:t xml:space="preserve">  </w:t>
      </w:r>
      <w:r w:rsidR="00F73E37" w:rsidRPr="00F901FA">
        <w:rPr>
          <w:rFonts w:ascii="Times New Roman" w:hAnsi="Times New Roman" w:cs="Times New Roman"/>
          <w:sz w:val="24"/>
          <w:szCs w:val="24"/>
        </w:rPr>
        <w:t>en este caso la diferencia clave está en la</w:t>
      </w:r>
      <w:r w:rsidR="00E26C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7A4F81" w:rsidRPr="00F901FA">
        <w:rPr>
          <w:rFonts w:ascii="Times New Roman" w:hAnsi="Times New Roman" w:cs="Times New Roman"/>
          <w:sz w:val="24"/>
          <w:szCs w:val="24"/>
        </w:rPr>
        <w:t>especifi</w:t>
      </w:r>
      <w:r w:rsidR="00E26C82">
        <w:rPr>
          <w:rFonts w:ascii="Times New Roman" w:hAnsi="Times New Roman" w:cs="Times New Roman"/>
          <w:sz w:val="24"/>
          <w:szCs w:val="24"/>
        </w:rPr>
        <w:t xml:space="preserve">cidad del estímulo. Esto hace referencia a que el burnout puede </w:t>
      </w:r>
      <w:r w:rsidR="00A55B04">
        <w:rPr>
          <w:rFonts w:ascii="Times New Roman" w:hAnsi="Times New Roman" w:cs="Times New Roman"/>
          <w:sz w:val="24"/>
          <w:szCs w:val="24"/>
        </w:rPr>
        <w:t xml:space="preserve">sufrirse por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55B04">
        <w:rPr>
          <w:rFonts w:ascii="Times New Roman" w:hAnsi="Times New Roman" w:cs="Times New Roman"/>
          <w:sz w:val="24"/>
          <w:szCs w:val="24"/>
        </w:rPr>
        <w:t xml:space="preserve">cualquier trabajador de </w:t>
      </w:r>
      <w:r w:rsidR="00410EB7">
        <w:rPr>
          <w:rFonts w:ascii="Times New Roman" w:hAnsi="Times New Roman" w:cs="Times New Roman"/>
          <w:sz w:val="24"/>
          <w:szCs w:val="24"/>
        </w:rPr>
        <w:t xml:space="preserve">cualquier sector, en cambio el TV solo aparece en trabajadores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10EB7">
        <w:rPr>
          <w:rFonts w:ascii="Times New Roman" w:hAnsi="Times New Roman" w:cs="Times New Roman"/>
          <w:sz w:val="24"/>
          <w:szCs w:val="24"/>
        </w:rPr>
        <w:t xml:space="preserve">expuesto a material traumático (soliendo ser estos, profesionales de la salud). </w:t>
      </w:r>
      <w:r w:rsidR="009A0746">
        <w:rPr>
          <w:rFonts w:ascii="Times New Roman" w:hAnsi="Times New Roman" w:cs="Times New Roman"/>
          <w:sz w:val="24"/>
          <w:szCs w:val="24"/>
        </w:rPr>
        <w:t xml:space="preserve">El afectado por burnout no tiene porque estar expuesto a material traumático externo </w:t>
      </w:r>
      <w:r w:rsidR="00DD1580">
        <w:rPr>
          <w:rFonts w:ascii="Times New Roman" w:hAnsi="Times New Roman" w:cs="Times New Roman"/>
          <w:sz w:val="24"/>
          <w:szCs w:val="24"/>
        </w:rPr>
        <w:t xml:space="preserve">y su visión del </w:t>
      </w:r>
      <w:r w:rsidR="00DD1580">
        <w:rPr>
          <w:rFonts w:ascii="Times New Roman" w:hAnsi="Times New Roman" w:cs="Times New Roman"/>
          <w:sz w:val="24"/>
          <w:szCs w:val="24"/>
        </w:rPr>
        <w:lastRenderedPageBreak/>
        <w:t xml:space="preserve">mundo no cambia. El afectado por TV si puede llegar a desconfiar de la bondad y relación humana. </w:t>
      </w:r>
    </w:p>
    <w:p w14:paraId="0E8D8BE0" w14:textId="2CE7BB9A" w:rsidR="005A4F05" w:rsidRDefault="005A4F05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 último, l</w:t>
      </w:r>
      <w:r w:rsidR="005C5DA8">
        <w:rPr>
          <w:rFonts w:ascii="Times New Roman" w:hAnsi="Times New Roman" w:cs="Times New Roman"/>
          <w:sz w:val="24"/>
          <w:szCs w:val="24"/>
        </w:rPr>
        <w:t xml:space="preserve">os síntomas derivados del burnout suelen remitir al realizar cambio en el entorno laboral </w:t>
      </w:r>
      <w:r w:rsidR="00D91E7B">
        <w:rPr>
          <w:rFonts w:ascii="Times New Roman" w:hAnsi="Times New Roman" w:cs="Times New Roman"/>
          <w:sz w:val="24"/>
          <w:szCs w:val="24"/>
        </w:rPr>
        <w:t>(reducción de jornada, cambio de trabajo o de condiciones, vacaciones…</w:t>
      </w:r>
      <w:r w:rsidR="00AF5951">
        <w:rPr>
          <w:rFonts w:ascii="Times New Roman" w:hAnsi="Times New Roman" w:cs="Times New Roman"/>
          <w:sz w:val="24"/>
          <w:szCs w:val="24"/>
        </w:rPr>
        <w:t xml:space="preserve">). El cambio en la identidad del profesional de la salud mental afectado por trauma vicario </w:t>
      </w:r>
      <w:r w:rsidR="0072090B">
        <w:rPr>
          <w:rFonts w:ascii="Times New Roman" w:hAnsi="Times New Roman" w:cs="Times New Roman"/>
          <w:sz w:val="24"/>
          <w:szCs w:val="24"/>
        </w:rPr>
        <w:t xml:space="preserve">no se reduce con un simple cambio del </w:t>
      </w:r>
      <w:r w:rsidR="00073D03">
        <w:rPr>
          <w:rFonts w:ascii="Times New Roman" w:hAnsi="Times New Roman" w:cs="Times New Roman"/>
          <w:sz w:val="24"/>
          <w:szCs w:val="24"/>
        </w:rPr>
        <w:t>entorno,</w:t>
      </w:r>
      <w:r w:rsidR="0072090B">
        <w:rPr>
          <w:rFonts w:ascii="Times New Roman" w:hAnsi="Times New Roman" w:cs="Times New Roman"/>
          <w:sz w:val="24"/>
          <w:szCs w:val="24"/>
        </w:rPr>
        <w:t xml:space="preserve"> sino que conlleva </w:t>
      </w:r>
      <w:r w:rsidR="00073D03">
        <w:rPr>
          <w:rFonts w:ascii="Times New Roman" w:hAnsi="Times New Roman" w:cs="Times New Roman"/>
          <w:sz w:val="24"/>
          <w:szCs w:val="24"/>
        </w:rPr>
        <w:t xml:space="preserve">proceso de tratamiento clínico y personal exhaustivo. </w:t>
      </w:r>
    </w:p>
    <w:p w14:paraId="4AC8A51D" w14:textId="77777777" w:rsidR="00073D03" w:rsidRDefault="00073D03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F88FBE" w14:textId="5C42BF51" w:rsidR="00440346" w:rsidRPr="00D45D6A" w:rsidRDefault="00440346" w:rsidP="005B2D3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45D6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ESTRÉS TRAUMÁTICO SECUNDARIO: </w:t>
      </w:r>
    </w:p>
    <w:p w14:paraId="62FE2D09" w14:textId="0DFCD2B1" w:rsidR="00440346" w:rsidRDefault="00440346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pesar de ser utilizado como sinónimo de TV en muchos de los estu</w:t>
      </w:r>
      <w:r w:rsidR="00422B7E">
        <w:rPr>
          <w:rFonts w:ascii="Times New Roman" w:hAnsi="Times New Roman" w:cs="Times New Roman"/>
          <w:sz w:val="24"/>
          <w:szCs w:val="24"/>
        </w:rPr>
        <w:t xml:space="preserve">dios relevantes, cabe destacar ciertas diferencias: </w:t>
      </w:r>
    </w:p>
    <w:p w14:paraId="544C2823" w14:textId="46035ED4" w:rsidR="00422B7E" w:rsidRPr="00D45D6A" w:rsidRDefault="00966409" w:rsidP="005B2D3F">
      <w:pPr>
        <w:pStyle w:val="Prrafodelista"/>
        <w:numPr>
          <w:ilvl w:val="1"/>
          <w:numId w:val="5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45D6A">
        <w:rPr>
          <w:rFonts w:ascii="Times New Roman" w:hAnsi="Times New Roman" w:cs="Times New Roman"/>
          <w:b/>
          <w:bCs/>
          <w:sz w:val="24"/>
          <w:szCs w:val="24"/>
        </w:rPr>
        <w:t xml:space="preserve">Origen: </w:t>
      </w:r>
      <w:r w:rsidR="00A32E4B">
        <w:rPr>
          <w:rFonts w:ascii="Times New Roman" w:hAnsi="Times New Roman" w:cs="Times New Roman"/>
          <w:sz w:val="24"/>
          <w:szCs w:val="24"/>
        </w:rPr>
        <w:t xml:space="preserve">su definición más </w:t>
      </w:r>
      <w:r w:rsidR="001E1EB9">
        <w:rPr>
          <w:rFonts w:ascii="Times New Roman" w:hAnsi="Times New Roman" w:cs="Times New Roman"/>
          <w:sz w:val="24"/>
          <w:szCs w:val="24"/>
        </w:rPr>
        <w:t>acertada sería, “</w:t>
      </w:r>
      <w:r w:rsidR="00D83EEC">
        <w:rPr>
          <w:rFonts w:ascii="Times New Roman" w:hAnsi="Times New Roman" w:cs="Times New Roman"/>
          <w:sz w:val="24"/>
          <w:szCs w:val="24"/>
        </w:rPr>
        <w:t>síntomas traumáticos resultado de una exposición</w:t>
      </w:r>
      <w:r w:rsidR="00A23339">
        <w:rPr>
          <w:rFonts w:ascii="Times New Roman" w:hAnsi="Times New Roman" w:cs="Times New Roman"/>
          <w:sz w:val="24"/>
          <w:szCs w:val="24"/>
        </w:rPr>
        <w:t xml:space="preserve"> única, aguda y sumamente impactante </w:t>
      </w:r>
      <w:r w:rsidR="002E4352">
        <w:rPr>
          <w:rFonts w:ascii="Times New Roman" w:hAnsi="Times New Roman" w:cs="Times New Roman"/>
          <w:sz w:val="24"/>
          <w:szCs w:val="24"/>
        </w:rPr>
        <w:t xml:space="preserve">al relato traumático del otro”. </w:t>
      </w:r>
      <w:r w:rsidR="00937C45">
        <w:rPr>
          <w:rFonts w:ascii="Times New Roman" w:hAnsi="Times New Roman" w:cs="Times New Roman"/>
          <w:sz w:val="24"/>
          <w:szCs w:val="24"/>
        </w:rPr>
        <w:t xml:space="preserve">Respuesta conductual y emocional </w:t>
      </w:r>
      <w:r w:rsidR="00D91658">
        <w:rPr>
          <w:rFonts w:ascii="Times New Roman" w:hAnsi="Times New Roman" w:cs="Times New Roman"/>
          <w:sz w:val="24"/>
          <w:szCs w:val="24"/>
        </w:rPr>
        <w:t xml:space="preserve">con deseo de ayudar al que sufre tras ser consciente de su </w:t>
      </w:r>
      <w:r w:rsidR="00C61D05">
        <w:rPr>
          <w:rFonts w:ascii="Times New Roman" w:hAnsi="Times New Roman" w:cs="Times New Roman"/>
          <w:sz w:val="24"/>
          <w:szCs w:val="24"/>
        </w:rPr>
        <w:t>material traumático (Fig</w:t>
      </w:r>
      <w:r w:rsidR="00574B12">
        <w:rPr>
          <w:rFonts w:ascii="Times New Roman" w:hAnsi="Times New Roman" w:cs="Times New Roman"/>
          <w:sz w:val="24"/>
          <w:szCs w:val="24"/>
        </w:rPr>
        <w:t>l</w:t>
      </w:r>
      <w:r w:rsidR="00C61D05">
        <w:rPr>
          <w:rFonts w:ascii="Times New Roman" w:hAnsi="Times New Roman" w:cs="Times New Roman"/>
          <w:sz w:val="24"/>
          <w:szCs w:val="24"/>
        </w:rPr>
        <w:t xml:space="preserve">ey, 1995). </w:t>
      </w:r>
    </w:p>
    <w:p w14:paraId="5A84056E" w14:textId="00F5348C" w:rsidR="00966409" w:rsidRDefault="002E4352" w:rsidP="005B2D3F">
      <w:pPr>
        <w:pStyle w:val="Prrafodelista"/>
        <w:numPr>
          <w:ilvl w:val="1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68F1">
        <w:rPr>
          <w:rFonts w:ascii="Times New Roman" w:hAnsi="Times New Roman" w:cs="Times New Roman"/>
          <w:b/>
          <w:bCs/>
          <w:sz w:val="24"/>
          <w:szCs w:val="24"/>
        </w:rPr>
        <w:t>Características: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215F">
        <w:rPr>
          <w:rFonts w:ascii="Times New Roman" w:hAnsi="Times New Roman" w:cs="Times New Roman"/>
          <w:sz w:val="24"/>
          <w:szCs w:val="24"/>
        </w:rPr>
        <w:t xml:space="preserve">la sintomatología del </w:t>
      </w:r>
      <w:r w:rsidR="00607E59">
        <w:rPr>
          <w:rFonts w:ascii="Times New Roman" w:hAnsi="Times New Roman" w:cs="Times New Roman"/>
          <w:sz w:val="24"/>
          <w:szCs w:val="24"/>
        </w:rPr>
        <w:t xml:space="preserve">ETS es prácticamente idéntica la sintomatología del </w:t>
      </w:r>
      <w:r w:rsidR="001A493B">
        <w:rPr>
          <w:rFonts w:ascii="Times New Roman" w:hAnsi="Times New Roman" w:cs="Times New Roman"/>
          <w:sz w:val="24"/>
          <w:szCs w:val="24"/>
        </w:rPr>
        <w:t>Trastorno de Estrés Postraumático descrita por la DSM.5</w:t>
      </w:r>
      <w:r w:rsidR="00DD66DF">
        <w:rPr>
          <w:rFonts w:ascii="Times New Roman" w:hAnsi="Times New Roman" w:cs="Times New Roman"/>
          <w:sz w:val="24"/>
          <w:szCs w:val="24"/>
        </w:rPr>
        <w:t xml:space="preserve">, diferenciándose en que la en el ETS la exposición al material traumático es indirecta (no se vive en primera </w:t>
      </w:r>
      <w:r w:rsidR="00155A66">
        <w:rPr>
          <w:rFonts w:ascii="Times New Roman" w:hAnsi="Times New Roman" w:cs="Times New Roman"/>
          <w:sz w:val="24"/>
          <w:szCs w:val="24"/>
        </w:rPr>
        <w:t>persona,</w:t>
      </w:r>
      <w:r w:rsidR="00C43D56">
        <w:rPr>
          <w:rFonts w:ascii="Times New Roman" w:hAnsi="Times New Roman" w:cs="Times New Roman"/>
          <w:sz w:val="24"/>
          <w:szCs w:val="24"/>
        </w:rPr>
        <w:t xml:space="preserve"> sino que se escucha o imagina</w:t>
      </w:r>
      <w:r w:rsidR="00155A66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B21F2C3" w14:textId="6C9726A4" w:rsidR="00155A66" w:rsidRDefault="00155A66" w:rsidP="005B2D3F">
      <w:pPr>
        <w:pStyle w:val="Prrafodelista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Podríamos destacar tres síntomas claves, </w:t>
      </w:r>
      <w:r w:rsidR="00D95C13">
        <w:rPr>
          <w:rFonts w:ascii="Times New Roman" w:hAnsi="Times New Roman" w:cs="Times New Roman"/>
          <w:sz w:val="24"/>
          <w:szCs w:val="24"/>
        </w:rPr>
        <w:t xml:space="preserve">la intrusión de pensamientos persistentes e involuntarios relacionados con el trauma y su respuesta de angustia correspondiente. </w:t>
      </w:r>
      <w:r w:rsidR="00A21DC4">
        <w:rPr>
          <w:rFonts w:ascii="Times New Roman" w:hAnsi="Times New Roman" w:cs="Times New Roman"/>
          <w:sz w:val="24"/>
          <w:szCs w:val="24"/>
        </w:rPr>
        <w:t>Esfuerzos recurrentes por tratar de evitar la angustia, evitando lugares</w:t>
      </w:r>
      <w:r w:rsidR="001468F1">
        <w:rPr>
          <w:rFonts w:ascii="Times New Roman" w:hAnsi="Times New Roman" w:cs="Times New Roman"/>
          <w:sz w:val="24"/>
          <w:szCs w:val="24"/>
        </w:rPr>
        <w:t xml:space="preserve">, sentimientos, personas y todo tipo de estímulo relacionado con lo traumático. </w:t>
      </w:r>
      <w:r w:rsidR="00410FC3">
        <w:rPr>
          <w:rFonts w:ascii="Times New Roman" w:hAnsi="Times New Roman" w:cs="Times New Roman"/>
          <w:sz w:val="24"/>
          <w:szCs w:val="24"/>
        </w:rPr>
        <w:t xml:space="preserve">Y repuestas de hiperactivación tales como irritabilidad, respuesta de sobresalto exagerada o hipervigilancia. </w:t>
      </w:r>
    </w:p>
    <w:p w14:paraId="0DEB83A4" w14:textId="038DCFA7" w:rsidR="00966409" w:rsidRDefault="006E0CA5" w:rsidP="005B2D3F">
      <w:pPr>
        <w:pStyle w:val="Prrafodelista"/>
        <w:numPr>
          <w:ilvl w:val="1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B94">
        <w:rPr>
          <w:rFonts w:ascii="Times New Roman" w:hAnsi="Times New Roman" w:cs="Times New Roman"/>
          <w:b/>
          <w:bCs/>
          <w:sz w:val="24"/>
          <w:szCs w:val="24"/>
        </w:rPr>
        <w:t>Diferencias clave con el TV:</w:t>
      </w:r>
      <w:r>
        <w:rPr>
          <w:rFonts w:ascii="Times New Roman" w:hAnsi="Times New Roman" w:cs="Times New Roman"/>
          <w:sz w:val="24"/>
          <w:szCs w:val="24"/>
        </w:rPr>
        <w:t xml:space="preserve"> en este caso la diferencia principal esta en </w:t>
      </w:r>
      <w:r w:rsidR="00D41B94">
        <w:rPr>
          <w:rFonts w:ascii="Times New Roman" w:hAnsi="Times New Roman" w:cs="Times New Roman"/>
          <w:sz w:val="24"/>
          <w:szCs w:val="24"/>
        </w:rPr>
        <w:t xml:space="preserve">el grado de afectación psíquica. </w:t>
      </w:r>
      <w:r w:rsidR="00B452F1">
        <w:rPr>
          <w:rFonts w:ascii="Times New Roman" w:hAnsi="Times New Roman" w:cs="Times New Roman"/>
          <w:sz w:val="24"/>
          <w:szCs w:val="24"/>
        </w:rPr>
        <w:t>El ETS al ser una reacción a una sola exposición traumática afecta a</w:t>
      </w:r>
      <w:r w:rsidR="003C18A3">
        <w:rPr>
          <w:rFonts w:ascii="Times New Roman" w:hAnsi="Times New Roman" w:cs="Times New Roman"/>
          <w:sz w:val="24"/>
          <w:szCs w:val="24"/>
        </w:rPr>
        <w:t xml:space="preserve"> lo que el profesional afectado piensa y hace al respecto. En cambio, el TV es un </w:t>
      </w:r>
      <w:r w:rsidR="008B71A5">
        <w:rPr>
          <w:rFonts w:ascii="Times New Roman" w:hAnsi="Times New Roman" w:cs="Times New Roman"/>
          <w:sz w:val="24"/>
          <w:szCs w:val="24"/>
        </w:rPr>
        <w:t>proceso</w:t>
      </w:r>
      <w:r w:rsidR="003C18A3">
        <w:rPr>
          <w:rFonts w:ascii="Times New Roman" w:hAnsi="Times New Roman" w:cs="Times New Roman"/>
          <w:sz w:val="24"/>
          <w:szCs w:val="24"/>
        </w:rPr>
        <w:t xml:space="preserve"> de transformación cognitiva </w:t>
      </w:r>
      <w:r w:rsidR="008B71A5">
        <w:rPr>
          <w:rFonts w:ascii="Times New Roman" w:hAnsi="Times New Roman" w:cs="Times New Roman"/>
          <w:sz w:val="24"/>
          <w:szCs w:val="24"/>
        </w:rPr>
        <w:t>profundo que afecta a lo que el profesional piensa y es</w:t>
      </w:r>
      <w:r w:rsidR="00EA489B">
        <w:rPr>
          <w:rFonts w:ascii="Times New Roman" w:hAnsi="Times New Roman" w:cs="Times New Roman"/>
          <w:sz w:val="24"/>
          <w:szCs w:val="24"/>
        </w:rPr>
        <w:t xml:space="preserve">, se altera no solo su pensamiento sino su identidad. </w:t>
      </w:r>
      <w:r w:rsidR="00D43A2C">
        <w:rPr>
          <w:rFonts w:ascii="Times New Roman" w:hAnsi="Times New Roman" w:cs="Times New Roman"/>
          <w:sz w:val="24"/>
          <w:szCs w:val="24"/>
        </w:rPr>
        <w:t xml:space="preserve">En el ETS aparecen los síntomas de forma súbita y con un buen acompañamiento y el cese de la exposición a lo traumático pueden reducir significativamente y </w:t>
      </w:r>
      <w:r w:rsidR="00C705C5">
        <w:rPr>
          <w:rFonts w:ascii="Times New Roman" w:hAnsi="Times New Roman" w:cs="Times New Roman"/>
          <w:sz w:val="24"/>
          <w:szCs w:val="24"/>
        </w:rPr>
        <w:t xml:space="preserve">con </w:t>
      </w:r>
      <w:r w:rsidR="00C705C5">
        <w:rPr>
          <w:rFonts w:ascii="Times New Roman" w:hAnsi="Times New Roman" w:cs="Times New Roman"/>
          <w:sz w:val="24"/>
          <w:szCs w:val="24"/>
        </w:rPr>
        <w:lastRenderedPageBreak/>
        <w:t>velocidad los síntomas. El TV es mucha más resistente al cambio</w:t>
      </w:r>
      <w:r w:rsidR="00CB30C2">
        <w:rPr>
          <w:rFonts w:ascii="Times New Roman" w:hAnsi="Times New Roman" w:cs="Times New Roman"/>
          <w:sz w:val="24"/>
          <w:szCs w:val="24"/>
        </w:rPr>
        <w:t xml:space="preserve"> incluso después de que la exposición cese y los síntomas fisiológicos </w:t>
      </w:r>
      <w:r w:rsidR="00CF23A2">
        <w:rPr>
          <w:rFonts w:ascii="Times New Roman" w:hAnsi="Times New Roman" w:cs="Times New Roman"/>
          <w:sz w:val="24"/>
          <w:szCs w:val="24"/>
        </w:rPr>
        <w:t>desaparezcan</w:t>
      </w:r>
      <w:r w:rsidR="00CB30C2">
        <w:rPr>
          <w:rFonts w:ascii="Times New Roman" w:hAnsi="Times New Roman" w:cs="Times New Roman"/>
          <w:sz w:val="24"/>
          <w:szCs w:val="24"/>
        </w:rPr>
        <w:t xml:space="preserve"> (Jenkins y B</w:t>
      </w:r>
      <w:r w:rsidR="001E2C81">
        <w:rPr>
          <w:rFonts w:ascii="Times New Roman" w:hAnsi="Times New Roman" w:cs="Times New Roman"/>
          <w:sz w:val="24"/>
          <w:szCs w:val="24"/>
        </w:rPr>
        <w:t>aird</w:t>
      </w:r>
      <w:r w:rsidR="00CF23A2">
        <w:rPr>
          <w:rFonts w:ascii="Times New Roman" w:hAnsi="Times New Roman" w:cs="Times New Roman"/>
          <w:sz w:val="24"/>
          <w:szCs w:val="24"/>
        </w:rPr>
        <w:t>,</w:t>
      </w:r>
      <w:r w:rsidR="00CB30C2">
        <w:rPr>
          <w:rFonts w:ascii="Times New Roman" w:hAnsi="Times New Roman" w:cs="Times New Roman"/>
          <w:sz w:val="24"/>
          <w:szCs w:val="24"/>
        </w:rPr>
        <w:t xml:space="preserve"> 2002</w:t>
      </w:r>
      <w:r w:rsidR="00CF23A2">
        <w:rPr>
          <w:rFonts w:ascii="Times New Roman" w:hAnsi="Times New Roman" w:cs="Times New Roman"/>
          <w:sz w:val="24"/>
          <w:szCs w:val="24"/>
        </w:rPr>
        <w:t>).</w:t>
      </w:r>
    </w:p>
    <w:p w14:paraId="4EE6878A" w14:textId="77777777" w:rsidR="000A3E7E" w:rsidRPr="008D0972" w:rsidRDefault="000A3E7E" w:rsidP="005B2D3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3AD3739" w14:textId="312D7570" w:rsidR="00D55DFC" w:rsidRPr="008D0972" w:rsidRDefault="000A3E7E" w:rsidP="005B2D3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D09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FATIGA POR COMPASIÓN: </w:t>
      </w:r>
    </w:p>
    <w:p w14:paraId="24B8071D" w14:textId="203ED126" w:rsidR="00073D03" w:rsidRPr="0012608E" w:rsidRDefault="00FA1B7C" w:rsidP="005B2D3F">
      <w:pPr>
        <w:pStyle w:val="Prrafodelista"/>
        <w:numPr>
          <w:ilvl w:val="2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0972">
        <w:rPr>
          <w:rFonts w:ascii="Times New Roman" w:hAnsi="Times New Roman" w:cs="Times New Roman"/>
          <w:b/>
          <w:bCs/>
          <w:sz w:val="24"/>
          <w:szCs w:val="24"/>
        </w:rPr>
        <w:t>Origen:</w:t>
      </w:r>
      <w:r w:rsidRPr="0012608E">
        <w:rPr>
          <w:rFonts w:ascii="Times New Roman" w:hAnsi="Times New Roman" w:cs="Times New Roman"/>
          <w:sz w:val="24"/>
          <w:szCs w:val="24"/>
        </w:rPr>
        <w:t xml:space="preserve"> la fatiga por compasión se define como el agotamiento de la </w:t>
      </w:r>
      <w:r w:rsidR="009E23E3" w:rsidRPr="0012608E">
        <w:rPr>
          <w:rFonts w:ascii="Times New Roman" w:hAnsi="Times New Roman" w:cs="Times New Roman"/>
          <w:sz w:val="24"/>
          <w:szCs w:val="24"/>
        </w:rPr>
        <w:t xml:space="preserve">capacidad empática del profesional por la exposición prolongada al sufrimiento de otros. </w:t>
      </w:r>
      <w:r w:rsidR="00A206B7" w:rsidRPr="0012608E">
        <w:rPr>
          <w:rFonts w:ascii="Times New Roman" w:hAnsi="Times New Roman" w:cs="Times New Roman"/>
          <w:sz w:val="24"/>
          <w:szCs w:val="24"/>
        </w:rPr>
        <w:t xml:space="preserve">El concepto se introduce por Figley en 1995 y evoluciona </w:t>
      </w:r>
      <w:r w:rsidR="009F0A90" w:rsidRPr="0012608E">
        <w:rPr>
          <w:rFonts w:ascii="Times New Roman" w:hAnsi="Times New Roman" w:cs="Times New Roman"/>
          <w:sz w:val="24"/>
          <w:szCs w:val="24"/>
        </w:rPr>
        <w:t xml:space="preserve">en el Modelo de Vida Profesional de Beth Stamm (2010). </w:t>
      </w:r>
    </w:p>
    <w:p w14:paraId="63AC087A" w14:textId="4C31BCE7" w:rsidR="00224D0A" w:rsidRDefault="008D0972" w:rsidP="005B2D3F">
      <w:pPr>
        <w:pStyle w:val="Prrafodelista"/>
        <w:numPr>
          <w:ilvl w:val="2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6DAA">
        <w:rPr>
          <w:rFonts w:ascii="Times New Roman" w:hAnsi="Times New Roman" w:cs="Times New Roman"/>
          <w:b/>
          <w:bCs/>
          <w:sz w:val="24"/>
          <w:szCs w:val="24"/>
        </w:rPr>
        <w:t>Características: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F50">
        <w:rPr>
          <w:rFonts w:ascii="Times New Roman" w:hAnsi="Times New Roman" w:cs="Times New Roman"/>
          <w:sz w:val="24"/>
          <w:szCs w:val="24"/>
        </w:rPr>
        <w:t xml:space="preserve">en este caso </w:t>
      </w:r>
      <w:r w:rsidR="00C52BC8">
        <w:rPr>
          <w:rFonts w:ascii="Times New Roman" w:hAnsi="Times New Roman" w:cs="Times New Roman"/>
          <w:sz w:val="24"/>
          <w:szCs w:val="24"/>
        </w:rPr>
        <w:t xml:space="preserve">el </w:t>
      </w:r>
      <w:r w:rsidR="00C7137D">
        <w:rPr>
          <w:rFonts w:ascii="Times New Roman" w:hAnsi="Times New Roman" w:cs="Times New Roman"/>
          <w:sz w:val="24"/>
          <w:szCs w:val="24"/>
        </w:rPr>
        <w:t>profesional</w:t>
      </w:r>
      <w:r w:rsidR="00C52BC8">
        <w:rPr>
          <w:rFonts w:ascii="Times New Roman" w:hAnsi="Times New Roman" w:cs="Times New Roman"/>
          <w:sz w:val="24"/>
          <w:szCs w:val="24"/>
        </w:rPr>
        <w:t xml:space="preserve"> ya no se ve conmovido por el relato y el </w:t>
      </w:r>
      <w:r w:rsidR="00C7137D">
        <w:rPr>
          <w:rFonts w:ascii="Times New Roman" w:hAnsi="Times New Roman" w:cs="Times New Roman"/>
          <w:sz w:val="24"/>
          <w:szCs w:val="24"/>
        </w:rPr>
        <w:t xml:space="preserve">material traumático del paciente, no es capaz de empatizar con su sufrimiento. </w:t>
      </w:r>
    </w:p>
    <w:p w14:paraId="48CCD5D7" w14:textId="090CD7E7" w:rsidR="00073D03" w:rsidRDefault="008D0972" w:rsidP="005B2D3F">
      <w:pPr>
        <w:pStyle w:val="Prrafodelista"/>
        <w:numPr>
          <w:ilvl w:val="2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6DAA">
        <w:rPr>
          <w:rFonts w:ascii="Times New Roman" w:hAnsi="Times New Roman" w:cs="Times New Roman"/>
          <w:b/>
          <w:bCs/>
          <w:sz w:val="24"/>
          <w:szCs w:val="24"/>
        </w:rPr>
        <w:t>Diferencia clave con el TV:</w:t>
      </w:r>
      <w:r w:rsidRPr="009043F2">
        <w:rPr>
          <w:rFonts w:ascii="Times New Roman" w:hAnsi="Times New Roman" w:cs="Times New Roman"/>
          <w:sz w:val="24"/>
          <w:szCs w:val="24"/>
        </w:rPr>
        <w:t xml:space="preserve"> </w:t>
      </w:r>
      <w:r w:rsidR="00EF3244" w:rsidRPr="009043F2">
        <w:rPr>
          <w:rFonts w:ascii="Times New Roman" w:hAnsi="Times New Roman" w:cs="Times New Roman"/>
          <w:sz w:val="24"/>
          <w:szCs w:val="24"/>
        </w:rPr>
        <w:t xml:space="preserve">a diferencia del trauma vicario en el que el profesional se ve invadido </w:t>
      </w:r>
      <w:r w:rsidR="009043F2" w:rsidRPr="009043F2">
        <w:rPr>
          <w:rFonts w:ascii="Times New Roman" w:hAnsi="Times New Roman" w:cs="Times New Roman"/>
          <w:sz w:val="24"/>
          <w:szCs w:val="24"/>
        </w:rPr>
        <w:t xml:space="preserve">y transformado </w:t>
      </w:r>
      <w:r w:rsidR="00EF3244" w:rsidRPr="009043F2">
        <w:rPr>
          <w:rFonts w:ascii="Times New Roman" w:hAnsi="Times New Roman" w:cs="Times New Roman"/>
          <w:sz w:val="24"/>
          <w:szCs w:val="24"/>
        </w:rPr>
        <w:t>por el sufr</w:t>
      </w:r>
      <w:r w:rsidR="009043F2" w:rsidRPr="009043F2">
        <w:rPr>
          <w:rFonts w:ascii="Times New Roman" w:hAnsi="Times New Roman" w:cs="Times New Roman"/>
          <w:sz w:val="24"/>
          <w:szCs w:val="24"/>
        </w:rPr>
        <w:t>imiento</w:t>
      </w:r>
      <w:r w:rsidR="00EF3244" w:rsidRPr="009043F2">
        <w:rPr>
          <w:rFonts w:ascii="Times New Roman" w:hAnsi="Times New Roman" w:cs="Times New Roman"/>
          <w:sz w:val="24"/>
          <w:szCs w:val="24"/>
        </w:rPr>
        <w:t xml:space="preserve"> del otro</w:t>
      </w:r>
      <w:r w:rsidR="009043F2">
        <w:rPr>
          <w:rFonts w:ascii="Times New Roman" w:hAnsi="Times New Roman" w:cs="Times New Roman"/>
          <w:sz w:val="24"/>
          <w:szCs w:val="24"/>
        </w:rPr>
        <w:t xml:space="preserve">, en la FC </w:t>
      </w:r>
      <w:r w:rsidR="00F96DAA">
        <w:rPr>
          <w:rFonts w:ascii="Times New Roman" w:hAnsi="Times New Roman" w:cs="Times New Roman"/>
          <w:sz w:val="24"/>
          <w:szCs w:val="24"/>
        </w:rPr>
        <w:t xml:space="preserve">no es capaz de llegar a empatizar y tiene un sentimiento de vacío por ello. </w:t>
      </w:r>
    </w:p>
    <w:p w14:paraId="1E3FE10F" w14:textId="77777777" w:rsidR="00F96DAA" w:rsidRPr="006E796E" w:rsidRDefault="00F96DAA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3E4F469" w14:textId="0BCB15CF" w:rsidR="00F96DAA" w:rsidRPr="006E796E" w:rsidRDefault="00A558A1" w:rsidP="005B2D3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E796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CONTRATRANSFERENCIA: </w:t>
      </w:r>
    </w:p>
    <w:p w14:paraId="0AEB55A0" w14:textId="2FF86DCE" w:rsidR="004001E7" w:rsidRDefault="007409C7" w:rsidP="005B2D3F">
      <w:pPr>
        <w:pStyle w:val="Prrafodelista"/>
        <w:numPr>
          <w:ilvl w:val="2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96E">
        <w:rPr>
          <w:rFonts w:ascii="Times New Roman" w:hAnsi="Times New Roman" w:cs="Times New Roman"/>
          <w:b/>
          <w:bCs/>
          <w:sz w:val="24"/>
          <w:szCs w:val="24"/>
        </w:rPr>
        <w:t>Origen: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2526">
        <w:rPr>
          <w:rFonts w:ascii="Times New Roman" w:hAnsi="Times New Roman" w:cs="Times New Roman"/>
          <w:sz w:val="24"/>
          <w:szCs w:val="24"/>
        </w:rPr>
        <w:t>la contra</w:t>
      </w:r>
      <w:r w:rsidR="0000026D">
        <w:rPr>
          <w:rFonts w:ascii="Times New Roman" w:hAnsi="Times New Roman" w:cs="Times New Roman"/>
          <w:sz w:val="24"/>
          <w:szCs w:val="24"/>
        </w:rPr>
        <w:t>transferencia es la reacción inconsciente del profesional en sesión a la transferencia del paciente</w:t>
      </w:r>
      <w:r w:rsidR="00F16DBA">
        <w:rPr>
          <w:rFonts w:ascii="Times New Roman" w:hAnsi="Times New Roman" w:cs="Times New Roman"/>
          <w:sz w:val="24"/>
          <w:szCs w:val="24"/>
        </w:rPr>
        <w:t xml:space="preserve"> (Racker, 1960). </w:t>
      </w:r>
    </w:p>
    <w:p w14:paraId="5913973B" w14:textId="295E0BE3" w:rsidR="00F16DBA" w:rsidRDefault="005F7E39" w:rsidP="005B2D3F">
      <w:pPr>
        <w:pStyle w:val="Prrafodelista"/>
        <w:numPr>
          <w:ilvl w:val="2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96E">
        <w:rPr>
          <w:rFonts w:ascii="Times New Roman" w:hAnsi="Times New Roman" w:cs="Times New Roman"/>
          <w:b/>
          <w:bCs/>
          <w:sz w:val="24"/>
          <w:szCs w:val="24"/>
        </w:rPr>
        <w:t>Características:</w:t>
      </w:r>
      <w:r>
        <w:rPr>
          <w:rFonts w:ascii="Times New Roman" w:hAnsi="Times New Roman" w:cs="Times New Roman"/>
          <w:sz w:val="24"/>
          <w:szCs w:val="24"/>
        </w:rPr>
        <w:t xml:space="preserve"> se puede manifestar como sentimientos </w:t>
      </w:r>
      <w:r w:rsidR="000B5AEB">
        <w:rPr>
          <w:rFonts w:ascii="Times New Roman" w:hAnsi="Times New Roman" w:cs="Times New Roman"/>
          <w:sz w:val="24"/>
          <w:szCs w:val="24"/>
        </w:rPr>
        <w:t>de rechazo o cuidado paternalista hacia el paciente, idealización o identificación excesiva</w:t>
      </w:r>
      <w:r w:rsidR="00EF62B4">
        <w:rPr>
          <w:rFonts w:ascii="Times New Roman" w:hAnsi="Times New Roman" w:cs="Times New Roman"/>
          <w:sz w:val="24"/>
          <w:szCs w:val="24"/>
        </w:rPr>
        <w:t xml:space="preserve">, etc. </w:t>
      </w:r>
    </w:p>
    <w:p w14:paraId="52CB6109" w14:textId="4ECF353D" w:rsidR="005F7E39" w:rsidRPr="00A558A1" w:rsidRDefault="00EF62B4" w:rsidP="005B2D3F">
      <w:pPr>
        <w:pStyle w:val="Prrafodelista"/>
        <w:numPr>
          <w:ilvl w:val="2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96E">
        <w:rPr>
          <w:rFonts w:ascii="Times New Roman" w:hAnsi="Times New Roman" w:cs="Times New Roman"/>
          <w:b/>
          <w:bCs/>
          <w:sz w:val="24"/>
          <w:szCs w:val="24"/>
        </w:rPr>
        <w:t>Diferencia clave con el TV:</w:t>
      </w:r>
      <w:r>
        <w:rPr>
          <w:rFonts w:ascii="Times New Roman" w:hAnsi="Times New Roman" w:cs="Times New Roman"/>
          <w:sz w:val="24"/>
          <w:szCs w:val="24"/>
        </w:rPr>
        <w:t xml:space="preserve"> se podría confundir con el trauma vicario en el sentido de que hay respuestas qu se pueden dar en sesión </w:t>
      </w:r>
      <w:r w:rsidR="009E184F">
        <w:rPr>
          <w:rFonts w:ascii="Times New Roman" w:hAnsi="Times New Roman" w:cs="Times New Roman"/>
          <w:sz w:val="24"/>
          <w:szCs w:val="24"/>
        </w:rPr>
        <w:t>parecidas a las contratrans</w:t>
      </w:r>
      <w:r w:rsidR="00EA07FB">
        <w:rPr>
          <w:rFonts w:ascii="Times New Roman" w:hAnsi="Times New Roman" w:cs="Times New Roman"/>
          <w:sz w:val="24"/>
          <w:szCs w:val="24"/>
        </w:rPr>
        <w:t>fe</w:t>
      </w:r>
      <w:r w:rsidR="009E184F">
        <w:rPr>
          <w:rFonts w:ascii="Times New Roman" w:hAnsi="Times New Roman" w:cs="Times New Roman"/>
          <w:sz w:val="24"/>
          <w:szCs w:val="24"/>
        </w:rPr>
        <w:t xml:space="preserve">rencias. Pero la contratransferencia solo tiene </w:t>
      </w:r>
      <w:r w:rsidR="00EA07FB">
        <w:rPr>
          <w:rFonts w:ascii="Times New Roman" w:hAnsi="Times New Roman" w:cs="Times New Roman"/>
          <w:sz w:val="24"/>
          <w:szCs w:val="24"/>
        </w:rPr>
        <w:t>repercusión</w:t>
      </w:r>
      <w:r w:rsidR="009E184F">
        <w:rPr>
          <w:rFonts w:ascii="Times New Roman" w:hAnsi="Times New Roman" w:cs="Times New Roman"/>
          <w:sz w:val="24"/>
          <w:szCs w:val="24"/>
        </w:rPr>
        <w:t xml:space="preserve"> en la sesión pudiendo </w:t>
      </w:r>
      <w:r w:rsidR="00DF7E9A">
        <w:rPr>
          <w:rFonts w:ascii="Times New Roman" w:hAnsi="Times New Roman" w:cs="Times New Roman"/>
          <w:sz w:val="24"/>
          <w:szCs w:val="24"/>
        </w:rPr>
        <w:t>entorpecerla, pero no tiene repercusión alguna en la</w:t>
      </w:r>
      <w:r w:rsidR="00EA07FB">
        <w:rPr>
          <w:rFonts w:ascii="Times New Roman" w:hAnsi="Times New Roman" w:cs="Times New Roman"/>
          <w:sz w:val="24"/>
          <w:szCs w:val="24"/>
        </w:rPr>
        <w:t xml:space="preserve"> vida del terapeuta. </w:t>
      </w:r>
    </w:p>
    <w:p w14:paraId="2326DB72" w14:textId="77777777" w:rsidR="00346500" w:rsidRDefault="00346500" w:rsidP="002E03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762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6"/>
        <w:gridCol w:w="1954"/>
        <w:gridCol w:w="2160"/>
        <w:gridCol w:w="1948"/>
      </w:tblGrid>
      <w:tr w:rsidR="006874FF" w:rsidRPr="00782F88" w14:paraId="26CE655A" w14:textId="77777777" w:rsidTr="00FE491D">
        <w:trPr>
          <w:trHeight w:val="929"/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E7D918" w14:textId="77777777" w:rsidR="00782F88" w:rsidRPr="00782F88" w:rsidRDefault="00782F88" w:rsidP="00782F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Concepto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3805425" w14:textId="77777777" w:rsidR="00782F88" w:rsidRPr="00782F88" w:rsidRDefault="00782F88" w:rsidP="00782F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Origen / Etiología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D28F4F9" w14:textId="77777777" w:rsidR="00782F88" w:rsidRPr="00782F88" w:rsidRDefault="00782F88" w:rsidP="00782F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Manifestaciones Principales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74AACA8" w14:textId="77777777" w:rsidR="00782F88" w:rsidRPr="00782F88" w:rsidRDefault="00782F88" w:rsidP="00782F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Diferencia Crítica con el TV</w:t>
            </w:r>
          </w:p>
        </w:tc>
      </w:tr>
      <w:tr w:rsidR="006874FF" w:rsidRPr="00782F88" w14:paraId="17D5E852" w14:textId="77777777" w:rsidTr="00FE491D">
        <w:trPr>
          <w:trHeight w:val="2817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12E9A3" w14:textId="77777777" w:rsidR="00782F88" w:rsidRPr="00782F88" w:rsidRDefault="00782F88" w:rsidP="004720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Trauma Vicario (TV)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99F80C" w14:textId="30572D41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Exposición empática y acumulativa a relatos de trauma.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CCD9211" w14:textId="1B6FED3C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Transformación de esquemas cognitivos, identidad y cosmovisión.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69685F" w14:textId="77777777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Es una </w:t>
            </w: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transformación de la identidad</w:t>
            </w: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 y el self, no solo un conjunto de síntomas.</w:t>
            </w:r>
          </w:p>
        </w:tc>
      </w:tr>
      <w:tr w:rsidR="006874FF" w:rsidRPr="00782F88" w14:paraId="15F1A8E2" w14:textId="77777777" w:rsidTr="00FE491D">
        <w:trPr>
          <w:trHeight w:val="3007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43E432C" w14:textId="77777777" w:rsidR="00782F88" w:rsidRPr="00782F88" w:rsidRDefault="00782F88" w:rsidP="00782F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Burnout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A396FF" w14:textId="2FECC960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Factores organizacionales y estresores laborales crónicos.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5E48E54" w14:textId="29F632A8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Agotamiento emocional, despersonalización y baja realización.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C34F03F" w14:textId="77777777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inespecífico al estímulo</w:t>
            </w: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; puede sufrirlo cualquier trabajador sin exposición al trauma.</w:t>
            </w:r>
          </w:p>
        </w:tc>
      </w:tr>
      <w:tr w:rsidR="006874FF" w:rsidRPr="00782F88" w14:paraId="41B5D4B8" w14:textId="77777777" w:rsidTr="00FE491D">
        <w:trPr>
          <w:trHeight w:val="2034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E8B3A6" w14:textId="77777777" w:rsidR="00782F88" w:rsidRPr="00782F88" w:rsidRDefault="00782F88" w:rsidP="00782F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Estrés Traumático Secundario (ETS)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440E76E" w14:textId="1BF21C89" w:rsidR="00782F88" w:rsidRPr="00782F88" w:rsidRDefault="00782F88" w:rsidP="00782F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Exposición aguda o única a material traumático indirecto.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8FB582E" w14:textId="65021525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Sintomatología mimetizada del TEPT (intrusión, evitación, activación).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D72A1CB" w14:textId="77777777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Es una </w:t>
            </w: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reacción sintomática súbita</w:t>
            </w: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; el TV es un proceso acumulativo y cognitivo.</w:t>
            </w:r>
          </w:p>
        </w:tc>
      </w:tr>
      <w:tr w:rsidR="006874FF" w:rsidRPr="00782F88" w14:paraId="646FCAFD" w14:textId="77777777" w:rsidTr="00FE491D">
        <w:trPr>
          <w:trHeight w:val="1203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AE66DD" w14:textId="77777777" w:rsidR="00782F88" w:rsidRPr="00782F88" w:rsidRDefault="00782F88" w:rsidP="004720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Fatiga por Compasión (FC)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8AD2C2F" w14:textId="31DBB440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Agotamiento del "impulso de cuidado" por </w:t>
            </w:r>
            <w:r w:rsidRPr="00782F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exposición prolongada.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68509AD" w14:textId="323D836B" w:rsidR="00782F88" w:rsidRPr="00782F88" w:rsidRDefault="00782F88" w:rsidP="00782F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Vacío emocional y reducción de la capacidad empática.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8D0FC66" w14:textId="77777777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Se define por el </w:t>
            </w: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agotamiento de la respuesta</w:t>
            </w: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; el </w:t>
            </w:r>
            <w:r w:rsidRPr="00782F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TV se define por la invasión de la narrativa.</w:t>
            </w:r>
          </w:p>
        </w:tc>
      </w:tr>
      <w:tr w:rsidR="006874FF" w:rsidRPr="00782F88" w14:paraId="6FA30CEC" w14:textId="77777777" w:rsidTr="00FE491D">
        <w:trPr>
          <w:trHeight w:val="829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CB485E" w14:textId="77777777" w:rsidR="00782F88" w:rsidRPr="00782F88" w:rsidRDefault="00782F88" w:rsidP="004720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Contratransferencia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4A40CAD" w14:textId="77777777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Reacción inconsciente del terapeuta hacia el paciente en sesión.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4870A1C" w14:textId="77777777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>Sentimientos de rechazo, idealización o identificación específica.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9BB608" w14:textId="77777777" w:rsidR="00782F88" w:rsidRPr="00782F88" w:rsidRDefault="00782F88" w:rsidP="00FE49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Pr="00782F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específica de una relación</w:t>
            </w:r>
            <w:r w:rsidRPr="00782F88">
              <w:rPr>
                <w:rFonts w:ascii="Times New Roman" w:hAnsi="Times New Roman" w:cs="Times New Roman"/>
                <w:sz w:val="24"/>
                <w:szCs w:val="24"/>
              </w:rPr>
              <w:t xml:space="preserve"> y una sesión; el TV persiste fuera de la consulta.</w:t>
            </w:r>
          </w:p>
        </w:tc>
      </w:tr>
    </w:tbl>
    <w:p w14:paraId="13484198" w14:textId="77777777" w:rsidR="00782F88" w:rsidRDefault="00782F88" w:rsidP="002E03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DE46B1" w14:textId="77777777" w:rsidR="002430EB" w:rsidRDefault="002430EB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87B959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D3A68F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66C2CD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B3E36C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0B52FB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4F36CB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DB7DAE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4DA3F7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351AED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15F9AE" w14:textId="77777777" w:rsidR="00D754D0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A50A5D" w14:textId="77777777" w:rsidR="00D754D0" w:rsidRPr="0045652B" w:rsidRDefault="00D754D0" w:rsidP="00876E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ACFE76" w14:textId="77777777" w:rsidR="007D6378" w:rsidRDefault="007D6378" w:rsidP="009C5E4F">
      <w:pPr>
        <w:spacing w:line="360" w:lineRule="auto"/>
        <w:jc w:val="both"/>
      </w:pPr>
    </w:p>
    <w:p w14:paraId="1821AB12" w14:textId="77777777" w:rsidR="00F04B4B" w:rsidRPr="00440346" w:rsidRDefault="00F04B4B" w:rsidP="009C5E4F">
      <w:pPr>
        <w:spacing w:line="360" w:lineRule="auto"/>
        <w:jc w:val="both"/>
      </w:pPr>
    </w:p>
    <w:p w14:paraId="38F4688A" w14:textId="3DDB7F3C" w:rsidR="009C5E4F" w:rsidRPr="00251230" w:rsidRDefault="009C5E4F" w:rsidP="009C5E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B2D3F">
        <w:rPr>
          <w:b/>
          <w:bCs/>
        </w:rPr>
        <w:lastRenderedPageBreak/>
        <w:t>Bibliografía:</w:t>
      </w:r>
      <w:r w:rsidRPr="00440346">
        <w:br/>
      </w:r>
      <w:r w:rsidRPr="00251230">
        <w:rPr>
          <w:rFonts w:ascii="Times New Roman" w:hAnsi="Times New Roman" w:cs="Times New Roman"/>
          <w:b/>
          <w:bCs/>
          <w:sz w:val="24"/>
          <w:szCs w:val="24"/>
        </w:rPr>
        <w:t>Bromberg, P. M. (2011).</w:t>
      </w:r>
      <w:r w:rsidRPr="00251230">
        <w:rPr>
          <w:rFonts w:ascii="Times New Roman" w:hAnsi="Times New Roman" w:cs="Times New Roman"/>
          <w:sz w:val="24"/>
          <w:szCs w:val="24"/>
        </w:rPr>
        <w:t xml:space="preserve"> </w:t>
      </w:r>
      <w:r w:rsidRPr="00251230">
        <w:rPr>
          <w:rFonts w:ascii="Times New Roman" w:hAnsi="Times New Roman" w:cs="Times New Roman"/>
          <w:i/>
          <w:iCs/>
          <w:sz w:val="24"/>
          <w:szCs w:val="24"/>
          <w:lang w:val="en-US"/>
        </w:rPr>
        <w:t>The Shadow of the Tsunami: and the Growth of the Relational Mind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>. Routledge.</w:t>
      </w:r>
    </w:p>
    <w:p w14:paraId="135B4EB3" w14:textId="23239BD8" w:rsidR="009C5E4F" w:rsidRPr="00251230" w:rsidRDefault="009C5E4F" w:rsidP="009C5E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51230">
        <w:rPr>
          <w:rFonts w:ascii="Times New Roman" w:hAnsi="Times New Roman" w:cs="Times New Roman"/>
          <w:b/>
          <w:bCs/>
          <w:sz w:val="24"/>
          <w:szCs w:val="24"/>
          <w:lang w:val="en-US"/>
        </w:rPr>
        <w:t>Frawley-O'Dea, M. G., &amp; Davies, J. M. (1996).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51230">
        <w:rPr>
          <w:rFonts w:ascii="Times New Roman" w:hAnsi="Times New Roman" w:cs="Times New Roman"/>
          <w:i/>
          <w:iCs/>
          <w:sz w:val="24"/>
          <w:szCs w:val="24"/>
          <w:lang w:val="en-US"/>
        </w:rPr>
        <w:t>The Psychotherapy of Adult Survivors of Child Sexual Abuse: A Psychoanalytic Perspective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>. Basic Books.</w:t>
      </w:r>
    </w:p>
    <w:p w14:paraId="30E6F754" w14:textId="30430CBA" w:rsidR="009C5E4F" w:rsidRPr="00251230" w:rsidRDefault="009C5E4F" w:rsidP="009C5E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51230">
        <w:rPr>
          <w:rFonts w:ascii="Times New Roman" w:hAnsi="Times New Roman" w:cs="Times New Roman"/>
          <w:b/>
          <w:bCs/>
          <w:sz w:val="24"/>
          <w:szCs w:val="24"/>
          <w:lang w:val="en-US"/>
        </w:rPr>
        <w:t>Khan, M. M. R. (1963).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 xml:space="preserve"> The concept of cumulative trauma. </w:t>
      </w:r>
      <w:r w:rsidRPr="00251230">
        <w:rPr>
          <w:rFonts w:ascii="Times New Roman" w:hAnsi="Times New Roman" w:cs="Times New Roman"/>
          <w:i/>
          <w:iCs/>
          <w:sz w:val="24"/>
          <w:szCs w:val="24"/>
          <w:lang w:val="en-US"/>
        </w:rPr>
        <w:t>The Psychoanalytic Study of the Child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>, 18(1), 286-306.</w:t>
      </w:r>
    </w:p>
    <w:p w14:paraId="27AB243D" w14:textId="66575B7D" w:rsidR="009C5E4F" w:rsidRPr="00251230" w:rsidRDefault="009C5E4F" w:rsidP="009C5E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51230">
        <w:rPr>
          <w:rFonts w:ascii="Times New Roman" w:hAnsi="Times New Roman" w:cs="Times New Roman"/>
          <w:b/>
          <w:bCs/>
          <w:sz w:val="24"/>
          <w:szCs w:val="24"/>
          <w:lang w:val="en-US"/>
        </w:rPr>
        <w:t>Laub, D. (1992).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 xml:space="preserve"> Bearing witness or the vicissitudes of listening. En S. Felman &amp; D. Laub (Eds.), </w:t>
      </w:r>
      <w:r w:rsidRPr="00251230">
        <w:rPr>
          <w:rFonts w:ascii="Times New Roman" w:hAnsi="Times New Roman" w:cs="Times New Roman"/>
          <w:i/>
          <w:iCs/>
          <w:sz w:val="24"/>
          <w:szCs w:val="24"/>
          <w:lang w:val="en-US"/>
        </w:rPr>
        <w:t>Testimony: Crises of Witnessing in Literature, Psychoanalysis, and History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 xml:space="preserve"> (pp. 57-74). Routledge.</w:t>
      </w:r>
    </w:p>
    <w:p w14:paraId="6B9A0004" w14:textId="6ADE08EF" w:rsidR="009C5E4F" w:rsidRPr="00251230" w:rsidRDefault="009C5E4F" w:rsidP="009C5E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51230">
        <w:rPr>
          <w:rFonts w:ascii="Times New Roman" w:hAnsi="Times New Roman" w:cs="Times New Roman"/>
          <w:b/>
          <w:bCs/>
          <w:sz w:val="24"/>
          <w:szCs w:val="24"/>
          <w:lang w:val="en-US"/>
        </w:rPr>
        <w:t>Saakvitne, K. W., &amp; Pearlman, L. A. (1996).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51230">
        <w:rPr>
          <w:rFonts w:ascii="Times New Roman" w:hAnsi="Times New Roman" w:cs="Times New Roman"/>
          <w:i/>
          <w:iCs/>
          <w:sz w:val="24"/>
          <w:szCs w:val="24"/>
          <w:lang w:val="en-US"/>
        </w:rPr>
        <w:t>Transforming the pain: A workbook on vicarious traumatization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>. W.W. Norton &amp; Company.</w:t>
      </w:r>
    </w:p>
    <w:p w14:paraId="0DFF7AB7" w14:textId="6B2439B6" w:rsidR="009C5E4F" w:rsidRPr="007D6378" w:rsidRDefault="009C5E4F" w:rsidP="009C5E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51230">
        <w:rPr>
          <w:rFonts w:ascii="Times New Roman" w:hAnsi="Times New Roman" w:cs="Times New Roman"/>
          <w:b/>
          <w:bCs/>
          <w:sz w:val="24"/>
          <w:szCs w:val="24"/>
          <w:lang w:val="en-US"/>
        </w:rPr>
        <w:t>Saakvitne, K. W. (2002).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 xml:space="preserve"> Shared trauma: The</w:t>
      </w:r>
      <w:r w:rsidR="007D63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 xml:space="preserve">person of the psychotherapist. </w:t>
      </w:r>
      <w:r w:rsidRPr="00251230">
        <w:rPr>
          <w:rFonts w:ascii="Times New Roman" w:hAnsi="Times New Roman" w:cs="Times New Roman"/>
          <w:i/>
          <w:iCs/>
          <w:sz w:val="24"/>
          <w:szCs w:val="24"/>
          <w:lang w:val="en-US"/>
        </w:rPr>
        <w:t>Psychoanalytic Dialogues</w:t>
      </w:r>
      <w:r w:rsidRPr="00251230">
        <w:rPr>
          <w:rFonts w:ascii="Times New Roman" w:hAnsi="Times New Roman" w:cs="Times New Roman"/>
          <w:sz w:val="24"/>
          <w:szCs w:val="24"/>
          <w:lang w:val="en-US"/>
        </w:rPr>
        <w:t>, 12(3), 443-449.</w:t>
      </w:r>
    </w:p>
    <w:p w14:paraId="24EF6141" w14:textId="2D0704A2" w:rsidR="00D754D0" w:rsidRPr="00D754D0" w:rsidRDefault="00D754D0" w:rsidP="00D754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54D0">
        <w:rPr>
          <w:rFonts w:ascii="Times New Roman" w:hAnsi="Times New Roman" w:cs="Times New Roman"/>
          <w:b/>
          <w:bCs/>
          <w:sz w:val="24"/>
          <w:szCs w:val="24"/>
          <w:lang w:val="en-US"/>
        </w:rPr>
        <w:t>Anderson, H. (1997).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754D0">
        <w:rPr>
          <w:rFonts w:ascii="Times New Roman" w:hAnsi="Times New Roman" w:cs="Times New Roman"/>
          <w:i/>
          <w:iCs/>
          <w:sz w:val="24"/>
          <w:szCs w:val="24"/>
          <w:lang w:val="en-US"/>
        </w:rPr>
        <w:t>Conversation, Language, and Possibilities: A Postmodern Approach to Therapy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>. Basic Books.</w:t>
      </w:r>
    </w:p>
    <w:p w14:paraId="0E72B30A" w14:textId="5BBFAAF2" w:rsidR="00D754D0" w:rsidRPr="00D754D0" w:rsidRDefault="00D754D0" w:rsidP="00D754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54D0">
        <w:rPr>
          <w:rFonts w:ascii="Times New Roman" w:hAnsi="Times New Roman" w:cs="Times New Roman"/>
          <w:b/>
          <w:bCs/>
          <w:sz w:val="24"/>
          <w:szCs w:val="24"/>
          <w:lang w:val="en-US"/>
        </w:rPr>
        <w:t>Bride, B. E. (2007).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 xml:space="preserve"> Prevalence of secondary traumatic stress among social workers. </w:t>
      </w:r>
      <w:r w:rsidRPr="00D754D0">
        <w:rPr>
          <w:rFonts w:ascii="Times New Roman" w:hAnsi="Times New Roman" w:cs="Times New Roman"/>
          <w:i/>
          <w:iCs/>
          <w:sz w:val="24"/>
          <w:szCs w:val="24"/>
          <w:lang w:val="en-US"/>
        </w:rPr>
        <w:t>Social Work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>, 52(1), 63-70.</w:t>
      </w:r>
    </w:p>
    <w:p w14:paraId="614B317D" w14:textId="40AD2113" w:rsidR="00D754D0" w:rsidRPr="00D754D0" w:rsidRDefault="00D754D0" w:rsidP="00D754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54D0">
        <w:rPr>
          <w:rFonts w:ascii="Times New Roman" w:hAnsi="Times New Roman" w:cs="Times New Roman"/>
          <w:b/>
          <w:bCs/>
          <w:sz w:val="24"/>
          <w:szCs w:val="24"/>
          <w:lang w:val="en-US"/>
        </w:rPr>
        <w:t>Figley, C. R. (1995).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754D0">
        <w:rPr>
          <w:rFonts w:ascii="Times New Roman" w:hAnsi="Times New Roman" w:cs="Times New Roman"/>
          <w:i/>
          <w:iCs/>
          <w:sz w:val="24"/>
          <w:szCs w:val="24"/>
          <w:lang w:val="en-US"/>
        </w:rPr>
        <w:t>Compassion Fatigue: Coping with Secondary Traumatic Stress Disorder in Those Who Treat the Traumatized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>. Brunner/Mazel.</w:t>
      </w:r>
    </w:p>
    <w:p w14:paraId="1CB684B8" w14:textId="2DA1515F" w:rsidR="00D754D0" w:rsidRPr="00D754D0" w:rsidRDefault="00D754D0" w:rsidP="00D754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54D0">
        <w:rPr>
          <w:rFonts w:ascii="Times New Roman" w:hAnsi="Times New Roman" w:cs="Times New Roman"/>
          <w:b/>
          <w:bCs/>
          <w:sz w:val="24"/>
          <w:szCs w:val="24"/>
          <w:lang w:val="en-US"/>
        </w:rPr>
        <w:t>Levine, P. A. (2010).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754D0">
        <w:rPr>
          <w:rFonts w:ascii="Times New Roman" w:hAnsi="Times New Roman" w:cs="Times New Roman"/>
          <w:i/>
          <w:iCs/>
          <w:sz w:val="24"/>
          <w:szCs w:val="24"/>
          <w:lang w:val="en-US"/>
        </w:rPr>
        <w:t>In an Unspoken Voice: How the Body Releases Trauma and Restores Goodness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>. North Atlantic Books.</w:t>
      </w:r>
    </w:p>
    <w:p w14:paraId="210E476F" w14:textId="68AA725E" w:rsidR="00D754D0" w:rsidRPr="00D754D0" w:rsidRDefault="00D754D0" w:rsidP="00D754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54D0">
        <w:rPr>
          <w:rFonts w:ascii="Times New Roman" w:hAnsi="Times New Roman" w:cs="Times New Roman"/>
          <w:b/>
          <w:bCs/>
          <w:sz w:val="24"/>
          <w:szCs w:val="24"/>
          <w:lang w:val="en-US"/>
        </w:rPr>
        <w:t>McCann, I. L., &amp; Pearlman, L. A. (1990).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 xml:space="preserve"> Vicarious traumatization: A framework for understanding the psychological effects of working with victims. </w:t>
      </w:r>
      <w:r w:rsidRPr="00D754D0">
        <w:rPr>
          <w:rFonts w:ascii="Times New Roman" w:hAnsi="Times New Roman" w:cs="Times New Roman"/>
          <w:i/>
          <w:iCs/>
          <w:sz w:val="24"/>
          <w:szCs w:val="24"/>
          <w:lang w:val="en-US"/>
        </w:rPr>
        <w:t>Journal of Traumatic Stress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>, 3(1), 131–149.</w:t>
      </w:r>
    </w:p>
    <w:p w14:paraId="3BD736D4" w14:textId="4FA9B6D4" w:rsidR="00D754D0" w:rsidRPr="00D754D0" w:rsidRDefault="00D754D0" w:rsidP="00D754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4D0">
        <w:rPr>
          <w:rFonts w:ascii="Times New Roman" w:hAnsi="Times New Roman" w:cs="Times New Roman"/>
          <w:b/>
          <w:bCs/>
          <w:sz w:val="24"/>
          <w:szCs w:val="24"/>
          <w:lang w:val="en-US"/>
        </w:rPr>
        <w:t>McGoldrick, M. (2011).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754D0">
        <w:rPr>
          <w:rFonts w:ascii="Times New Roman" w:hAnsi="Times New Roman" w:cs="Times New Roman"/>
          <w:i/>
          <w:iCs/>
          <w:sz w:val="24"/>
          <w:szCs w:val="24"/>
          <w:lang w:val="en-US"/>
        </w:rPr>
        <w:t>The Genogram Casebook: A Clinical Companion to Genograms in Family Assessment</w:t>
      </w:r>
      <w:r w:rsidRPr="00D754D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D754D0">
        <w:rPr>
          <w:rFonts w:ascii="Times New Roman" w:hAnsi="Times New Roman" w:cs="Times New Roman"/>
          <w:sz w:val="24"/>
          <w:szCs w:val="24"/>
        </w:rPr>
        <w:t>W. W. Norton &amp; Company.</w:t>
      </w:r>
    </w:p>
    <w:p w14:paraId="4A5F441F" w14:textId="3DFA9749" w:rsidR="00D754D0" w:rsidRDefault="00D754D0" w:rsidP="00D754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4D0">
        <w:rPr>
          <w:rFonts w:ascii="Times New Roman" w:hAnsi="Times New Roman" w:cs="Times New Roman"/>
          <w:b/>
          <w:bCs/>
          <w:sz w:val="24"/>
          <w:szCs w:val="24"/>
        </w:rPr>
        <w:t>Rothschild, B. (2006).</w:t>
      </w:r>
      <w:r w:rsidRPr="00D754D0">
        <w:rPr>
          <w:rFonts w:ascii="Times New Roman" w:hAnsi="Times New Roman" w:cs="Times New Roman"/>
          <w:sz w:val="24"/>
          <w:szCs w:val="24"/>
        </w:rPr>
        <w:t xml:space="preserve"> </w:t>
      </w:r>
      <w:r w:rsidRPr="00D754D0">
        <w:rPr>
          <w:rFonts w:ascii="Times New Roman" w:hAnsi="Times New Roman" w:cs="Times New Roman"/>
          <w:i/>
          <w:iCs/>
          <w:sz w:val="24"/>
          <w:szCs w:val="24"/>
        </w:rPr>
        <w:t>Ayuda para el ayudante: Psicofisiología de la fatiga por compasión y del trauma vicario</w:t>
      </w:r>
      <w:r w:rsidRPr="00D754D0">
        <w:rPr>
          <w:rFonts w:ascii="Times New Roman" w:hAnsi="Times New Roman" w:cs="Times New Roman"/>
          <w:sz w:val="24"/>
          <w:szCs w:val="24"/>
        </w:rPr>
        <w:t>. Desclée de Brouwer.</w:t>
      </w:r>
    </w:p>
    <w:p w14:paraId="0A9E9194" w14:textId="73658868" w:rsidR="007D6378" w:rsidRPr="007D6378" w:rsidRDefault="007D6378" w:rsidP="007D63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D637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Maslach, C. (1982).</w:t>
      </w:r>
      <w:r w:rsidRPr="007D63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D6378">
        <w:rPr>
          <w:rFonts w:ascii="Times New Roman" w:hAnsi="Times New Roman" w:cs="Times New Roman"/>
          <w:i/>
          <w:iCs/>
          <w:sz w:val="24"/>
          <w:szCs w:val="24"/>
          <w:lang w:val="en-US"/>
        </w:rPr>
        <w:t>Burnout: The Cost of Caring</w:t>
      </w:r>
      <w:r w:rsidRPr="007D6378">
        <w:rPr>
          <w:rFonts w:ascii="Times New Roman" w:hAnsi="Times New Roman" w:cs="Times New Roman"/>
          <w:sz w:val="24"/>
          <w:szCs w:val="24"/>
          <w:lang w:val="en-US"/>
        </w:rPr>
        <w:t>. Prentice-Hall.</w:t>
      </w:r>
    </w:p>
    <w:p w14:paraId="004385A1" w14:textId="296CB769" w:rsidR="007D6378" w:rsidRPr="007D6378" w:rsidRDefault="007D6378" w:rsidP="007D63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D6378">
        <w:rPr>
          <w:rFonts w:ascii="Times New Roman" w:hAnsi="Times New Roman" w:cs="Times New Roman"/>
          <w:b/>
          <w:bCs/>
          <w:sz w:val="24"/>
          <w:szCs w:val="24"/>
          <w:lang w:val="en-US"/>
        </w:rPr>
        <w:t>Maslach, C., &amp; Jackson, S. E. (1981).</w:t>
      </w:r>
      <w:r w:rsidRPr="007D6378">
        <w:rPr>
          <w:rFonts w:ascii="Times New Roman" w:hAnsi="Times New Roman" w:cs="Times New Roman"/>
          <w:sz w:val="24"/>
          <w:szCs w:val="24"/>
          <w:lang w:val="en-US"/>
        </w:rPr>
        <w:t xml:space="preserve"> The measurement of experienced burnout. </w:t>
      </w:r>
      <w:r w:rsidRPr="007D6378">
        <w:rPr>
          <w:rFonts w:ascii="Times New Roman" w:hAnsi="Times New Roman" w:cs="Times New Roman"/>
          <w:i/>
          <w:iCs/>
          <w:sz w:val="24"/>
          <w:szCs w:val="24"/>
          <w:lang w:val="en-US"/>
        </w:rPr>
        <w:t>Journal of Organizational Behavior</w:t>
      </w:r>
      <w:r w:rsidRPr="007D6378">
        <w:rPr>
          <w:rFonts w:ascii="Times New Roman" w:hAnsi="Times New Roman" w:cs="Times New Roman"/>
          <w:sz w:val="24"/>
          <w:szCs w:val="24"/>
          <w:lang w:val="en-US"/>
        </w:rPr>
        <w:t>, 2(2), 99-113.</w:t>
      </w:r>
    </w:p>
    <w:p w14:paraId="37837021" w14:textId="01346935" w:rsidR="007D6378" w:rsidRDefault="007D6378" w:rsidP="007D63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378">
        <w:rPr>
          <w:rFonts w:ascii="Times New Roman" w:hAnsi="Times New Roman" w:cs="Times New Roman"/>
          <w:b/>
          <w:bCs/>
          <w:sz w:val="24"/>
          <w:szCs w:val="24"/>
          <w:lang w:val="en-US"/>
        </w:rPr>
        <w:t>Pines, A. M. (1993).</w:t>
      </w:r>
      <w:r w:rsidRPr="007D6378">
        <w:rPr>
          <w:rFonts w:ascii="Times New Roman" w:hAnsi="Times New Roman" w:cs="Times New Roman"/>
          <w:sz w:val="24"/>
          <w:szCs w:val="24"/>
          <w:lang w:val="en-US"/>
        </w:rPr>
        <w:t xml:space="preserve"> Burnout: An existential perspective. En W. B. Schaufeli, C. Maslach, &amp; T. Marek (Eds.), </w:t>
      </w:r>
      <w:r w:rsidRPr="007D6378">
        <w:rPr>
          <w:rFonts w:ascii="Times New Roman" w:hAnsi="Times New Roman" w:cs="Times New Roman"/>
          <w:i/>
          <w:iCs/>
          <w:sz w:val="24"/>
          <w:szCs w:val="24"/>
          <w:lang w:val="en-US"/>
        </w:rPr>
        <w:t>Professional Burnout: Recent Developments in Theory and Research</w:t>
      </w:r>
      <w:r w:rsidRPr="007D6378">
        <w:rPr>
          <w:rFonts w:ascii="Times New Roman" w:hAnsi="Times New Roman" w:cs="Times New Roman"/>
          <w:sz w:val="24"/>
          <w:szCs w:val="24"/>
          <w:lang w:val="en-US"/>
        </w:rPr>
        <w:t xml:space="preserve"> (pp. 33-51). </w:t>
      </w:r>
      <w:r w:rsidRPr="007D6378">
        <w:rPr>
          <w:rFonts w:ascii="Times New Roman" w:hAnsi="Times New Roman" w:cs="Times New Roman"/>
          <w:sz w:val="24"/>
          <w:szCs w:val="24"/>
        </w:rPr>
        <w:t>Taylor &amp; Francis.</w:t>
      </w:r>
    </w:p>
    <w:p w14:paraId="367A0A70" w14:textId="09723537" w:rsidR="004E77A3" w:rsidRPr="004E77A3" w:rsidRDefault="004E77A3" w:rsidP="004E77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E77A3">
        <w:rPr>
          <w:rFonts w:ascii="Times New Roman" w:hAnsi="Times New Roman" w:cs="Times New Roman"/>
          <w:b/>
          <w:bCs/>
          <w:sz w:val="24"/>
          <w:szCs w:val="24"/>
          <w:lang w:val="en-US"/>
        </w:rPr>
        <w:t>Bride, B. E. (2007).</w:t>
      </w:r>
      <w:r w:rsidRPr="004E77A3">
        <w:rPr>
          <w:rFonts w:ascii="Times New Roman" w:hAnsi="Times New Roman" w:cs="Times New Roman"/>
          <w:sz w:val="24"/>
          <w:szCs w:val="24"/>
          <w:lang w:val="en-US"/>
        </w:rPr>
        <w:t xml:space="preserve"> Prevalence of secondary traumatic stress among social workers. </w:t>
      </w:r>
      <w:r w:rsidRPr="004E77A3">
        <w:rPr>
          <w:rFonts w:ascii="Times New Roman" w:hAnsi="Times New Roman" w:cs="Times New Roman"/>
          <w:i/>
          <w:iCs/>
          <w:sz w:val="24"/>
          <w:szCs w:val="24"/>
          <w:lang w:val="en-US"/>
        </w:rPr>
        <w:t>Social Work</w:t>
      </w:r>
      <w:r w:rsidRPr="004E77A3">
        <w:rPr>
          <w:rFonts w:ascii="Times New Roman" w:hAnsi="Times New Roman" w:cs="Times New Roman"/>
          <w:sz w:val="24"/>
          <w:szCs w:val="24"/>
          <w:lang w:val="en-US"/>
        </w:rPr>
        <w:t>, 52(1), 63-70.</w:t>
      </w:r>
    </w:p>
    <w:p w14:paraId="2C30EE3D" w14:textId="7C439069" w:rsidR="004E77A3" w:rsidRPr="004E77A3" w:rsidRDefault="004E77A3" w:rsidP="004E77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E77A3">
        <w:rPr>
          <w:rFonts w:ascii="Times New Roman" w:hAnsi="Times New Roman" w:cs="Times New Roman"/>
          <w:b/>
          <w:bCs/>
          <w:sz w:val="24"/>
          <w:szCs w:val="24"/>
          <w:lang w:val="en-US"/>
        </w:rPr>
        <w:t>Jenkins, S. R., &amp; Baird, S. (2002).</w:t>
      </w:r>
      <w:r w:rsidRPr="004E77A3">
        <w:rPr>
          <w:rFonts w:ascii="Times New Roman" w:hAnsi="Times New Roman" w:cs="Times New Roman"/>
          <w:sz w:val="24"/>
          <w:szCs w:val="24"/>
          <w:lang w:val="en-US"/>
        </w:rPr>
        <w:t xml:space="preserve"> Secondary traumatic stress and vicarious trauma: A validational study. </w:t>
      </w:r>
      <w:r w:rsidRPr="004E77A3">
        <w:rPr>
          <w:rFonts w:ascii="Times New Roman" w:hAnsi="Times New Roman" w:cs="Times New Roman"/>
          <w:i/>
          <w:iCs/>
          <w:sz w:val="24"/>
          <w:szCs w:val="24"/>
          <w:lang w:val="en-US"/>
        </w:rPr>
        <w:t>Journal of Traumatic Stress</w:t>
      </w:r>
      <w:r w:rsidRPr="004E77A3">
        <w:rPr>
          <w:rFonts w:ascii="Times New Roman" w:hAnsi="Times New Roman" w:cs="Times New Roman"/>
          <w:sz w:val="24"/>
          <w:szCs w:val="24"/>
          <w:lang w:val="en-US"/>
        </w:rPr>
        <w:t>, 15(5), 423-432.</w:t>
      </w:r>
    </w:p>
    <w:p w14:paraId="7CBF6763" w14:textId="77777777" w:rsidR="005B2D3F" w:rsidRPr="005B2D3F" w:rsidRDefault="005B2D3F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D3F">
        <w:rPr>
          <w:rFonts w:ascii="Times New Roman" w:hAnsi="Times New Roman" w:cs="Times New Roman"/>
          <w:b/>
          <w:bCs/>
          <w:sz w:val="24"/>
          <w:szCs w:val="24"/>
          <w:lang w:val="en-US"/>
        </w:rPr>
        <w:t>Adams, R. E., Figley, C. R., &amp; Boscarino, J. A. (2006).</w:t>
      </w:r>
      <w:r w:rsidRPr="005B2D3F">
        <w:rPr>
          <w:rFonts w:ascii="Times New Roman" w:hAnsi="Times New Roman" w:cs="Times New Roman"/>
          <w:sz w:val="24"/>
          <w:szCs w:val="24"/>
          <w:lang w:val="en-US"/>
        </w:rPr>
        <w:t xml:space="preserve"> The Compassion Fatigue Scale: Its use with social workers following Puerto Rico's 1996 Hurricane Hortense. </w:t>
      </w:r>
      <w:r w:rsidRPr="005B2D3F">
        <w:rPr>
          <w:rFonts w:ascii="Times New Roman" w:hAnsi="Times New Roman" w:cs="Times New Roman"/>
          <w:i/>
          <w:iCs/>
          <w:sz w:val="24"/>
          <w:szCs w:val="24"/>
        </w:rPr>
        <w:t>International Journal of Emergency Mental Health</w:t>
      </w:r>
      <w:r w:rsidRPr="005B2D3F">
        <w:rPr>
          <w:rFonts w:ascii="Times New Roman" w:hAnsi="Times New Roman" w:cs="Times New Roman"/>
          <w:sz w:val="24"/>
          <w:szCs w:val="24"/>
        </w:rPr>
        <w:t>, 8(2), 103-118.</w:t>
      </w:r>
    </w:p>
    <w:p w14:paraId="55EE4AD5" w14:textId="77777777" w:rsidR="005B2D3F" w:rsidRPr="005B2D3F" w:rsidRDefault="005B2D3F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B2D3F">
        <w:rPr>
          <w:rFonts w:ascii="Times New Roman" w:hAnsi="Times New Roman" w:cs="Times New Roman"/>
          <w:b/>
          <w:bCs/>
          <w:sz w:val="24"/>
          <w:szCs w:val="24"/>
          <w:lang w:val="en-US"/>
        </w:rPr>
        <w:t>Heimann, P. (1950).</w:t>
      </w:r>
      <w:r w:rsidRPr="005B2D3F">
        <w:rPr>
          <w:rFonts w:ascii="Times New Roman" w:hAnsi="Times New Roman" w:cs="Times New Roman"/>
          <w:sz w:val="24"/>
          <w:szCs w:val="24"/>
          <w:lang w:val="en-US"/>
        </w:rPr>
        <w:t xml:space="preserve"> On counter-transference. </w:t>
      </w:r>
      <w:r w:rsidRPr="005B2D3F">
        <w:rPr>
          <w:rFonts w:ascii="Times New Roman" w:hAnsi="Times New Roman" w:cs="Times New Roman"/>
          <w:i/>
          <w:iCs/>
          <w:sz w:val="24"/>
          <w:szCs w:val="24"/>
          <w:lang w:val="en-US"/>
        </w:rPr>
        <w:t>International Journal of Psycho-Analysis</w:t>
      </w:r>
      <w:r w:rsidRPr="005B2D3F">
        <w:rPr>
          <w:rFonts w:ascii="Times New Roman" w:hAnsi="Times New Roman" w:cs="Times New Roman"/>
          <w:sz w:val="24"/>
          <w:szCs w:val="24"/>
          <w:lang w:val="en-US"/>
        </w:rPr>
        <w:t>, 31, 81-84.</w:t>
      </w:r>
    </w:p>
    <w:p w14:paraId="31B9AF9C" w14:textId="77777777" w:rsidR="005B2D3F" w:rsidRPr="005B2D3F" w:rsidRDefault="005B2D3F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D3F">
        <w:rPr>
          <w:rFonts w:ascii="Times New Roman" w:hAnsi="Times New Roman" w:cs="Times New Roman"/>
          <w:b/>
          <w:bCs/>
          <w:sz w:val="24"/>
          <w:szCs w:val="24"/>
          <w:lang w:val="en-US"/>
        </w:rPr>
        <w:t>Pearlman, L. A., &amp; Saakvitne, K. W. (1995).</w:t>
      </w:r>
      <w:r w:rsidRPr="005B2D3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B2D3F">
        <w:rPr>
          <w:rFonts w:ascii="Times New Roman" w:hAnsi="Times New Roman" w:cs="Times New Roman"/>
          <w:i/>
          <w:iCs/>
          <w:sz w:val="24"/>
          <w:szCs w:val="24"/>
          <w:lang w:val="en-US"/>
        </w:rPr>
        <w:t>Trauma and the therapist: Countertransference and vicarious traumatization in psychotherapy with incest survivors</w:t>
      </w:r>
      <w:r w:rsidRPr="005B2D3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5B2D3F">
        <w:rPr>
          <w:rFonts w:ascii="Times New Roman" w:hAnsi="Times New Roman" w:cs="Times New Roman"/>
          <w:sz w:val="24"/>
          <w:szCs w:val="24"/>
        </w:rPr>
        <w:t>W.W. Norton &amp; Co.</w:t>
      </w:r>
    </w:p>
    <w:p w14:paraId="3B92D288" w14:textId="77777777" w:rsidR="005B2D3F" w:rsidRPr="005B2D3F" w:rsidRDefault="005B2D3F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D3F">
        <w:rPr>
          <w:rFonts w:ascii="Times New Roman" w:hAnsi="Times New Roman" w:cs="Times New Roman"/>
          <w:b/>
          <w:bCs/>
          <w:sz w:val="24"/>
          <w:szCs w:val="24"/>
        </w:rPr>
        <w:t>Racker, H. (1960).</w:t>
      </w:r>
      <w:r w:rsidRPr="005B2D3F">
        <w:rPr>
          <w:rFonts w:ascii="Times New Roman" w:hAnsi="Times New Roman" w:cs="Times New Roman"/>
          <w:sz w:val="24"/>
          <w:szCs w:val="24"/>
        </w:rPr>
        <w:t xml:space="preserve"> </w:t>
      </w:r>
      <w:r w:rsidRPr="005B2D3F">
        <w:rPr>
          <w:rFonts w:ascii="Times New Roman" w:hAnsi="Times New Roman" w:cs="Times New Roman"/>
          <w:i/>
          <w:iCs/>
          <w:sz w:val="24"/>
          <w:szCs w:val="24"/>
        </w:rPr>
        <w:t>Estudios sobre técnica psicoanalítica</w:t>
      </w:r>
      <w:r w:rsidRPr="005B2D3F">
        <w:rPr>
          <w:rFonts w:ascii="Times New Roman" w:hAnsi="Times New Roman" w:cs="Times New Roman"/>
          <w:sz w:val="24"/>
          <w:szCs w:val="24"/>
        </w:rPr>
        <w:t>. Paidós.</w:t>
      </w:r>
    </w:p>
    <w:p w14:paraId="0AA3839A" w14:textId="77777777" w:rsidR="005B2D3F" w:rsidRPr="005B2D3F" w:rsidRDefault="005B2D3F" w:rsidP="005B2D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D3F">
        <w:rPr>
          <w:rFonts w:ascii="Times New Roman" w:hAnsi="Times New Roman" w:cs="Times New Roman"/>
          <w:b/>
          <w:bCs/>
          <w:sz w:val="24"/>
          <w:szCs w:val="24"/>
          <w:lang w:val="en-US"/>
        </w:rPr>
        <w:t>Stamm, B. H. (2010).</w:t>
      </w:r>
      <w:r w:rsidRPr="005B2D3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B2D3F">
        <w:rPr>
          <w:rFonts w:ascii="Times New Roman" w:hAnsi="Times New Roman" w:cs="Times New Roman"/>
          <w:i/>
          <w:iCs/>
          <w:sz w:val="24"/>
          <w:szCs w:val="24"/>
          <w:lang w:val="en-US"/>
        </w:rPr>
        <w:t>The Concise ProQOL Manual</w:t>
      </w:r>
      <w:r w:rsidRPr="005B2D3F">
        <w:rPr>
          <w:rFonts w:ascii="Times New Roman" w:hAnsi="Times New Roman" w:cs="Times New Roman"/>
          <w:sz w:val="24"/>
          <w:szCs w:val="24"/>
          <w:lang w:val="en-US"/>
        </w:rPr>
        <w:t xml:space="preserve"> (2nd ed.). </w:t>
      </w:r>
      <w:r w:rsidRPr="005B2D3F">
        <w:rPr>
          <w:rFonts w:ascii="Times New Roman" w:hAnsi="Times New Roman" w:cs="Times New Roman"/>
          <w:sz w:val="24"/>
          <w:szCs w:val="24"/>
        </w:rPr>
        <w:t>ProQOL.org.</w:t>
      </w:r>
    </w:p>
    <w:p w14:paraId="000EAC8D" w14:textId="77777777" w:rsidR="007D6378" w:rsidRPr="00D754D0" w:rsidRDefault="007D6378" w:rsidP="00D754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2BABF0" w14:textId="77777777" w:rsidR="00D754D0" w:rsidRPr="00251230" w:rsidRDefault="00D754D0" w:rsidP="009C5E4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3CF5F9" w14:textId="1D136944" w:rsidR="00007A8B" w:rsidRDefault="00007A8B" w:rsidP="00876EA0">
      <w:pPr>
        <w:jc w:val="both"/>
      </w:pPr>
    </w:p>
    <w:sectPr w:rsidR="00007A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D37EF"/>
    <w:multiLevelType w:val="multilevel"/>
    <w:tmpl w:val="11540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0C2708"/>
    <w:multiLevelType w:val="multilevel"/>
    <w:tmpl w:val="B6DE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upperLetter"/>
      <w:lvlText w:val="%3."/>
      <w:lvlJc w:val="left"/>
      <w:pPr>
        <w:ind w:left="927" w:hanging="360"/>
      </w:pPr>
      <w:rPr>
        <w:rFonts w:ascii="Times New Roman" w:eastAsiaTheme="minorHAnsi" w:hAnsi="Times New Roman" w:cs="Times New Roman"/>
        <w:b/>
        <w:bCs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865C2"/>
    <w:multiLevelType w:val="multilevel"/>
    <w:tmpl w:val="2A648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635E58"/>
    <w:multiLevelType w:val="hybridMultilevel"/>
    <w:tmpl w:val="2126379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196DE9"/>
    <w:multiLevelType w:val="multilevel"/>
    <w:tmpl w:val="C6843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E426F5"/>
    <w:multiLevelType w:val="hybridMultilevel"/>
    <w:tmpl w:val="8146FEE6"/>
    <w:lvl w:ilvl="0" w:tplc="0C0A0015">
      <w:start w:val="1"/>
      <w:numFmt w:val="upperLetter"/>
      <w:lvlText w:val="%1."/>
      <w:lvlJc w:val="left"/>
      <w:pPr>
        <w:ind w:left="1861" w:hanging="360"/>
      </w:pPr>
    </w:lvl>
    <w:lvl w:ilvl="1" w:tplc="0C0A0019" w:tentative="1">
      <w:start w:val="1"/>
      <w:numFmt w:val="lowerLetter"/>
      <w:lvlText w:val="%2."/>
      <w:lvlJc w:val="left"/>
      <w:pPr>
        <w:ind w:left="2581" w:hanging="360"/>
      </w:pPr>
    </w:lvl>
    <w:lvl w:ilvl="2" w:tplc="0C0A001B" w:tentative="1">
      <w:start w:val="1"/>
      <w:numFmt w:val="lowerRoman"/>
      <w:lvlText w:val="%3."/>
      <w:lvlJc w:val="right"/>
      <w:pPr>
        <w:ind w:left="3301" w:hanging="180"/>
      </w:pPr>
    </w:lvl>
    <w:lvl w:ilvl="3" w:tplc="0C0A000F" w:tentative="1">
      <w:start w:val="1"/>
      <w:numFmt w:val="decimal"/>
      <w:lvlText w:val="%4."/>
      <w:lvlJc w:val="left"/>
      <w:pPr>
        <w:ind w:left="4021" w:hanging="360"/>
      </w:pPr>
    </w:lvl>
    <w:lvl w:ilvl="4" w:tplc="0C0A0019" w:tentative="1">
      <w:start w:val="1"/>
      <w:numFmt w:val="lowerLetter"/>
      <w:lvlText w:val="%5."/>
      <w:lvlJc w:val="left"/>
      <w:pPr>
        <w:ind w:left="4741" w:hanging="360"/>
      </w:pPr>
    </w:lvl>
    <w:lvl w:ilvl="5" w:tplc="0C0A001B" w:tentative="1">
      <w:start w:val="1"/>
      <w:numFmt w:val="lowerRoman"/>
      <w:lvlText w:val="%6."/>
      <w:lvlJc w:val="right"/>
      <w:pPr>
        <w:ind w:left="5461" w:hanging="180"/>
      </w:pPr>
    </w:lvl>
    <w:lvl w:ilvl="6" w:tplc="0C0A000F" w:tentative="1">
      <w:start w:val="1"/>
      <w:numFmt w:val="decimal"/>
      <w:lvlText w:val="%7."/>
      <w:lvlJc w:val="left"/>
      <w:pPr>
        <w:ind w:left="6181" w:hanging="360"/>
      </w:pPr>
    </w:lvl>
    <w:lvl w:ilvl="7" w:tplc="0C0A0019" w:tentative="1">
      <w:start w:val="1"/>
      <w:numFmt w:val="lowerLetter"/>
      <w:lvlText w:val="%8."/>
      <w:lvlJc w:val="left"/>
      <w:pPr>
        <w:ind w:left="6901" w:hanging="360"/>
      </w:pPr>
    </w:lvl>
    <w:lvl w:ilvl="8" w:tplc="0C0A001B" w:tentative="1">
      <w:start w:val="1"/>
      <w:numFmt w:val="lowerRoman"/>
      <w:lvlText w:val="%9."/>
      <w:lvlJc w:val="right"/>
      <w:pPr>
        <w:ind w:left="7621" w:hanging="180"/>
      </w:pPr>
    </w:lvl>
  </w:abstractNum>
  <w:abstractNum w:abstractNumId="6" w15:restartNumberingAfterBreak="0">
    <w:nsid w:val="5E843CFD"/>
    <w:multiLevelType w:val="multilevel"/>
    <w:tmpl w:val="97B0DD0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8E73BAB"/>
    <w:multiLevelType w:val="multilevel"/>
    <w:tmpl w:val="C30E7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5467E3"/>
    <w:multiLevelType w:val="multilevel"/>
    <w:tmpl w:val="D87A5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upperLetter"/>
      <w:lvlText w:val="%3."/>
      <w:lvlJc w:val="left"/>
      <w:pPr>
        <w:ind w:left="927" w:hanging="360"/>
      </w:pPr>
      <w:rPr>
        <w:rFonts w:hint="default"/>
        <w:b/>
        <w:bCs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410B19"/>
    <w:multiLevelType w:val="multilevel"/>
    <w:tmpl w:val="D014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."/>
      <w:lvlJc w:val="left"/>
      <w:pPr>
        <w:ind w:left="643" w:hanging="360"/>
      </w:pPr>
      <w:rPr>
        <w:rFonts w:hint="default"/>
        <w:b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5468156">
    <w:abstractNumId w:val="6"/>
  </w:num>
  <w:num w:numId="2" w16cid:durableId="1070814699">
    <w:abstractNumId w:val="7"/>
  </w:num>
  <w:num w:numId="3" w16cid:durableId="1532567808">
    <w:abstractNumId w:val="8"/>
  </w:num>
  <w:num w:numId="4" w16cid:durableId="64186631">
    <w:abstractNumId w:val="1"/>
  </w:num>
  <w:num w:numId="5" w16cid:durableId="1478915877">
    <w:abstractNumId w:val="9"/>
  </w:num>
  <w:num w:numId="6" w16cid:durableId="2058384686">
    <w:abstractNumId w:val="0"/>
  </w:num>
  <w:num w:numId="7" w16cid:durableId="583491773">
    <w:abstractNumId w:val="4"/>
  </w:num>
  <w:num w:numId="8" w16cid:durableId="432167956">
    <w:abstractNumId w:val="3"/>
  </w:num>
  <w:num w:numId="9" w16cid:durableId="1743671626">
    <w:abstractNumId w:val="5"/>
  </w:num>
  <w:num w:numId="10" w16cid:durableId="1959214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741"/>
    <w:rsid w:val="0000026D"/>
    <w:rsid w:val="000074F3"/>
    <w:rsid w:val="00007A8B"/>
    <w:rsid w:val="00013FB8"/>
    <w:rsid w:val="0003168D"/>
    <w:rsid w:val="000328DE"/>
    <w:rsid w:val="00041773"/>
    <w:rsid w:val="00043C08"/>
    <w:rsid w:val="0004487B"/>
    <w:rsid w:val="0004560E"/>
    <w:rsid w:val="00047F8E"/>
    <w:rsid w:val="000501CB"/>
    <w:rsid w:val="0006297D"/>
    <w:rsid w:val="00073D03"/>
    <w:rsid w:val="00081D6F"/>
    <w:rsid w:val="000A3E7E"/>
    <w:rsid w:val="000B5AEB"/>
    <w:rsid w:val="000B6A29"/>
    <w:rsid w:val="000E0CA9"/>
    <w:rsid w:val="000F6FEA"/>
    <w:rsid w:val="00103350"/>
    <w:rsid w:val="00103D0A"/>
    <w:rsid w:val="001110E2"/>
    <w:rsid w:val="001118DF"/>
    <w:rsid w:val="001166AF"/>
    <w:rsid w:val="001168FB"/>
    <w:rsid w:val="0012608E"/>
    <w:rsid w:val="00126155"/>
    <w:rsid w:val="00132367"/>
    <w:rsid w:val="00134EEB"/>
    <w:rsid w:val="0014449C"/>
    <w:rsid w:val="001444ED"/>
    <w:rsid w:val="001468F1"/>
    <w:rsid w:val="00155A66"/>
    <w:rsid w:val="00163A00"/>
    <w:rsid w:val="00163AB5"/>
    <w:rsid w:val="00192A61"/>
    <w:rsid w:val="00192B87"/>
    <w:rsid w:val="001A399B"/>
    <w:rsid w:val="001A493B"/>
    <w:rsid w:val="001C4FE9"/>
    <w:rsid w:val="001D2A42"/>
    <w:rsid w:val="001E1EB9"/>
    <w:rsid w:val="001E2C81"/>
    <w:rsid w:val="001E50B0"/>
    <w:rsid w:val="001F6652"/>
    <w:rsid w:val="00224A35"/>
    <w:rsid w:val="00224D0A"/>
    <w:rsid w:val="002426BB"/>
    <w:rsid w:val="002430EB"/>
    <w:rsid w:val="00250347"/>
    <w:rsid w:val="00251230"/>
    <w:rsid w:val="00257C9E"/>
    <w:rsid w:val="00264A48"/>
    <w:rsid w:val="00273408"/>
    <w:rsid w:val="00276F69"/>
    <w:rsid w:val="002916C0"/>
    <w:rsid w:val="002A4966"/>
    <w:rsid w:val="002B292A"/>
    <w:rsid w:val="002B5FED"/>
    <w:rsid w:val="002C2472"/>
    <w:rsid w:val="002C34D2"/>
    <w:rsid w:val="002D53E1"/>
    <w:rsid w:val="002E037D"/>
    <w:rsid w:val="002E4352"/>
    <w:rsid w:val="002E46C2"/>
    <w:rsid w:val="002E5505"/>
    <w:rsid w:val="002F1B94"/>
    <w:rsid w:val="00302146"/>
    <w:rsid w:val="00327F3E"/>
    <w:rsid w:val="00330958"/>
    <w:rsid w:val="0033245B"/>
    <w:rsid w:val="00342A17"/>
    <w:rsid w:val="00346500"/>
    <w:rsid w:val="003545E1"/>
    <w:rsid w:val="00376104"/>
    <w:rsid w:val="00386F4F"/>
    <w:rsid w:val="003C18A3"/>
    <w:rsid w:val="003C2943"/>
    <w:rsid w:val="003C3BE4"/>
    <w:rsid w:val="003D5614"/>
    <w:rsid w:val="003E392D"/>
    <w:rsid w:val="003E423D"/>
    <w:rsid w:val="003E5118"/>
    <w:rsid w:val="003F4BF4"/>
    <w:rsid w:val="004001E7"/>
    <w:rsid w:val="00403DCF"/>
    <w:rsid w:val="00407F33"/>
    <w:rsid w:val="00410302"/>
    <w:rsid w:val="00410EB7"/>
    <w:rsid w:val="00410FC3"/>
    <w:rsid w:val="00422B7E"/>
    <w:rsid w:val="004306DE"/>
    <w:rsid w:val="00431104"/>
    <w:rsid w:val="00440346"/>
    <w:rsid w:val="0045277C"/>
    <w:rsid w:val="0045652B"/>
    <w:rsid w:val="004679AA"/>
    <w:rsid w:val="00472074"/>
    <w:rsid w:val="00486982"/>
    <w:rsid w:val="004A5665"/>
    <w:rsid w:val="004B2C15"/>
    <w:rsid w:val="004B3336"/>
    <w:rsid w:val="004B5D93"/>
    <w:rsid w:val="004C06B8"/>
    <w:rsid w:val="004C2526"/>
    <w:rsid w:val="004C6ADE"/>
    <w:rsid w:val="004D12F7"/>
    <w:rsid w:val="004D3992"/>
    <w:rsid w:val="004E55B1"/>
    <w:rsid w:val="004E6EF5"/>
    <w:rsid w:val="004E77A3"/>
    <w:rsid w:val="004F66AA"/>
    <w:rsid w:val="0051455A"/>
    <w:rsid w:val="0051688A"/>
    <w:rsid w:val="00526511"/>
    <w:rsid w:val="00527796"/>
    <w:rsid w:val="00531FCE"/>
    <w:rsid w:val="005341A4"/>
    <w:rsid w:val="00540C15"/>
    <w:rsid w:val="00554741"/>
    <w:rsid w:val="00556456"/>
    <w:rsid w:val="00560E2B"/>
    <w:rsid w:val="00563C32"/>
    <w:rsid w:val="0056456B"/>
    <w:rsid w:val="00571E23"/>
    <w:rsid w:val="00574B12"/>
    <w:rsid w:val="00575F50"/>
    <w:rsid w:val="00582160"/>
    <w:rsid w:val="005A069D"/>
    <w:rsid w:val="005A4F05"/>
    <w:rsid w:val="005B2D3F"/>
    <w:rsid w:val="005B334F"/>
    <w:rsid w:val="005B616F"/>
    <w:rsid w:val="005C01CB"/>
    <w:rsid w:val="005C3948"/>
    <w:rsid w:val="005C5DA8"/>
    <w:rsid w:val="005E17DC"/>
    <w:rsid w:val="005E7DAE"/>
    <w:rsid w:val="005F43D9"/>
    <w:rsid w:val="005F484E"/>
    <w:rsid w:val="005F7E39"/>
    <w:rsid w:val="00607E59"/>
    <w:rsid w:val="00621478"/>
    <w:rsid w:val="00622CCF"/>
    <w:rsid w:val="00652339"/>
    <w:rsid w:val="00653A91"/>
    <w:rsid w:val="0065679E"/>
    <w:rsid w:val="006663FA"/>
    <w:rsid w:val="00684906"/>
    <w:rsid w:val="006874FF"/>
    <w:rsid w:val="006A1CE3"/>
    <w:rsid w:val="006A440E"/>
    <w:rsid w:val="006C580D"/>
    <w:rsid w:val="006E015B"/>
    <w:rsid w:val="006E0CA5"/>
    <w:rsid w:val="006E796E"/>
    <w:rsid w:val="006F1053"/>
    <w:rsid w:val="006F6629"/>
    <w:rsid w:val="0072090B"/>
    <w:rsid w:val="00722BA6"/>
    <w:rsid w:val="00726B9E"/>
    <w:rsid w:val="007409C7"/>
    <w:rsid w:val="007459AB"/>
    <w:rsid w:val="00746D10"/>
    <w:rsid w:val="00763C02"/>
    <w:rsid w:val="00765994"/>
    <w:rsid w:val="00770F0E"/>
    <w:rsid w:val="00782F88"/>
    <w:rsid w:val="00794271"/>
    <w:rsid w:val="007952AA"/>
    <w:rsid w:val="007A00C0"/>
    <w:rsid w:val="007A4F81"/>
    <w:rsid w:val="007C3450"/>
    <w:rsid w:val="007C44BD"/>
    <w:rsid w:val="007D3705"/>
    <w:rsid w:val="007D6378"/>
    <w:rsid w:val="007D78B2"/>
    <w:rsid w:val="007E5515"/>
    <w:rsid w:val="007F7274"/>
    <w:rsid w:val="0082544A"/>
    <w:rsid w:val="00854A3E"/>
    <w:rsid w:val="00862F3B"/>
    <w:rsid w:val="00867124"/>
    <w:rsid w:val="00874BEC"/>
    <w:rsid w:val="00876EA0"/>
    <w:rsid w:val="008B423B"/>
    <w:rsid w:val="008B71A5"/>
    <w:rsid w:val="008D0972"/>
    <w:rsid w:val="008D234C"/>
    <w:rsid w:val="008D708D"/>
    <w:rsid w:val="00901DB0"/>
    <w:rsid w:val="009043F2"/>
    <w:rsid w:val="00925107"/>
    <w:rsid w:val="0093247B"/>
    <w:rsid w:val="00937C45"/>
    <w:rsid w:val="00946442"/>
    <w:rsid w:val="00966409"/>
    <w:rsid w:val="00971982"/>
    <w:rsid w:val="0097247A"/>
    <w:rsid w:val="00973D6E"/>
    <w:rsid w:val="00990F24"/>
    <w:rsid w:val="009A0746"/>
    <w:rsid w:val="009A28DF"/>
    <w:rsid w:val="009A2EDA"/>
    <w:rsid w:val="009B7350"/>
    <w:rsid w:val="009C5E4F"/>
    <w:rsid w:val="009E184F"/>
    <w:rsid w:val="009E23E3"/>
    <w:rsid w:val="009F0A90"/>
    <w:rsid w:val="00A1649E"/>
    <w:rsid w:val="00A206B7"/>
    <w:rsid w:val="00A21DC4"/>
    <w:rsid w:val="00A23339"/>
    <w:rsid w:val="00A32E4B"/>
    <w:rsid w:val="00A51E77"/>
    <w:rsid w:val="00A54311"/>
    <w:rsid w:val="00A558A1"/>
    <w:rsid w:val="00A55B04"/>
    <w:rsid w:val="00A61E3C"/>
    <w:rsid w:val="00A93166"/>
    <w:rsid w:val="00AB4CC2"/>
    <w:rsid w:val="00AB651B"/>
    <w:rsid w:val="00AD4F43"/>
    <w:rsid w:val="00AF0934"/>
    <w:rsid w:val="00AF5951"/>
    <w:rsid w:val="00B0765A"/>
    <w:rsid w:val="00B07F7F"/>
    <w:rsid w:val="00B3215F"/>
    <w:rsid w:val="00B32EDE"/>
    <w:rsid w:val="00B452F1"/>
    <w:rsid w:val="00B61F4D"/>
    <w:rsid w:val="00B62FAC"/>
    <w:rsid w:val="00B772C9"/>
    <w:rsid w:val="00B83A89"/>
    <w:rsid w:val="00B8460B"/>
    <w:rsid w:val="00B90C9E"/>
    <w:rsid w:val="00B94640"/>
    <w:rsid w:val="00B9696F"/>
    <w:rsid w:val="00B97207"/>
    <w:rsid w:val="00BD48C3"/>
    <w:rsid w:val="00C04A8C"/>
    <w:rsid w:val="00C071D9"/>
    <w:rsid w:val="00C21B5C"/>
    <w:rsid w:val="00C243DF"/>
    <w:rsid w:val="00C2618F"/>
    <w:rsid w:val="00C342FF"/>
    <w:rsid w:val="00C36E4B"/>
    <w:rsid w:val="00C43D56"/>
    <w:rsid w:val="00C52BC8"/>
    <w:rsid w:val="00C56E34"/>
    <w:rsid w:val="00C56ECA"/>
    <w:rsid w:val="00C61D05"/>
    <w:rsid w:val="00C705C5"/>
    <w:rsid w:val="00C7137D"/>
    <w:rsid w:val="00C801AE"/>
    <w:rsid w:val="00C94251"/>
    <w:rsid w:val="00CA7935"/>
    <w:rsid w:val="00CB30C2"/>
    <w:rsid w:val="00CB447E"/>
    <w:rsid w:val="00CB7FE8"/>
    <w:rsid w:val="00CD1091"/>
    <w:rsid w:val="00CD139A"/>
    <w:rsid w:val="00CE06CF"/>
    <w:rsid w:val="00CF23A2"/>
    <w:rsid w:val="00CF4EE0"/>
    <w:rsid w:val="00CF7D63"/>
    <w:rsid w:val="00D02D0F"/>
    <w:rsid w:val="00D21230"/>
    <w:rsid w:val="00D3254D"/>
    <w:rsid w:val="00D41B94"/>
    <w:rsid w:val="00D43A2C"/>
    <w:rsid w:val="00D45D6A"/>
    <w:rsid w:val="00D54708"/>
    <w:rsid w:val="00D55DFC"/>
    <w:rsid w:val="00D566B4"/>
    <w:rsid w:val="00D66CD9"/>
    <w:rsid w:val="00D754D0"/>
    <w:rsid w:val="00D81839"/>
    <w:rsid w:val="00D83EEC"/>
    <w:rsid w:val="00D8456C"/>
    <w:rsid w:val="00D84A0F"/>
    <w:rsid w:val="00D915B0"/>
    <w:rsid w:val="00D91658"/>
    <w:rsid w:val="00D91E7B"/>
    <w:rsid w:val="00D95C13"/>
    <w:rsid w:val="00DD14F5"/>
    <w:rsid w:val="00DD1580"/>
    <w:rsid w:val="00DD66DF"/>
    <w:rsid w:val="00DD7345"/>
    <w:rsid w:val="00DD78E9"/>
    <w:rsid w:val="00DF7E9A"/>
    <w:rsid w:val="00E26C82"/>
    <w:rsid w:val="00E372CD"/>
    <w:rsid w:val="00E406CF"/>
    <w:rsid w:val="00E577A6"/>
    <w:rsid w:val="00E62725"/>
    <w:rsid w:val="00E751CB"/>
    <w:rsid w:val="00E8285B"/>
    <w:rsid w:val="00E85066"/>
    <w:rsid w:val="00EA07FB"/>
    <w:rsid w:val="00EA0901"/>
    <w:rsid w:val="00EA489B"/>
    <w:rsid w:val="00ED3BF2"/>
    <w:rsid w:val="00EF3244"/>
    <w:rsid w:val="00EF62B4"/>
    <w:rsid w:val="00F04B4B"/>
    <w:rsid w:val="00F151F2"/>
    <w:rsid w:val="00F16DBA"/>
    <w:rsid w:val="00F40A29"/>
    <w:rsid w:val="00F4238F"/>
    <w:rsid w:val="00F42D75"/>
    <w:rsid w:val="00F548F1"/>
    <w:rsid w:val="00F6534A"/>
    <w:rsid w:val="00F73E37"/>
    <w:rsid w:val="00F87FC4"/>
    <w:rsid w:val="00F901FA"/>
    <w:rsid w:val="00F96DAA"/>
    <w:rsid w:val="00FA1B7C"/>
    <w:rsid w:val="00FB265A"/>
    <w:rsid w:val="00FC6827"/>
    <w:rsid w:val="00FD02ED"/>
    <w:rsid w:val="00FD34F4"/>
    <w:rsid w:val="00FD7566"/>
    <w:rsid w:val="00FE491D"/>
    <w:rsid w:val="00FE5A8C"/>
    <w:rsid w:val="00FF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A4226"/>
  <w15:chartTrackingRefBased/>
  <w15:docId w15:val="{2E1123E4-B13C-42D5-B811-2EFB1FC90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547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547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547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547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547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547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547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547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547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547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547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547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5474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5474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5474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5474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5474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5474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547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547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547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547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547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5474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5474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5474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547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5474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547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7174</TotalTime>
  <Pages>12</Pages>
  <Words>2935</Words>
  <Characters>16148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cores gener</dc:creator>
  <cp:keywords/>
  <dc:description/>
  <cp:lastModifiedBy>jorge cores gener</cp:lastModifiedBy>
  <cp:revision>321</cp:revision>
  <dcterms:created xsi:type="dcterms:W3CDTF">2025-09-29T15:13:00Z</dcterms:created>
  <dcterms:modified xsi:type="dcterms:W3CDTF">2026-01-09T11:18:00Z</dcterms:modified>
</cp:coreProperties>
</file>