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E2EE63" w14:textId="77777777" w:rsidR="009F51F5" w:rsidRPr="00073BDA" w:rsidRDefault="009F51F5" w:rsidP="009F51F5">
      <w:pPr>
        <w:spacing w:line="360" w:lineRule="auto"/>
        <w:jc w:val="both"/>
        <w:rPr>
          <w:rFonts w:ascii="Times New Roman" w:hAnsi="Times New Roman" w:cs="Times New Roman"/>
          <w:sz w:val="28"/>
          <w:szCs w:val="28"/>
        </w:rPr>
      </w:pPr>
      <w:r w:rsidRPr="00073BDA">
        <w:rPr>
          <w:rFonts w:ascii="Times New Roman" w:hAnsi="Times New Roman" w:cs="Times New Roman"/>
          <w:sz w:val="28"/>
          <w:szCs w:val="28"/>
        </w:rPr>
        <w:t>Desarrollo Evolutivo de la Conciencia Interoceptiva</w:t>
      </w:r>
    </w:p>
    <w:p w14:paraId="04AA382D" w14:textId="77777777" w:rsidR="00CF392B" w:rsidRDefault="00CF392B" w:rsidP="009F51F5">
      <w:pPr>
        <w:spacing w:line="360" w:lineRule="auto"/>
        <w:jc w:val="both"/>
        <w:rPr>
          <w:rFonts w:ascii="Times New Roman" w:hAnsi="Times New Roman" w:cs="Times New Roman"/>
          <w:u w:val="single"/>
        </w:rPr>
      </w:pPr>
      <w:r>
        <w:rPr>
          <w:rFonts w:ascii="Times New Roman" w:hAnsi="Times New Roman" w:cs="Times New Roman"/>
          <w:u w:val="single"/>
        </w:rPr>
        <w:t>Bloque I:</w:t>
      </w:r>
    </w:p>
    <w:p w14:paraId="65E03E9A" w14:textId="0A6E9713" w:rsidR="009F51F5" w:rsidRPr="00C3719F" w:rsidRDefault="00CF392B" w:rsidP="009F51F5">
      <w:pPr>
        <w:spacing w:line="360" w:lineRule="auto"/>
        <w:jc w:val="both"/>
        <w:rPr>
          <w:rFonts w:ascii="Times New Roman" w:hAnsi="Times New Roman" w:cs="Times New Roman"/>
          <w:u w:val="single"/>
        </w:rPr>
      </w:pPr>
      <w:r>
        <w:rPr>
          <w:rFonts w:ascii="Times New Roman" w:hAnsi="Times New Roman" w:cs="Times New Roman"/>
          <w:u w:val="single"/>
        </w:rPr>
        <w:t>1</w:t>
      </w:r>
      <w:r w:rsidR="009F51F5" w:rsidRPr="00C3719F">
        <w:rPr>
          <w:rFonts w:ascii="Times New Roman" w:hAnsi="Times New Roman" w:cs="Times New Roman"/>
          <w:u w:val="single"/>
        </w:rPr>
        <w:t xml:space="preserve">. </w:t>
      </w:r>
      <w:proofErr w:type="spellStart"/>
      <w:r w:rsidR="009F51F5" w:rsidRPr="00C3719F">
        <w:rPr>
          <w:rFonts w:ascii="Times New Roman" w:hAnsi="Times New Roman" w:cs="Times New Roman"/>
          <w:u w:val="single"/>
        </w:rPr>
        <w:t>Interocepción</w:t>
      </w:r>
      <w:proofErr w:type="spellEnd"/>
      <w:r w:rsidR="009F51F5" w:rsidRPr="00C3719F">
        <w:rPr>
          <w:rFonts w:ascii="Times New Roman" w:hAnsi="Times New Roman" w:cs="Times New Roman"/>
          <w:u w:val="single"/>
        </w:rPr>
        <w:t xml:space="preserve"> y conciencia interoceptiva:</w:t>
      </w:r>
    </w:p>
    <w:p w14:paraId="66CE96B3" w14:textId="015E9560" w:rsidR="009F51F5" w:rsidRPr="00941E64" w:rsidRDefault="009F51F5" w:rsidP="009F51F5">
      <w:pPr>
        <w:spacing w:line="360" w:lineRule="auto"/>
        <w:jc w:val="both"/>
        <w:rPr>
          <w:rFonts w:ascii="Times New Roman" w:hAnsi="Times New Roman" w:cs="Times New Roman"/>
        </w:rPr>
      </w:pPr>
      <w:r w:rsidRPr="00941E64">
        <w:rPr>
          <w:rFonts w:ascii="Times New Roman" w:hAnsi="Times New Roman" w:cs="Times New Roman"/>
        </w:rPr>
        <w:t xml:space="preserve">La </w:t>
      </w:r>
      <w:proofErr w:type="spellStart"/>
      <w:r w:rsidRPr="00941E64">
        <w:rPr>
          <w:rFonts w:ascii="Times New Roman" w:hAnsi="Times New Roman" w:cs="Times New Roman"/>
        </w:rPr>
        <w:t>interocepción</w:t>
      </w:r>
      <w:proofErr w:type="spellEnd"/>
      <w:r w:rsidRPr="00941E64">
        <w:rPr>
          <w:rFonts w:ascii="Times New Roman" w:hAnsi="Times New Roman" w:cs="Times New Roman"/>
        </w:rPr>
        <w:t xml:space="preserve"> se define como el conjunto de procesos mediante los cuales el sistema nervioso detecta, interpreta e integra las señales que provienen del interior del cuerpo, generando una representación dinámica y continua del estado fisiológico interno (Garfinkel &amp; </w:t>
      </w:r>
      <w:proofErr w:type="spellStart"/>
      <w:r w:rsidRPr="00941E64">
        <w:rPr>
          <w:rFonts w:ascii="Times New Roman" w:hAnsi="Times New Roman" w:cs="Times New Roman"/>
        </w:rPr>
        <w:t>Critchley</w:t>
      </w:r>
      <w:proofErr w:type="spellEnd"/>
      <w:r w:rsidRPr="00941E64">
        <w:rPr>
          <w:rFonts w:ascii="Times New Roman" w:hAnsi="Times New Roman" w:cs="Times New Roman"/>
        </w:rPr>
        <w:t xml:space="preserve">, 2017; Garfinkel, </w:t>
      </w:r>
      <w:proofErr w:type="spellStart"/>
      <w:r w:rsidRPr="00941E64">
        <w:rPr>
          <w:rFonts w:ascii="Times New Roman" w:hAnsi="Times New Roman" w:cs="Times New Roman"/>
        </w:rPr>
        <w:t>Critchley</w:t>
      </w:r>
      <w:proofErr w:type="spellEnd"/>
      <w:r w:rsidRPr="00941E64">
        <w:rPr>
          <w:rFonts w:ascii="Times New Roman" w:hAnsi="Times New Roman" w:cs="Times New Roman"/>
        </w:rPr>
        <w:t xml:space="preserve"> &amp; </w:t>
      </w:r>
      <w:proofErr w:type="spellStart"/>
      <w:r w:rsidRPr="00941E64">
        <w:rPr>
          <w:rFonts w:ascii="Times New Roman" w:hAnsi="Times New Roman" w:cs="Times New Roman"/>
        </w:rPr>
        <w:t>Pollatos</w:t>
      </w:r>
      <w:proofErr w:type="spellEnd"/>
      <w:r w:rsidRPr="00941E64">
        <w:rPr>
          <w:rFonts w:ascii="Times New Roman" w:hAnsi="Times New Roman" w:cs="Times New Roman"/>
        </w:rPr>
        <w:t xml:space="preserve">, 2015). Estas señales incluyen la actividad de órganos viscerales —como el corazón, los pulmones o el sistema gastrointestinal— y son transmitidas mediante vías aferentes hacia estructuras corticales y subcorticales, donde se transforman en percepciones conscientes y no conscientes del estado corporal (Craig, 2009; </w:t>
      </w:r>
      <w:proofErr w:type="spellStart"/>
      <w:r w:rsidRPr="00941E64">
        <w:rPr>
          <w:rFonts w:ascii="Times New Roman" w:hAnsi="Times New Roman" w:cs="Times New Roman"/>
        </w:rPr>
        <w:t>Critchley</w:t>
      </w:r>
      <w:proofErr w:type="spellEnd"/>
      <w:r w:rsidRPr="00941E64">
        <w:rPr>
          <w:rFonts w:ascii="Times New Roman" w:hAnsi="Times New Roman" w:cs="Times New Roman"/>
        </w:rPr>
        <w:t xml:space="preserve"> &amp; Garfinkel, 2017). </w:t>
      </w:r>
      <w:r w:rsidRPr="00C0281A">
        <w:rPr>
          <w:rFonts w:ascii="Times New Roman" w:hAnsi="Times New Roman" w:cs="Times New Roman"/>
        </w:rPr>
        <w:t xml:space="preserve">A nivel cortical, la </w:t>
      </w:r>
      <w:r w:rsidR="00F21B43" w:rsidRPr="00C0281A">
        <w:rPr>
          <w:rFonts w:ascii="Times New Roman" w:hAnsi="Times New Roman" w:cs="Times New Roman"/>
        </w:rPr>
        <w:t>ínsula y el cíngulo anteriores</w:t>
      </w:r>
      <w:r w:rsidRPr="00C0281A">
        <w:rPr>
          <w:rFonts w:ascii="Times New Roman" w:hAnsi="Times New Roman" w:cs="Times New Roman"/>
        </w:rPr>
        <w:t xml:space="preserve"> son núcleos esenciales en la integración interoceptiva, ya que permiten traducir las variaciones fisiológicas en percepciones conscientes del estado corporal, conocidas como sentimientos corporales o </w:t>
      </w:r>
      <w:proofErr w:type="spellStart"/>
      <w:r w:rsidRPr="00C0281A">
        <w:rPr>
          <w:rFonts w:ascii="Times New Roman" w:hAnsi="Times New Roman" w:cs="Times New Roman"/>
          <w:i/>
          <w:iCs/>
        </w:rPr>
        <w:t>body</w:t>
      </w:r>
      <w:proofErr w:type="spellEnd"/>
      <w:r w:rsidRPr="00C0281A">
        <w:rPr>
          <w:rFonts w:ascii="Times New Roman" w:hAnsi="Times New Roman" w:cs="Times New Roman"/>
          <w:i/>
          <w:iCs/>
        </w:rPr>
        <w:t xml:space="preserve"> </w:t>
      </w:r>
      <w:proofErr w:type="spellStart"/>
      <w:r w:rsidRPr="00C0281A">
        <w:rPr>
          <w:rFonts w:ascii="Times New Roman" w:hAnsi="Times New Roman" w:cs="Times New Roman"/>
          <w:i/>
          <w:iCs/>
        </w:rPr>
        <w:t>feelings</w:t>
      </w:r>
      <w:proofErr w:type="spellEnd"/>
      <w:r w:rsidRPr="00C0281A">
        <w:rPr>
          <w:rFonts w:ascii="Times New Roman" w:hAnsi="Times New Roman" w:cs="Times New Roman"/>
        </w:rPr>
        <w:t xml:space="preserve"> (Craig, 2009; </w:t>
      </w:r>
      <w:proofErr w:type="spellStart"/>
      <w:r w:rsidRPr="00C0281A">
        <w:rPr>
          <w:rFonts w:ascii="Times New Roman" w:hAnsi="Times New Roman" w:cs="Times New Roman"/>
        </w:rPr>
        <w:t>Critchley</w:t>
      </w:r>
      <w:proofErr w:type="spellEnd"/>
      <w:r w:rsidRPr="00C0281A">
        <w:rPr>
          <w:rFonts w:ascii="Times New Roman" w:hAnsi="Times New Roman" w:cs="Times New Roman"/>
        </w:rPr>
        <w:t xml:space="preserve"> &amp; Garfinkel, 2017). Estos sentimientos representan la experiencia subjetiva de las señales internas del organismo —como la aceleración cardíaca, la tensión muscular o la respiración— y constituyen el sustrato sobre el que se construyen las emociones y la autoconciencia corporal (Craig, 2009; </w:t>
      </w:r>
      <w:proofErr w:type="spellStart"/>
      <w:r w:rsidRPr="00C0281A">
        <w:rPr>
          <w:rFonts w:ascii="Times New Roman" w:hAnsi="Times New Roman" w:cs="Times New Roman"/>
        </w:rPr>
        <w:t>Critchley</w:t>
      </w:r>
      <w:proofErr w:type="spellEnd"/>
      <w:r w:rsidRPr="00C0281A">
        <w:rPr>
          <w:rFonts w:ascii="Times New Roman" w:hAnsi="Times New Roman" w:cs="Times New Roman"/>
        </w:rPr>
        <w:t xml:space="preserve"> &amp; Garfinkel, 2017).</w:t>
      </w:r>
    </w:p>
    <w:p w14:paraId="058C9BBE" w14:textId="3532D312" w:rsidR="009F51F5" w:rsidRDefault="009F51F5" w:rsidP="002C4391">
      <w:pPr>
        <w:spacing w:line="360" w:lineRule="auto"/>
        <w:ind w:firstLine="708"/>
        <w:jc w:val="both"/>
        <w:rPr>
          <w:rFonts w:ascii="Times New Roman" w:hAnsi="Times New Roman" w:cs="Times New Roman"/>
        </w:rPr>
      </w:pPr>
      <w:r w:rsidRPr="00941E64">
        <w:rPr>
          <w:rFonts w:ascii="Times New Roman" w:hAnsi="Times New Roman" w:cs="Times New Roman"/>
        </w:rPr>
        <w:t xml:space="preserve">Desde una perspectiva psicológica, la </w:t>
      </w:r>
      <w:proofErr w:type="spellStart"/>
      <w:r w:rsidRPr="00941E64">
        <w:rPr>
          <w:rFonts w:ascii="Times New Roman" w:hAnsi="Times New Roman" w:cs="Times New Roman"/>
        </w:rPr>
        <w:t>interocepción</w:t>
      </w:r>
      <w:proofErr w:type="spellEnd"/>
      <w:r w:rsidRPr="00941E64">
        <w:rPr>
          <w:rFonts w:ascii="Times New Roman" w:hAnsi="Times New Roman" w:cs="Times New Roman"/>
        </w:rPr>
        <w:t xml:space="preserve"> constituye el vínculo entre fisiología y emoción, ya que las señales corporales actúan como indicadores del estado afectivo y guían la regulación emocional (Ventura-Bort et al., 2021; </w:t>
      </w:r>
      <w:proofErr w:type="spellStart"/>
      <w:r w:rsidRPr="00941E64">
        <w:rPr>
          <w:rFonts w:ascii="Times New Roman" w:hAnsi="Times New Roman" w:cs="Times New Roman"/>
        </w:rPr>
        <w:t>Critchley</w:t>
      </w:r>
      <w:proofErr w:type="spellEnd"/>
      <w:r w:rsidRPr="00941E64">
        <w:rPr>
          <w:rFonts w:ascii="Times New Roman" w:hAnsi="Times New Roman" w:cs="Times New Roman"/>
        </w:rPr>
        <w:t xml:space="preserve"> &amp; Garfinkel, 2017). La conciencia interoceptiva permite reconocer los cambios internos asociados al estrés, la excitación o la calma, facilitando respuestas conductuales adaptativas y procesos de autorregulación (</w:t>
      </w:r>
      <w:proofErr w:type="spellStart"/>
      <w:r w:rsidRPr="00941E64">
        <w:rPr>
          <w:rFonts w:ascii="Times New Roman" w:hAnsi="Times New Roman" w:cs="Times New Roman"/>
        </w:rPr>
        <w:t>Khalsa</w:t>
      </w:r>
      <w:proofErr w:type="spellEnd"/>
      <w:r w:rsidRPr="00941E64">
        <w:rPr>
          <w:rFonts w:ascii="Times New Roman" w:hAnsi="Times New Roman" w:cs="Times New Roman"/>
        </w:rPr>
        <w:t xml:space="preserve"> et al., 2018). Además, estudios del desarrollo han mostrado que la </w:t>
      </w:r>
      <w:proofErr w:type="spellStart"/>
      <w:r w:rsidRPr="00941E64">
        <w:rPr>
          <w:rFonts w:ascii="Times New Roman" w:hAnsi="Times New Roman" w:cs="Times New Roman"/>
        </w:rPr>
        <w:t>interocepción</w:t>
      </w:r>
      <w:proofErr w:type="spellEnd"/>
      <w:r w:rsidRPr="00941E64">
        <w:rPr>
          <w:rFonts w:ascii="Times New Roman" w:hAnsi="Times New Roman" w:cs="Times New Roman"/>
        </w:rPr>
        <w:t xml:space="preserve"> está presente desde la infancia temprana y se va refinando progresivamente, desempeñando un papel central en la formación de la identidad corporal, la cognición social y la empatía (</w:t>
      </w:r>
      <w:proofErr w:type="spellStart"/>
      <w:r w:rsidRPr="00941E64">
        <w:rPr>
          <w:rFonts w:ascii="Times New Roman" w:hAnsi="Times New Roman" w:cs="Times New Roman"/>
        </w:rPr>
        <w:t>Maister</w:t>
      </w:r>
      <w:proofErr w:type="spellEnd"/>
      <w:r w:rsidRPr="00941E64">
        <w:rPr>
          <w:rFonts w:ascii="Times New Roman" w:hAnsi="Times New Roman" w:cs="Times New Roman"/>
        </w:rPr>
        <w:t xml:space="preserve"> &amp; </w:t>
      </w:r>
      <w:proofErr w:type="spellStart"/>
      <w:r w:rsidRPr="00941E64">
        <w:rPr>
          <w:rFonts w:ascii="Times New Roman" w:hAnsi="Times New Roman" w:cs="Times New Roman"/>
        </w:rPr>
        <w:t>Pfeifer</w:t>
      </w:r>
      <w:proofErr w:type="spellEnd"/>
      <w:r w:rsidRPr="00941E64">
        <w:rPr>
          <w:rFonts w:ascii="Times New Roman" w:hAnsi="Times New Roman" w:cs="Times New Roman"/>
        </w:rPr>
        <w:t xml:space="preserve">, 2022; McLean et al., 2025). </w:t>
      </w:r>
    </w:p>
    <w:p w14:paraId="4736622F" w14:textId="77777777" w:rsidR="002C4391" w:rsidRDefault="002C4391" w:rsidP="002C4391">
      <w:pPr>
        <w:spacing w:line="360" w:lineRule="auto"/>
        <w:jc w:val="both"/>
        <w:rPr>
          <w:rFonts w:ascii="Times New Roman" w:hAnsi="Times New Roman" w:cs="Times New Roman"/>
        </w:rPr>
      </w:pPr>
    </w:p>
    <w:p w14:paraId="7E3F8503" w14:textId="24A774BE" w:rsidR="009F51F5" w:rsidRDefault="009F51F5" w:rsidP="002C4391">
      <w:pPr>
        <w:spacing w:line="360" w:lineRule="auto"/>
        <w:jc w:val="both"/>
        <w:rPr>
          <w:rFonts w:ascii="Times New Roman" w:hAnsi="Times New Roman" w:cs="Times New Roman"/>
        </w:rPr>
      </w:pPr>
      <w:r>
        <w:rPr>
          <w:rFonts w:ascii="Times New Roman" w:hAnsi="Times New Roman" w:cs="Times New Roman"/>
        </w:rPr>
        <w:t>E</w:t>
      </w:r>
      <w:r w:rsidRPr="00BD5720">
        <w:rPr>
          <w:rFonts w:ascii="Times New Roman" w:hAnsi="Times New Roman" w:cs="Times New Roman"/>
        </w:rPr>
        <w:t xml:space="preserve">n los modelos contemporáneos, la </w:t>
      </w:r>
      <w:proofErr w:type="spellStart"/>
      <w:r w:rsidRPr="00BD5720">
        <w:rPr>
          <w:rFonts w:ascii="Times New Roman" w:hAnsi="Times New Roman" w:cs="Times New Roman"/>
        </w:rPr>
        <w:t>interocepción</w:t>
      </w:r>
      <w:proofErr w:type="spellEnd"/>
      <w:r w:rsidRPr="00BD5720">
        <w:rPr>
          <w:rFonts w:ascii="Times New Roman" w:hAnsi="Times New Roman" w:cs="Times New Roman"/>
        </w:rPr>
        <w:t xml:space="preserve"> no se entiende como un mecanismo pasivo de recepción sensorial, sino como un sistema predictivo y regulador en el que el cerebro genera y actualiza inferencias jerárquicas sobre los estados corporales (</w:t>
      </w:r>
      <w:proofErr w:type="spellStart"/>
      <w:r w:rsidRPr="00BD5720">
        <w:rPr>
          <w:rFonts w:ascii="Times New Roman" w:hAnsi="Times New Roman" w:cs="Times New Roman"/>
        </w:rPr>
        <w:t>Friston</w:t>
      </w:r>
      <w:proofErr w:type="spellEnd"/>
      <w:r w:rsidRPr="00BD5720">
        <w:rPr>
          <w:rFonts w:ascii="Times New Roman" w:hAnsi="Times New Roman" w:cs="Times New Roman"/>
        </w:rPr>
        <w:t xml:space="preserve"> et al., 2022; </w:t>
      </w:r>
      <w:proofErr w:type="spellStart"/>
      <w:r w:rsidRPr="00BD5720">
        <w:rPr>
          <w:rFonts w:ascii="Times New Roman" w:hAnsi="Times New Roman" w:cs="Times New Roman"/>
        </w:rPr>
        <w:t>Nikolova</w:t>
      </w:r>
      <w:proofErr w:type="spellEnd"/>
      <w:r w:rsidRPr="00BD5720">
        <w:rPr>
          <w:rFonts w:ascii="Times New Roman" w:hAnsi="Times New Roman" w:cs="Times New Roman"/>
        </w:rPr>
        <w:t xml:space="preserve">, </w:t>
      </w:r>
      <w:proofErr w:type="spellStart"/>
      <w:r w:rsidRPr="00BD5720">
        <w:rPr>
          <w:rFonts w:ascii="Times New Roman" w:hAnsi="Times New Roman" w:cs="Times New Roman"/>
        </w:rPr>
        <w:t>Waade</w:t>
      </w:r>
      <w:proofErr w:type="spellEnd"/>
      <w:r w:rsidRPr="00BD5720">
        <w:rPr>
          <w:rFonts w:ascii="Times New Roman" w:hAnsi="Times New Roman" w:cs="Times New Roman"/>
        </w:rPr>
        <w:t xml:space="preserve"> &amp; </w:t>
      </w:r>
      <w:proofErr w:type="spellStart"/>
      <w:r w:rsidRPr="00BD5720">
        <w:rPr>
          <w:rFonts w:ascii="Times New Roman" w:hAnsi="Times New Roman" w:cs="Times New Roman"/>
        </w:rPr>
        <w:t>Friston</w:t>
      </w:r>
      <w:proofErr w:type="spellEnd"/>
      <w:r w:rsidRPr="00BD5720">
        <w:rPr>
          <w:rFonts w:ascii="Times New Roman" w:hAnsi="Times New Roman" w:cs="Times New Roman"/>
        </w:rPr>
        <w:t xml:space="preserve">, 2022). Desde la perspectiva de la teoría de la inferencia activa, propuesta por </w:t>
      </w:r>
      <w:r w:rsidRPr="00BD5720">
        <w:rPr>
          <w:rFonts w:ascii="Times New Roman" w:hAnsi="Times New Roman" w:cs="Times New Roman"/>
        </w:rPr>
        <w:lastRenderedPageBreak/>
        <w:t xml:space="preserve">Karl </w:t>
      </w:r>
      <w:proofErr w:type="spellStart"/>
      <w:r w:rsidRPr="00BD5720">
        <w:rPr>
          <w:rFonts w:ascii="Times New Roman" w:hAnsi="Times New Roman" w:cs="Times New Roman"/>
        </w:rPr>
        <w:t>Friston</w:t>
      </w:r>
      <w:proofErr w:type="spellEnd"/>
      <w:r w:rsidRPr="00BD5720">
        <w:rPr>
          <w:rFonts w:ascii="Times New Roman" w:hAnsi="Times New Roman" w:cs="Times New Roman"/>
        </w:rPr>
        <w:t xml:space="preserve"> y colaboradores, el sistema nervioso busca de manera constante minimizar el error de predicción entre los estados internos esperados y los realmente percibidos, ajustando la actividad autonómica y conductual para preservar la homeostasis y la </w:t>
      </w:r>
      <w:proofErr w:type="spellStart"/>
      <w:r w:rsidRPr="00BD5720">
        <w:rPr>
          <w:rFonts w:ascii="Times New Roman" w:hAnsi="Times New Roman" w:cs="Times New Roman"/>
        </w:rPr>
        <w:t>alostasis</w:t>
      </w:r>
      <w:proofErr w:type="spellEnd"/>
      <w:r w:rsidRPr="00BD5720">
        <w:rPr>
          <w:rFonts w:ascii="Times New Roman" w:hAnsi="Times New Roman" w:cs="Times New Roman"/>
        </w:rPr>
        <w:t xml:space="preserve"> (</w:t>
      </w:r>
      <w:proofErr w:type="spellStart"/>
      <w:r w:rsidRPr="00BD5720">
        <w:rPr>
          <w:rFonts w:ascii="Times New Roman" w:hAnsi="Times New Roman" w:cs="Times New Roman"/>
        </w:rPr>
        <w:t>Friston</w:t>
      </w:r>
      <w:proofErr w:type="spellEnd"/>
      <w:r w:rsidRPr="00BD5720">
        <w:rPr>
          <w:rFonts w:ascii="Times New Roman" w:hAnsi="Times New Roman" w:cs="Times New Roman"/>
        </w:rPr>
        <w:t xml:space="preserve"> et al., 2022). En este marco, las sensaciones corporales no son simples respuestas fisiológicas, sino el resultado de un proceso de anticipación y ajuste continuo que permite al organismo mantener la estabilidad interna frente a las demandas del entorno. La conciencia interoceptiva emerge así del equilibrio entre predicción y sensación, situando a la </w:t>
      </w:r>
      <w:proofErr w:type="spellStart"/>
      <w:r w:rsidRPr="00BD5720">
        <w:rPr>
          <w:rFonts w:ascii="Times New Roman" w:hAnsi="Times New Roman" w:cs="Times New Roman"/>
        </w:rPr>
        <w:t>interocepción</w:t>
      </w:r>
      <w:proofErr w:type="spellEnd"/>
      <w:r w:rsidRPr="00BD5720">
        <w:rPr>
          <w:rFonts w:ascii="Times New Roman" w:hAnsi="Times New Roman" w:cs="Times New Roman"/>
        </w:rPr>
        <w:t xml:space="preserve"> como una base biológica de la autoconciencia y de la experiencia subjetiva (</w:t>
      </w:r>
      <w:proofErr w:type="spellStart"/>
      <w:r w:rsidRPr="00BD5720">
        <w:rPr>
          <w:rFonts w:ascii="Times New Roman" w:hAnsi="Times New Roman" w:cs="Times New Roman"/>
        </w:rPr>
        <w:t>Khalsa</w:t>
      </w:r>
      <w:proofErr w:type="spellEnd"/>
      <w:r w:rsidRPr="00BD5720">
        <w:rPr>
          <w:rFonts w:ascii="Times New Roman" w:hAnsi="Times New Roman" w:cs="Times New Roman"/>
        </w:rPr>
        <w:t xml:space="preserve"> et al., 2018). De este modo, el cuerpo no solo informa a la mente, sino que la configura activamente, participando en la construcción del yo y en la interpretación emocional del mundo (</w:t>
      </w:r>
      <w:proofErr w:type="spellStart"/>
      <w:r w:rsidRPr="00BD5720">
        <w:rPr>
          <w:rFonts w:ascii="Times New Roman" w:hAnsi="Times New Roman" w:cs="Times New Roman"/>
        </w:rPr>
        <w:t>Friston</w:t>
      </w:r>
      <w:proofErr w:type="spellEnd"/>
      <w:r w:rsidRPr="00BD5720">
        <w:rPr>
          <w:rFonts w:ascii="Times New Roman" w:hAnsi="Times New Roman" w:cs="Times New Roman"/>
        </w:rPr>
        <w:t xml:space="preserve"> et al., 2022; Garfinkel &amp; </w:t>
      </w:r>
      <w:proofErr w:type="spellStart"/>
      <w:r w:rsidRPr="00BD5720">
        <w:rPr>
          <w:rFonts w:ascii="Times New Roman" w:hAnsi="Times New Roman" w:cs="Times New Roman"/>
        </w:rPr>
        <w:t>Critchley</w:t>
      </w:r>
      <w:proofErr w:type="spellEnd"/>
      <w:r w:rsidRPr="00BD5720">
        <w:rPr>
          <w:rFonts w:ascii="Times New Roman" w:hAnsi="Times New Roman" w:cs="Times New Roman"/>
        </w:rPr>
        <w:t>, 2017).</w:t>
      </w:r>
    </w:p>
    <w:p w14:paraId="65DEBEBF" w14:textId="77777777" w:rsidR="009F51F5" w:rsidRDefault="009F51F5" w:rsidP="009F51F5">
      <w:pPr>
        <w:spacing w:line="360" w:lineRule="auto"/>
        <w:ind w:firstLine="708"/>
        <w:jc w:val="both"/>
        <w:rPr>
          <w:rFonts w:ascii="Times New Roman" w:hAnsi="Times New Roman" w:cs="Times New Roman"/>
        </w:rPr>
      </w:pPr>
      <w:r w:rsidRPr="00941E64">
        <w:rPr>
          <w:rFonts w:ascii="Times New Roman" w:hAnsi="Times New Roman" w:cs="Times New Roman"/>
        </w:rPr>
        <w:t xml:space="preserve">En paralelo, Garfinkel y </w:t>
      </w:r>
      <w:proofErr w:type="spellStart"/>
      <w:r w:rsidRPr="00941E64">
        <w:rPr>
          <w:rFonts w:ascii="Times New Roman" w:hAnsi="Times New Roman" w:cs="Times New Roman"/>
        </w:rPr>
        <w:t>Critchley</w:t>
      </w:r>
      <w:proofErr w:type="spellEnd"/>
      <w:r w:rsidRPr="00941E64">
        <w:rPr>
          <w:rFonts w:ascii="Times New Roman" w:hAnsi="Times New Roman" w:cs="Times New Roman"/>
        </w:rPr>
        <w:t xml:space="preserve"> (2017) han propuesto un modelo psicofisiológico que enfatiza la </w:t>
      </w:r>
      <w:proofErr w:type="spellStart"/>
      <w:r w:rsidRPr="00941E64">
        <w:rPr>
          <w:rFonts w:ascii="Times New Roman" w:hAnsi="Times New Roman" w:cs="Times New Roman"/>
        </w:rPr>
        <w:t>interocepción</w:t>
      </w:r>
      <w:proofErr w:type="spellEnd"/>
      <w:r w:rsidRPr="00941E64">
        <w:rPr>
          <w:rFonts w:ascii="Times New Roman" w:hAnsi="Times New Roman" w:cs="Times New Roman"/>
        </w:rPr>
        <w:t xml:space="preserve"> como eje integrador entre percepción corporal y emoción. En su planteamiento, las señales interoceptivas ascienden desde los órganos viscerales hacia estructuras como el tálamo, la ínsula y el córtex cingulado anterior, donde son transformadas en representaciones conscientes del estado interno (Craig, 2009; </w:t>
      </w:r>
      <w:proofErr w:type="spellStart"/>
      <w:r w:rsidRPr="00941E64">
        <w:rPr>
          <w:rFonts w:ascii="Times New Roman" w:hAnsi="Times New Roman" w:cs="Times New Roman"/>
        </w:rPr>
        <w:t>Critchley</w:t>
      </w:r>
      <w:proofErr w:type="spellEnd"/>
      <w:r w:rsidRPr="00941E64">
        <w:rPr>
          <w:rFonts w:ascii="Times New Roman" w:hAnsi="Times New Roman" w:cs="Times New Roman"/>
        </w:rPr>
        <w:t xml:space="preserve"> &amp; Garfinkel, 2017). Este modelo resalta la función adaptativa de la </w:t>
      </w:r>
      <w:proofErr w:type="spellStart"/>
      <w:r w:rsidRPr="00941E64">
        <w:rPr>
          <w:rFonts w:ascii="Times New Roman" w:hAnsi="Times New Roman" w:cs="Times New Roman"/>
        </w:rPr>
        <w:t>interocepción</w:t>
      </w:r>
      <w:proofErr w:type="spellEnd"/>
      <w:r w:rsidRPr="00941E64">
        <w:rPr>
          <w:rFonts w:ascii="Times New Roman" w:hAnsi="Times New Roman" w:cs="Times New Roman"/>
        </w:rPr>
        <w:t xml:space="preserve"> en la autorregulación emocional: al percibir los cambios fisiológicos asociados a una emoción (por ejemplo, el aumento del ritmo cardíaco), el individuo puede interpretar su significado y modular su respuesta afectiva. Más recientemente, modelos de desarrollo (</w:t>
      </w:r>
      <w:proofErr w:type="spellStart"/>
      <w:r w:rsidRPr="00941E64">
        <w:rPr>
          <w:rFonts w:ascii="Times New Roman" w:hAnsi="Times New Roman" w:cs="Times New Roman"/>
        </w:rPr>
        <w:t>Maister</w:t>
      </w:r>
      <w:proofErr w:type="spellEnd"/>
      <w:r w:rsidRPr="00941E64">
        <w:rPr>
          <w:rFonts w:ascii="Times New Roman" w:hAnsi="Times New Roman" w:cs="Times New Roman"/>
        </w:rPr>
        <w:t xml:space="preserve"> &amp; </w:t>
      </w:r>
      <w:proofErr w:type="spellStart"/>
      <w:r w:rsidRPr="00941E64">
        <w:rPr>
          <w:rFonts w:ascii="Times New Roman" w:hAnsi="Times New Roman" w:cs="Times New Roman"/>
        </w:rPr>
        <w:t>Pfeifer</w:t>
      </w:r>
      <w:proofErr w:type="spellEnd"/>
      <w:r w:rsidRPr="00941E64">
        <w:rPr>
          <w:rFonts w:ascii="Times New Roman" w:hAnsi="Times New Roman" w:cs="Times New Roman"/>
        </w:rPr>
        <w:t xml:space="preserve">, 2022; McLean et al., 2025) han integrado estas perspectivas neurofisiológicas y cognitivas, destacando que la </w:t>
      </w:r>
      <w:proofErr w:type="spellStart"/>
      <w:r w:rsidRPr="00941E64">
        <w:rPr>
          <w:rFonts w:ascii="Times New Roman" w:hAnsi="Times New Roman" w:cs="Times New Roman"/>
        </w:rPr>
        <w:t>interocepción</w:t>
      </w:r>
      <w:proofErr w:type="spellEnd"/>
      <w:r w:rsidRPr="00941E64">
        <w:rPr>
          <w:rFonts w:ascii="Times New Roman" w:hAnsi="Times New Roman" w:cs="Times New Roman"/>
        </w:rPr>
        <w:t xml:space="preserve"> evoluciona desde una función homeostática básica en la infancia hacia un sistema complejo de conciencia corporal y emocional en la edad adulta.</w:t>
      </w:r>
    </w:p>
    <w:p w14:paraId="2D488C90" w14:textId="77777777" w:rsidR="009F51F5" w:rsidRDefault="009F51F5" w:rsidP="009F51F5">
      <w:pPr>
        <w:spacing w:line="360" w:lineRule="auto"/>
        <w:ind w:firstLine="708"/>
        <w:jc w:val="both"/>
        <w:rPr>
          <w:rFonts w:ascii="Times New Roman" w:hAnsi="Times New Roman" w:cs="Times New Roman"/>
        </w:rPr>
      </w:pPr>
      <w:r w:rsidRPr="00400305">
        <w:rPr>
          <w:rFonts w:ascii="Times New Roman" w:hAnsi="Times New Roman" w:cs="Times New Roman"/>
        </w:rPr>
        <w:t>Otro marco teórico de gran relevancia es el modelo de codificación predictiva incorporada o EPIC (</w:t>
      </w:r>
      <w:proofErr w:type="spellStart"/>
      <w:r w:rsidRPr="00400305">
        <w:rPr>
          <w:rFonts w:ascii="Times New Roman" w:hAnsi="Times New Roman" w:cs="Times New Roman"/>
        </w:rPr>
        <w:t>Embodied</w:t>
      </w:r>
      <w:proofErr w:type="spellEnd"/>
      <w:r w:rsidRPr="00400305">
        <w:rPr>
          <w:rFonts w:ascii="Times New Roman" w:hAnsi="Times New Roman" w:cs="Times New Roman"/>
        </w:rPr>
        <w:t xml:space="preserve"> Predictive </w:t>
      </w:r>
      <w:proofErr w:type="spellStart"/>
      <w:r w:rsidRPr="00400305">
        <w:rPr>
          <w:rFonts w:ascii="Times New Roman" w:hAnsi="Times New Roman" w:cs="Times New Roman"/>
        </w:rPr>
        <w:t>Interoception</w:t>
      </w:r>
      <w:proofErr w:type="spellEnd"/>
      <w:r w:rsidRPr="00400305">
        <w:rPr>
          <w:rFonts w:ascii="Times New Roman" w:hAnsi="Times New Roman" w:cs="Times New Roman"/>
        </w:rPr>
        <w:t xml:space="preserve"> </w:t>
      </w:r>
      <w:proofErr w:type="spellStart"/>
      <w:r w:rsidRPr="00400305">
        <w:rPr>
          <w:rFonts w:ascii="Times New Roman" w:hAnsi="Times New Roman" w:cs="Times New Roman"/>
        </w:rPr>
        <w:t>Coding</w:t>
      </w:r>
      <w:proofErr w:type="spellEnd"/>
      <w:r w:rsidRPr="00400305">
        <w:rPr>
          <w:rFonts w:ascii="Times New Roman" w:hAnsi="Times New Roman" w:cs="Times New Roman"/>
        </w:rPr>
        <w:t xml:space="preserve">), propuesto por Lisa Feldman Barrett dentro de su Teoría de la emoción construida. Este modelo sostiene que las emociones no son respuestas biológicas universales predefinidas, sino construcciones mentales derivadas de la interpretación predictiva de las señales interoceptivas (Barrett, 2017). Desde esta perspectiva, el cerebro utiliza las sensaciones corporales internas —como los cambios en la frecuencia cardíaca, la respiración o la temperatura— para generar inferencias acerca del estado del organismo y, al integrarlas con la memoria y el conocimiento previo, construye categorías emocionales con significado psicológico (Barrett &amp; Simmons, 2015). De este modo, la </w:t>
      </w:r>
      <w:proofErr w:type="spellStart"/>
      <w:r w:rsidRPr="00400305">
        <w:rPr>
          <w:rFonts w:ascii="Times New Roman" w:hAnsi="Times New Roman" w:cs="Times New Roman"/>
        </w:rPr>
        <w:t>interocepción</w:t>
      </w:r>
      <w:proofErr w:type="spellEnd"/>
      <w:r w:rsidRPr="00400305">
        <w:rPr>
          <w:rFonts w:ascii="Times New Roman" w:hAnsi="Times New Roman" w:cs="Times New Roman"/>
        </w:rPr>
        <w:t xml:space="preserve"> constituye la base fisiológica sobre la que se erige la experiencia emocional </w:t>
      </w:r>
      <w:r w:rsidRPr="00400305">
        <w:rPr>
          <w:rFonts w:ascii="Times New Roman" w:hAnsi="Times New Roman" w:cs="Times New Roman"/>
        </w:rPr>
        <w:lastRenderedPageBreak/>
        <w:t xml:space="preserve">consciente, mediando entre los procesos biológicos y los conceptuales. Este enfoque amplía la comprensión de la </w:t>
      </w:r>
      <w:proofErr w:type="spellStart"/>
      <w:r w:rsidRPr="00400305">
        <w:rPr>
          <w:rFonts w:ascii="Times New Roman" w:hAnsi="Times New Roman" w:cs="Times New Roman"/>
        </w:rPr>
        <w:t>interocepción</w:t>
      </w:r>
      <w:proofErr w:type="spellEnd"/>
      <w:r w:rsidRPr="00400305">
        <w:rPr>
          <w:rFonts w:ascii="Times New Roman" w:hAnsi="Times New Roman" w:cs="Times New Roman"/>
        </w:rPr>
        <w:t xml:space="preserve"> al situarla no solo como un sistema de regulación corporal o predictivo, sino también como un mecanismo de construcción del significado emocional, donde cuerpo, cognición y contexto interactúan de forma dinámica (Barrett, 2017; Barrett &amp; </w:t>
      </w:r>
      <w:proofErr w:type="spellStart"/>
      <w:r w:rsidRPr="00400305">
        <w:rPr>
          <w:rFonts w:ascii="Times New Roman" w:hAnsi="Times New Roman" w:cs="Times New Roman"/>
        </w:rPr>
        <w:t>Finlay</w:t>
      </w:r>
      <w:proofErr w:type="spellEnd"/>
      <w:r w:rsidRPr="00400305">
        <w:rPr>
          <w:rFonts w:ascii="Times New Roman" w:hAnsi="Times New Roman" w:cs="Times New Roman"/>
        </w:rPr>
        <w:t>, 2018). En consecuencia, el modelo EPIC refuerza la idea de que comprender las emociones humanas exige integrar los niveles fisiológico, cognitivo y semántico, reconociendo que la percepción del propio cuerpo es el punto de partida para la elaboración consciente de la vida afectiva.</w:t>
      </w:r>
    </w:p>
    <w:p w14:paraId="53454EB9" w14:textId="77777777" w:rsidR="009F51F5" w:rsidRPr="00941E64" w:rsidRDefault="009F51F5" w:rsidP="009F51F5">
      <w:pPr>
        <w:spacing w:line="360" w:lineRule="auto"/>
        <w:jc w:val="both"/>
        <w:rPr>
          <w:rFonts w:ascii="Times New Roman" w:hAnsi="Times New Roman" w:cs="Times New Roman"/>
        </w:rPr>
      </w:pPr>
    </w:p>
    <w:p w14:paraId="24E9E3F4" w14:textId="77777777" w:rsidR="009F51F5" w:rsidRPr="00941E64" w:rsidRDefault="009F51F5" w:rsidP="00DF68EB">
      <w:pPr>
        <w:spacing w:line="360" w:lineRule="auto"/>
        <w:jc w:val="both"/>
        <w:rPr>
          <w:rFonts w:ascii="Times New Roman" w:hAnsi="Times New Roman" w:cs="Times New Roman"/>
        </w:rPr>
      </w:pPr>
      <w:r w:rsidRPr="00941E64">
        <w:rPr>
          <w:rFonts w:ascii="Times New Roman" w:hAnsi="Times New Roman" w:cs="Times New Roman"/>
        </w:rPr>
        <w:t xml:space="preserve">Uno de los aportes conceptuales más relevantes proviene del modelo tridimensional de Garfinkel, </w:t>
      </w:r>
      <w:proofErr w:type="spellStart"/>
      <w:r w:rsidRPr="00941E64">
        <w:rPr>
          <w:rFonts w:ascii="Times New Roman" w:hAnsi="Times New Roman" w:cs="Times New Roman"/>
        </w:rPr>
        <w:t>Critchley</w:t>
      </w:r>
      <w:proofErr w:type="spellEnd"/>
      <w:r w:rsidRPr="00941E64">
        <w:rPr>
          <w:rFonts w:ascii="Times New Roman" w:hAnsi="Times New Roman" w:cs="Times New Roman"/>
        </w:rPr>
        <w:t xml:space="preserve"> y </w:t>
      </w:r>
      <w:proofErr w:type="spellStart"/>
      <w:r w:rsidRPr="00941E64">
        <w:rPr>
          <w:rFonts w:ascii="Times New Roman" w:hAnsi="Times New Roman" w:cs="Times New Roman"/>
        </w:rPr>
        <w:t>Pollatos</w:t>
      </w:r>
      <w:proofErr w:type="spellEnd"/>
      <w:r w:rsidRPr="00941E64">
        <w:rPr>
          <w:rFonts w:ascii="Times New Roman" w:hAnsi="Times New Roman" w:cs="Times New Roman"/>
        </w:rPr>
        <w:t xml:space="preserve"> (2015), que distingue tres componentes principales: precisión interoceptiva (</w:t>
      </w:r>
      <w:proofErr w:type="spellStart"/>
      <w:r w:rsidRPr="00941E64">
        <w:rPr>
          <w:rFonts w:ascii="Times New Roman" w:hAnsi="Times New Roman" w:cs="Times New Roman"/>
        </w:rPr>
        <w:t>accuracy</w:t>
      </w:r>
      <w:proofErr w:type="spellEnd"/>
      <w:r w:rsidRPr="00941E64">
        <w:rPr>
          <w:rFonts w:ascii="Times New Roman" w:hAnsi="Times New Roman" w:cs="Times New Roman"/>
        </w:rPr>
        <w:t>), sensibilidad interoceptiva (</w:t>
      </w:r>
      <w:proofErr w:type="spellStart"/>
      <w:r w:rsidRPr="00941E64">
        <w:rPr>
          <w:rFonts w:ascii="Times New Roman" w:hAnsi="Times New Roman" w:cs="Times New Roman"/>
        </w:rPr>
        <w:t>sensibility</w:t>
      </w:r>
      <w:proofErr w:type="spellEnd"/>
      <w:r w:rsidRPr="00941E64">
        <w:rPr>
          <w:rFonts w:ascii="Times New Roman" w:hAnsi="Times New Roman" w:cs="Times New Roman"/>
        </w:rPr>
        <w:t>) y conciencia interoceptiva (</w:t>
      </w:r>
      <w:proofErr w:type="spellStart"/>
      <w:r w:rsidRPr="00941E64">
        <w:rPr>
          <w:rFonts w:ascii="Times New Roman" w:hAnsi="Times New Roman" w:cs="Times New Roman"/>
        </w:rPr>
        <w:t>awareness</w:t>
      </w:r>
      <w:proofErr w:type="spellEnd"/>
      <w:r w:rsidRPr="00941E64">
        <w:rPr>
          <w:rFonts w:ascii="Times New Roman" w:hAnsi="Times New Roman" w:cs="Times New Roman"/>
        </w:rPr>
        <w:t>). La precisión interoceptiva hace referencia a la capacidad objetiva de detectar señales internas con exactitud, evaluada mediante tareas conductuales como la “</w:t>
      </w:r>
      <w:proofErr w:type="spellStart"/>
      <w:r w:rsidRPr="00941E64">
        <w:rPr>
          <w:rFonts w:ascii="Times New Roman" w:hAnsi="Times New Roman" w:cs="Times New Roman"/>
        </w:rPr>
        <w:t>heartbeat</w:t>
      </w:r>
      <w:proofErr w:type="spellEnd"/>
      <w:r w:rsidRPr="00941E64">
        <w:rPr>
          <w:rFonts w:ascii="Times New Roman" w:hAnsi="Times New Roman" w:cs="Times New Roman"/>
        </w:rPr>
        <w:t xml:space="preserve"> tracking </w:t>
      </w:r>
      <w:proofErr w:type="spellStart"/>
      <w:r w:rsidRPr="00941E64">
        <w:rPr>
          <w:rFonts w:ascii="Times New Roman" w:hAnsi="Times New Roman" w:cs="Times New Roman"/>
        </w:rPr>
        <w:t>task</w:t>
      </w:r>
      <w:proofErr w:type="spellEnd"/>
      <w:r w:rsidRPr="00941E64">
        <w:rPr>
          <w:rFonts w:ascii="Times New Roman" w:hAnsi="Times New Roman" w:cs="Times New Roman"/>
        </w:rPr>
        <w:t xml:space="preserve">” (Garfinkel et al., 2015). Por su parte, la sensibilidad interoceptiva se define como la percepción subjetiva o autoinforme de la capacidad para notar los estados corporales, evaluada mediante cuestionarios como el </w:t>
      </w:r>
      <w:proofErr w:type="spellStart"/>
      <w:r w:rsidRPr="00941E64">
        <w:rPr>
          <w:rFonts w:ascii="Times New Roman" w:hAnsi="Times New Roman" w:cs="Times New Roman"/>
        </w:rPr>
        <w:t>Body</w:t>
      </w:r>
      <w:proofErr w:type="spellEnd"/>
      <w:r w:rsidRPr="00941E64">
        <w:rPr>
          <w:rFonts w:ascii="Times New Roman" w:hAnsi="Times New Roman" w:cs="Times New Roman"/>
        </w:rPr>
        <w:t xml:space="preserve"> </w:t>
      </w:r>
      <w:proofErr w:type="spellStart"/>
      <w:r w:rsidRPr="00941E64">
        <w:rPr>
          <w:rFonts w:ascii="Times New Roman" w:hAnsi="Times New Roman" w:cs="Times New Roman"/>
        </w:rPr>
        <w:t>Perception</w:t>
      </w:r>
      <w:proofErr w:type="spellEnd"/>
      <w:r w:rsidRPr="00941E64">
        <w:rPr>
          <w:rFonts w:ascii="Times New Roman" w:hAnsi="Times New Roman" w:cs="Times New Roman"/>
        </w:rPr>
        <w:t xml:space="preserve"> </w:t>
      </w:r>
      <w:proofErr w:type="spellStart"/>
      <w:r w:rsidRPr="00941E64">
        <w:rPr>
          <w:rFonts w:ascii="Times New Roman" w:hAnsi="Times New Roman" w:cs="Times New Roman"/>
        </w:rPr>
        <w:t>Questionnaire</w:t>
      </w:r>
      <w:proofErr w:type="spellEnd"/>
      <w:r w:rsidRPr="00941E64">
        <w:rPr>
          <w:rFonts w:ascii="Times New Roman" w:hAnsi="Times New Roman" w:cs="Times New Roman"/>
        </w:rPr>
        <w:t xml:space="preserve"> (</w:t>
      </w:r>
      <w:proofErr w:type="spellStart"/>
      <w:r w:rsidRPr="00941E64">
        <w:rPr>
          <w:rFonts w:ascii="Times New Roman" w:hAnsi="Times New Roman" w:cs="Times New Roman"/>
        </w:rPr>
        <w:t>Pollatos</w:t>
      </w:r>
      <w:proofErr w:type="spellEnd"/>
      <w:r w:rsidRPr="00941E64">
        <w:rPr>
          <w:rFonts w:ascii="Times New Roman" w:hAnsi="Times New Roman" w:cs="Times New Roman"/>
        </w:rPr>
        <w:t xml:space="preserve"> et al., 2016). Finalmente, la conciencia interoceptiva alude a la correspondencia entre ambas dimensiones —es decir, la precisión real y la percepción subjetiva de esa precisión— y se considera una medida de la metacognición corporal (Garfinkel et al., 2015).</w:t>
      </w:r>
    </w:p>
    <w:p w14:paraId="3BDACBD3" w14:textId="77777777" w:rsidR="009F51F5" w:rsidRDefault="009F51F5" w:rsidP="009F51F5">
      <w:pPr>
        <w:spacing w:line="360" w:lineRule="auto"/>
        <w:jc w:val="both"/>
        <w:rPr>
          <w:rFonts w:ascii="Times New Roman" w:hAnsi="Times New Roman" w:cs="Times New Roman"/>
        </w:rPr>
      </w:pPr>
      <w:r w:rsidRPr="00941E64">
        <w:rPr>
          <w:rFonts w:ascii="Times New Roman" w:hAnsi="Times New Roman" w:cs="Times New Roman"/>
        </w:rPr>
        <w:t>Sin embargo, investigaciones más recientes han propuesto ampliar este modelo clásico, incorporando otras dimensiones como la atención interoceptiva (capacidad de focalizar la atención en señales internas), la discriminación interoceptiva (diferenciar entre tipos de señales, como el ritmo cardíaco o la respiración) y la evaluación interoceptiva (atribución emocional o cognitiva de significado a las sensaciones corporales) (</w:t>
      </w:r>
      <w:proofErr w:type="spellStart"/>
      <w:r w:rsidRPr="00941E64">
        <w:rPr>
          <w:rFonts w:ascii="Times New Roman" w:hAnsi="Times New Roman" w:cs="Times New Roman"/>
        </w:rPr>
        <w:t>Khalsa</w:t>
      </w:r>
      <w:proofErr w:type="spellEnd"/>
      <w:r w:rsidRPr="00941E64">
        <w:rPr>
          <w:rFonts w:ascii="Times New Roman" w:hAnsi="Times New Roman" w:cs="Times New Roman"/>
        </w:rPr>
        <w:t xml:space="preserve"> et al., 2018; Murphy, </w:t>
      </w:r>
      <w:proofErr w:type="spellStart"/>
      <w:r w:rsidRPr="00941E64">
        <w:rPr>
          <w:rFonts w:ascii="Times New Roman" w:hAnsi="Times New Roman" w:cs="Times New Roman"/>
        </w:rPr>
        <w:t>Catmur</w:t>
      </w:r>
      <w:proofErr w:type="spellEnd"/>
      <w:r w:rsidRPr="00941E64">
        <w:rPr>
          <w:rFonts w:ascii="Times New Roman" w:hAnsi="Times New Roman" w:cs="Times New Roman"/>
        </w:rPr>
        <w:t xml:space="preserve"> &amp; </w:t>
      </w:r>
      <w:proofErr w:type="spellStart"/>
      <w:r w:rsidRPr="00941E64">
        <w:rPr>
          <w:rFonts w:ascii="Times New Roman" w:hAnsi="Times New Roman" w:cs="Times New Roman"/>
        </w:rPr>
        <w:t>Bird</w:t>
      </w:r>
      <w:proofErr w:type="spellEnd"/>
      <w:r w:rsidRPr="00941E64">
        <w:rPr>
          <w:rFonts w:ascii="Times New Roman" w:hAnsi="Times New Roman" w:cs="Times New Roman"/>
        </w:rPr>
        <w:t xml:space="preserve">, 2019). Estas facetas reflejan que la </w:t>
      </w:r>
      <w:proofErr w:type="spellStart"/>
      <w:r w:rsidRPr="00941E64">
        <w:rPr>
          <w:rFonts w:ascii="Times New Roman" w:hAnsi="Times New Roman" w:cs="Times New Roman"/>
        </w:rPr>
        <w:t>interocepción</w:t>
      </w:r>
      <w:proofErr w:type="spellEnd"/>
      <w:r w:rsidRPr="00941E64">
        <w:rPr>
          <w:rFonts w:ascii="Times New Roman" w:hAnsi="Times New Roman" w:cs="Times New Roman"/>
        </w:rPr>
        <w:t xml:space="preserve"> es un constructo multidimensional, que incluye tanto procesos fisiológicos como cognitivos y emocionales. A nivel </w:t>
      </w:r>
      <w:proofErr w:type="spellStart"/>
      <w:r w:rsidRPr="00941E64">
        <w:rPr>
          <w:rFonts w:ascii="Times New Roman" w:hAnsi="Times New Roman" w:cs="Times New Roman"/>
        </w:rPr>
        <w:t>neurofuncional</w:t>
      </w:r>
      <w:proofErr w:type="spellEnd"/>
      <w:r w:rsidRPr="00941E64">
        <w:rPr>
          <w:rFonts w:ascii="Times New Roman" w:hAnsi="Times New Roman" w:cs="Times New Roman"/>
        </w:rPr>
        <w:t xml:space="preserve">, dichas dimensiones están mediadas por la ínsula anterior, el cíngulo anterior y la corteza prefrontal medial, regiones implicadas en la percepción subjetiva de las emociones (Craig, 2009; </w:t>
      </w:r>
      <w:proofErr w:type="spellStart"/>
      <w:r w:rsidRPr="00941E64">
        <w:rPr>
          <w:rFonts w:ascii="Times New Roman" w:hAnsi="Times New Roman" w:cs="Times New Roman"/>
        </w:rPr>
        <w:t>Critchley</w:t>
      </w:r>
      <w:proofErr w:type="spellEnd"/>
      <w:r w:rsidRPr="00941E64">
        <w:rPr>
          <w:rFonts w:ascii="Times New Roman" w:hAnsi="Times New Roman" w:cs="Times New Roman"/>
        </w:rPr>
        <w:t xml:space="preserve"> &amp; Garfinkel, 2017). En conjunto, los distintos componentes interoceptivos contribuyen a formar un sistema que traduce los cambios corporales en experiencias </w:t>
      </w:r>
      <w:r w:rsidRPr="00941E64">
        <w:rPr>
          <w:rFonts w:ascii="Times New Roman" w:hAnsi="Times New Roman" w:cs="Times New Roman"/>
        </w:rPr>
        <w:lastRenderedPageBreak/>
        <w:t>conscientes y emocionalmente significativas, permitiendo una autorregulación flexible y adaptativa (Ventura-Bort et al., 2021).</w:t>
      </w:r>
    </w:p>
    <w:p w14:paraId="53CA42BB" w14:textId="1CE48130" w:rsidR="009F51F5" w:rsidRDefault="00CF392B" w:rsidP="009F51F5">
      <w:pPr>
        <w:spacing w:line="360" w:lineRule="auto"/>
        <w:jc w:val="both"/>
        <w:rPr>
          <w:rFonts w:ascii="Times New Roman" w:hAnsi="Times New Roman" w:cs="Times New Roman"/>
          <w:u w:val="single"/>
        </w:rPr>
      </w:pPr>
      <w:r>
        <w:rPr>
          <w:rFonts w:ascii="Times New Roman" w:hAnsi="Times New Roman" w:cs="Times New Roman"/>
          <w:u w:val="single"/>
        </w:rPr>
        <w:t>2</w:t>
      </w:r>
      <w:r w:rsidR="009F51F5">
        <w:rPr>
          <w:rFonts w:ascii="Times New Roman" w:hAnsi="Times New Roman" w:cs="Times New Roman"/>
          <w:u w:val="single"/>
        </w:rPr>
        <w:t xml:space="preserve">. </w:t>
      </w:r>
      <w:proofErr w:type="spellStart"/>
      <w:r w:rsidR="009F51F5">
        <w:rPr>
          <w:rFonts w:ascii="Times New Roman" w:hAnsi="Times New Roman" w:cs="Times New Roman"/>
          <w:u w:val="single"/>
        </w:rPr>
        <w:t>Interocepción</w:t>
      </w:r>
      <w:proofErr w:type="spellEnd"/>
      <w:r w:rsidR="009F51F5">
        <w:rPr>
          <w:rFonts w:ascii="Times New Roman" w:hAnsi="Times New Roman" w:cs="Times New Roman"/>
          <w:u w:val="single"/>
        </w:rPr>
        <w:t xml:space="preserve"> y salud mental:</w:t>
      </w:r>
    </w:p>
    <w:p w14:paraId="116EDB0D" w14:textId="77777777" w:rsidR="009F51F5" w:rsidRPr="0031210C" w:rsidRDefault="009F51F5" w:rsidP="009F51F5">
      <w:pPr>
        <w:spacing w:line="360" w:lineRule="auto"/>
        <w:jc w:val="both"/>
        <w:rPr>
          <w:rFonts w:ascii="Times New Roman" w:hAnsi="Times New Roman" w:cs="Times New Roman"/>
        </w:rPr>
      </w:pPr>
      <w:r w:rsidRPr="0031210C">
        <w:rPr>
          <w:rFonts w:ascii="Times New Roman" w:hAnsi="Times New Roman" w:cs="Times New Roman"/>
        </w:rPr>
        <w:t xml:space="preserve">La </w:t>
      </w:r>
      <w:proofErr w:type="spellStart"/>
      <w:r w:rsidRPr="0031210C">
        <w:rPr>
          <w:rFonts w:ascii="Times New Roman" w:hAnsi="Times New Roman" w:cs="Times New Roman"/>
        </w:rPr>
        <w:t>interocepción</w:t>
      </w:r>
      <w:proofErr w:type="spellEnd"/>
      <w:r w:rsidRPr="0031210C">
        <w:rPr>
          <w:rFonts w:ascii="Times New Roman" w:hAnsi="Times New Roman" w:cs="Times New Roman"/>
        </w:rPr>
        <w:t xml:space="preserve"> se relaciona de forma estrecha con variables psicológicas centrales para la comprensión de la vida emocional y la salud mental. Una de las más estudiadas es la regulación emocional, entendida como la capacidad de identificar, interpretar y modular los propios estados afectivos en función de las señales corporales internas. La literatura muestra que una mayor conciencia interoceptiva se asocia con una regulación emocional más efectiva, mientras que los déficits interoceptivos se vinculan con alteraciones como la alexitimia, la ansiedad y la depresión (</w:t>
      </w:r>
      <w:proofErr w:type="spellStart"/>
      <w:r w:rsidRPr="0031210C">
        <w:rPr>
          <w:rFonts w:ascii="Times New Roman" w:hAnsi="Times New Roman" w:cs="Times New Roman"/>
        </w:rPr>
        <w:t>Critchley</w:t>
      </w:r>
      <w:proofErr w:type="spellEnd"/>
      <w:r w:rsidRPr="0031210C">
        <w:rPr>
          <w:rFonts w:ascii="Times New Roman" w:hAnsi="Times New Roman" w:cs="Times New Roman"/>
        </w:rPr>
        <w:t xml:space="preserve"> &amp; Garfinkel, 2017; </w:t>
      </w:r>
      <w:proofErr w:type="spellStart"/>
      <w:r w:rsidRPr="0031210C">
        <w:rPr>
          <w:rFonts w:ascii="Times New Roman" w:hAnsi="Times New Roman" w:cs="Times New Roman"/>
        </w:rPr>
        <w:t>Khalsa</w:t>
      </w:r>
      <w:proofErr w:type="spellEnd"/>
      <w:r w:rsidRPr="0031210C">
        <w:rPr>
          <w:rFonts w:ascii="Times New Roman" w:hAnsi="Times New Roman" w:cs="Times New Roman"/>
        </w:rPr>
        <w:t xml:space="preserve"> et al., 2018; Ventura-Bort et al., 2021). Diversas investigaciones han evidenciado que la capacidad para percibir y comprender las señales corporales contribuye a mantener la estabilidad emocional y a prevenir la disociación afectiva, siendo un marcador de resiliencia psicológica (Paulus &amp; Stein, 2010; </w:t>
      </w:r>
      <w:proofErr w:type="spellStart"/>
      <w:r w:rsidRPr="0031210C">
        <w:rPr>
          <w:rFonts w:ascii="Times New Roman" w:hAnsi="Times New Roman" w:cs="Times New Roman"/>
        </w:rPr>
        <w:t>Khalsa</w:t>
      </w:r>
      <w:proofErr w:type="spellEnd"/>
      <w:r w:rsidRPr="0031210C">
        <w:rPr>
          <w:rFonts w:ascii="Times New Roman" w:hAnsi="Times New Roman" w:cs="Times New Roman"/>
        </w:rPr>
        <w:t xml:space="preserve"> et al., 2018). De hecho, la sensibilidad interoceptiva se ha identificado como un predictor significativo de la autorregulación fisiológica, al permitir que el individuo perciba con mayor precisión las variaciones de activación autonómica y adapte su conducta de forma coherente (Pinna &amp; Edwards, 2020).</w:t>
      </w:r>
    </w:p>
    <w:p w14:paraId="64D63067" w14:textId="77777777" w:rsidR="009F51F5" w:rsidRPr="0031210C" w:rsidRDefault="009F51F5" w:rsidP="009F51F5">
      <w:pPr>
        <w:spacing w:line="360" w:lineRule="auto"/>
        <w:ind w:firstLine="708"/>
        <w:jc w:val="both"/>
        <w:rPr>
          <w:rFonts w:ascii="Times New Roman" w:hAnsi="Times New Roman" w:cs="Times New Roman"/>
        </w:rPr>
      </w:pPr>
      <w:r w:rsidRPr="0031210C">
        <w:rPr>
          <w:rFonts w:ascii="Times New Roman" w:hAnsi="Times New Roman" w:cs="Times New Roman"/>
        </w:rPr>
        <w:t xml:space="preserve">Desde el punto de vista teórico, el vínculo entre </w:t>
      </w:r>
      <w:proofErr w:type="spellStart"/>
      <w:r w:rsidRPr="0031210C">
        <w:rPr>
          <w:rFonts w:ascii="Times New Roman" w:hAnsi="Times New Roman" w:cs="Times New Roman"/>
        </w:rPr>
        <w:t>interocepción</w:t>
      </w:r>
      <w:proofErr w:type="spellEnd"/>
      <w:r w:rsidRPr="0031210C">
        <w:rPr>
          <w:rFonts w:ascii="Times New Roman" w:hAnsi="Times New Roman" w:cs="Times New Roman"/>
        </w:rPr>
        <w:t xml:space="preserve"> y salud mental puede explicarse mediante distintos modelos complementarios. El primero es el modelo neurofisiológico de </w:t>
      </w:r>
      <w:proofErr w:type="spellStart"/>
      <w:r w:rsidRPr="0031210C">
        <w:rPr>
          <w:rFonts w:ascii="Times New Roman" w:hAnsi="Times New Roman" w:cs="Times New Roman"/>
        </w:rPr>
        <w:t>Critchley</w:t>
      </w:r>
      <w:proofErr w:type="spellEnd"/>
      <w:r w:rsidRPr="0031210C">
        <w:rPr>
          <w:rFonts w:ascii="Times New Roman" w:hAnsi="Times New Roman" w:cs="Times New Roman"/>
        </w:rPr>
        <w:t xml:space="preserve"> y Garfinkel (2017), que considera la </w:t>
      </w:r>
      <w:proofErr w:type="spellStart"/>
      <w:r w:rsidRPr="0031210C">
        <w:rPr>
          <w:rFonts w:ascii="Times New Roman" w:hAnsi="Times New Roman" w:cs="Times New Roman"/>
        </w:rPr>
        <w:t>interocepción</w:t>
      </w:r>
      <w:proofErr w:type="spellEnd"/>
      <w:r w:rsidRPr="0031210C">
        <w:rPr>
          <w:rFonts w:ascii="Times New Roman" w:hAnsi="Times New Roman" w:cs="Times New Roman"/>
        </w:rPr>
        <w:t xml:space="preserve"> como la base de la autoconciencia emocional: las estructuras corticales como la </w:t>
      </w:r>
      <w:proofErr w:type="gramStart"/>
      <w:r w:rsidRPr="0031210C">
        <w:rPr>
          <w:rFonts w:ascii="Times New Roman" w:hAnsi="Times New Roman" w:cs="Times New Roman"/>
        </w:rPr>
        <w:t>ínsula anterior y el cíngulo anterior</w:t>
      </w:r>
      <w:proofErr w:type="gramEnd"/>
      <w:r w:rsidRPr="0031210C">
        <w:rPr>
          <w:rFonts w:ascii="Times New Roman" w:hAnsi="Times New Roman" w:cs="Times New Roman"/>
        </w:rPr>
        <w:t xml:space="preserve"> traducen las señales corporales en representaciones conscientes, generando la experiencia subjetiva de las emociones. El segundo es el modelo de inferencia activa de </w:t>
      </w:r>
      <w:proofErr w:type="spellStart"/>
      <w:r w:rsidRPr="0031210C">
        <w:rPr>
          <w:rFonts w:ascii="Times New Roman" w:hAnsi="Times New Roman" w:cs="Times New Roman"/>
        </w:rPr>
        <w:t>Friston</w:t>
      </w:r>
      <w:proofErr w:type="spellEnd"/>
      <w:r w:rsidRPr="0031210C">
        <w:rPr>
          <w:rFonts w:ascii="Times New Roman" w:hAnsi="Times New Roman" w:cs="Times New Roman"/>
        </w:rPr>
        <w:t xml:space="preserve"> (2022), que describe la salud mental como la capacidad del sistema nervioso para predecir con precisión los estados corporales y minimizar el error entre las sensaciones esperadas y las reales; una disfunción en este proceso puede conducir a percepciones corporales distorsionadas, ansiedad o somatización. Finalmente, el modelo constructivista de Barrett (2017) plantea que las emociones y los estados mentales surgen de la interpretación predictiva de las señales interoceptivas; por tanto, una menor conciencia corporal limitaría la capacidad de conceptualizar y regular adecuadamente las emociones. Estos modelos coinciden en que la </w:t>
      </w:r>
      <w:proofErr w:type="spellStart"/>
      <w:r w:rsidRPr="0031210C">
        <w:rPr>
          <w:rFonts w:ascii="Times New Roman" w:hAnsi="Times New Roman" w:cs="Times New Roman"/>
        </w:rPr>
        <w:t>interocepción</w:t>
      </w:r>
      <w:proofErr w:type="spellEnd"/>
      <w:r w:rsidRPr="0031210C">
        <w:rPr>
          <w:rFonts w:ascii="Times New Roman" w:hAnsi="Times New Roman" w:cs="Times New Roman"/>
        </w:rPr>
        <w:t xml:space="preserve"> actúa como un mecanismo integrador entre fisiología, emoción y cognición, siendo esencial para el equilibrio psicológico y la adaptación conductual.</w:t>
      </w:r>
    </w:p>
    <w:p w14:paraId="080BBF7B" w14:textId="77777777" w:rsidR="009F51F5" w:rsidRPr="0031210C" w:rsidRDefault="009F51F5" w:rsidP="009F51F5">
      <w:pPr>
        <w:spacing w:line="360" w:lineRule="auto"/>
        <w:ind w:firstLine="708"/>
        <w:jc w:val="both"/>
        <w:rPr>
          <w:rFonts w:ascii="Times New Roman" w:hAnsi="Times New Roman" w:cs="Times New Roman"/>
        </w:rPr>
      </w:pPr>
      <w:r w:rsidRPr="0031210C">
        <w:rPr>
          <w:rFonts w:ascii="Times New Roman" w:hAnsi="Times New Roman" w:cs="Times New Roman"/>
        </w:rPr>
        <w:lastRenderedPageBreak/>
        <w:t xml:space="preserve">Asimismo, la </w:t>
      </w:r>
      <w:proofErr w:type="spellStart"/>
      <w:r w:rsidRPr="0031210C">
        <w:rPr>
          <w:rFonts w:ascii="Times New Roman" w:hAnsi="Times New Roman" w:cs="Times New Roman"/>
        </w:rPr>
        <w:t>interocepción</w:t>
      </w:r>
      <w:proofErr w:type="spellEnd"/>
      <w:r w:rsidRPr="0031210C">
        <w:rPr>
          <w:rFonts w:ascii="Times New Roman" w:hAnsi="Times New Roman" w:cs="Times New Roman"/>
        </w:rPr>
        <w:t xml:space="preserve"> constituye la base de la autoconciencia corporal y emocional, al integrar las sensaciones internas con las representaciones cognitivas del yo (Craig, 2009). A través de este proceso, el sujeto desarrolla la capacidad de reconocer la relación entre su estado físico y su experiencia subjetiva, lo que refuerza la coherencia del </w:t>
      </w:r>
      <w:proofErr w:type="spellStart"/>
      <w:r w:rsidRPr="0031210C">
        <w:rPr>
          <w:rFonts w:ascii="Times New Roman" w:hAnsi="Times New Roman" w:cs="Times New Roman"/>
          <w:i/>
          <w:iCs/>
        </w:rPr>
        <w:t>self</w:t>
      </w:r>
      <w:proofErr w:type="spellEnd"/>
      <w:r w:rsidRPr="0031210C">
        <w:rPr>
          <w:rFonts w:ascii="Times New Roman" w:hAnsi="Times New Roman" w:cs="Times New Roman"/>
        </w:rPr>
        <w:t xml:space="preserve"> y la empatía hacia los demás (</w:t>
      </w:r>
      <w:proofErr w:type="spellStart"/>
      <w:r w:rsidRPr="0031210C">
        <w:rPr>
          <w:rFonts w:ascii="Times New Roman" w:hAnsi="Times New Roman" w:cs="Times New Roman"/>
        </w:rPr>
        <w:t>Maister</w:t>
      </w:r>
      <w:proofErr w:type="spellEnd"/>
      <w:r w:rsidRPr="0031210C">
        <w:rPr>
          <w:rFonts w:ascii="Times New Roman" w:hAnsi="Times New Roman" w:cs="Times New Roman"/>
        </w:rPr>
        <w:t xml:space="preserve"> &amp; </w:t>
      </w:r>
      <w:proofErr w:type="spellStart"/>
      <w:r w:rsidRPr="0031210C">
        <w:rPr>
          <w:rFonts w:ascii="Times New Roman" w:hAnsi="Times New Roman" w:cs="Times New Roman"/>
        </w:rPr>
        <w:t>Pfeifer</w:t>
      </w:r>
      <w:proofErr w:type="spellEnd"/>
      <w:r w:rsidRPr="0031210C">
        <w:rPr>
          <w:rFonts w:ascii="Times New Roman" w:hAnsi="Times New Roman" w:cs="Times New Roman"/>
        </w:rPr>
        <w:t>, 2022). Autores como Seth (2013) y Murphy et al. (2019) han señalado que la precisión en la monitorización interoceptiva se asocia con una mayor estabilidad identitaria y menor propensión a la despersonalización, mientras que una percepción corporal errónea puede generar ansiedad anticipatoria o hiperactivación emocional. Por otra parte, alteraciones en el procesamiento interoceptivo se han relacionado con vulnerabilidad psicopatológica, especialmente en trastornos caracterizados por una regulación emocional deficiente o una desconexión del cuerpo, como los trastornos de ansiedad, la depresión, los trastornos psicosomáticos y la anorexia nerviosa (</w:t>
      </w:r>
      <w:proofErr w:type="spellStart"/>
      <w:r w:rsidRPr="0031210C">
        <w:rPr>
          <w:rFonts w:ascii="Times New Roman" w:hAnsi="Times New Roman" w:cs="Times New Roman"/>
        </w:rPr>
        <w:t>Khalsa</w:t>
      </w:r>
      <w:proofErr w:type="spellEnd"/>
      <w:r w:rsidRPr="0031210C">
        <w:rPr>
          <w:rFonts w:ascii="Times New Roman" w:hAnsi="Times New Roman" w:cs="Times New Roman"/>
        </w:rPr>
        <w:t xml:space="preserve"> et al., 2018; McLean et al., 2025; </w:t>
      </w:r>
      <w:proofErr w:type="spellStart"/>
      <w:r w:rsidRPr="0031210C">
        <w:rPr>
          <w:rFonts w:ascii="Times New Roman" w:hAnsi="Times New Roman" w:cs="Times New Roman"/>
        </w:rPr>
        <w:t>Pollatos</w:t>
      </w:r>
      <w:proofErr w:type="spellEnd"/>
      <w:r w:rsidRPr="0031210C">
        <w:rPr>
          <w:rFonts w:ascii="Times New Roman" w:hAnsi="Times New Roman" w:cs="Times New Roman"/>
        </w:rPr>
        <w:t xml:space="preserve"> et al., 2016). En este sentido, se ha descrito el concepto de “ansiedad interoceptiva” (Paulus &amp; Stein, 2010), que alude a la tendencia a interpretar las sensaciones corporales como amenazantes o incontrolables, fenómeno frecuente en la ansiedad generalizada y el pánico.</w:t>
      </w:r>
    </w:p>
    <w:p w14:paraId="45BD7FEA" w14:textId="38223085" w:rsidR="009F51F5" w:rsidRDefault="009F51F5" w:rsidP="009F51F5">
      <w:pPr>
        <w:spacing w:line="360" w:lineRule="auto"/>
        <w:ind w:firstLine="708"/>
        <w:jc w:val="both"/>
        <w:rPr>
          <w:rFonts w:ascii="Times New Roman" w:hAnsi="Times New Roman" w:cs="Times New Roman"/>
        </w:rPr>
      </w:pPr>
      <w:r w:rsidRPr="0031210C">
        <w:rPr>
          <w:rFonts w:ascii="Times New Roman" w:hAnsi="Times New Roman" w:cs="Times New Roman"/>
        </w:rPr>
        <w:t xml:space="preserve">Una variable de </w:t>
      </w:r>
      <w:r w:rsidR="00B53BBF">
        <w:rPr>
          <w:rFonts w:ascii="Times New Roman" w:hAnsi="Times New Roman" w:cs="Times New Roman"/>
        </w:rPr>
        <w:t>gran</w:t>
      </w:r>
      <w:r w:rsidRPr="0031210C">
        <w:rPr>
          <w:rFonts w:ascii="Times New Roman" w:hAnsi="Times New Roman" w:cs="Times New Roman"/>
        </w:rPr>
        <w:t xml:space="preserve"> interés es la variabilidad de la frecuencia cardíaca (Heart </w:t>
      </w:r>
      <w:proofErr w:type="spellStart"/>
      <w:r w:rsidRPr="0031210C">
        <w:rPr>
          <w:rFonts w:ascii="Times New Roman" w:hAnsi="Times New Roman" w:cs="Times New Roman"/>
        </w:rPr>
        <w:t>Rate</w:t>
      </w:r>
      <w:proofErr w:type="spellEnd"/>
      <w:r w:rsidRPr="0031210C">
        <w:rPr>
          <w:rFonts w:ascii="Times New Roman" w:hAnsi="Times New Roman" w:cs="Times New Roman"/>
        </w:rPr>
        <w:t xml:space="preserve"> </w:t>
      </w:r>
      <w:proofErr w:type="spellStart"/>
      <w:r w:rsidRPr="0031210C">
        <w:rPr>
          <w:rFonts w:ascii="Times New Roman" w:hAnsi="Times New Roman" w:cs="Times New Roman"/>
        </w:rPr>
        <w:t>Variability</w:t>
      </w:r>
      <w:proofErr w:type="spellEnd"/>
      <w:r w:rsidRPr="0031210C">
        <w:rPr>
          <w:rFonts w:ascii="Times New Roman" w:hAnsi="Times New Roman" w:cs="Times New Roman"/>
        </w:rPr>
        <w:t xml:space="preserve">, HRV), considerada un índice fisiológico de la capacidad autorregulatoria del organismo. La HRV refleja el equilibrio entre el sistema simpático y parasimpático y se asocia estrechamente con la precisión y sensibilidad interoceptiva (Pinna &amp; Edwards, 2020). Una mayor HRV indica un sistema autónomo flexible y adaptativo, capaz de modular las respuestas emocionales y reducir la reactividad al estrés, mientras que valores bajos se vinculan con vulnerabilidad afectiva y menor bienestar psicológico (Pinna &amp; Edwards, 2020; Park &amp; Thayer, 2014). Así, la HRV actúa como un marcador psicofisiológico complementario de las variables interoceptivas tradicionales, ofreciendo evidencia empírica sobre la relación entre </w:t>
      </w:r>
      <w:proofErr w:type="spellStart"/>
      <w:r w:rsidRPr="0031210C">
        <w:rPr>
          <w:rFonts w:ascii="Times New Roman" w:hAnsi="Times New Roman" w:cs="Times New Roman"/>
        </w:rPr>
        <w:t>interocepción</w:t>
      </w:r>
      <w:proofErr w:type="spellEnd"/>
      <w:r w:rsidRPr="0031210C">
        <w:rPr>
          <w:rFonts w:ascii="Times New Roman" w:hAnsi="Times New Roman" w:cs="Times New Roman"/>
        </w:rPr>
        <w:t xml:space="preserve">, autorregulación y salud mental. En conjunto, estas evidencias respaldan la idea de que la </w:t>
      </w:r>
      <w:proofErr w:type="spellStart"/>
      <w:r w:rsidRPr="0031210C">
        <w:rPr>
          <w:rFonts w:ascii="Times New Roman" w:hAnsi="Times New Roman" w:cs="Times New Roman"/>
        </w:rPr>
        <w:t>interocepción</w:t>
      </w:r>
      <w:proofErr w:type="spellEnd"/>
      <w:r w:rsidRPr="0031210C">
        <w:rPr>
          <w:rFonts w:ascii="Times New Roman" w:hAnsi="Times New Roman" w:cs="Times New Roman"/>
        </w:rPr>
        <w:t xml:space="preserve"> no solo participa en la percepción corporal, sino que constituye un eje central en la homeostasis emocional y en la prevención de la psicopatología (Paulus &amp; Stein, 2010; </w:t>
      </w:r>
      <w:proofErr w:type="spellStart"/>
      <w:r w:rsidRPr="0031210C">
        <w:rPr>
          <w:rFonts w:ascii="Times New Roman" w:hAnsi="Times New Roman" w:cs="Times New Roman"/>
        </w:rPr>
        <w:t>Khalsa</w:t>
      </w:r>
      <w:proofErr w:type="spellEnd"/>
      <w:r w:rsidRPr="0031210C">
        <w:rPr>
          <w:rFonts w:ascii="Times New Roman" w:hAnsi="Times New Roman" w:cs="Times New Roman"/>
        </w:rPr>
        <w:t xml:space="preserve"> et al., 2018).</w:t>
      </w:r>
    </w:p>
    <w:p w14:paraId="5B78CB28" w14:textId="77777777" w:rsidR="00BC6360" w:rsidRDefault="00BC6360" w:rsidP="00BC6360">
      <w:pPr>
        <w:spacing w:line="360" w:lineRule="auto"/>
        <w:jc w:val="both"/>
        <w:rPr>
          <w:rFonts w:ascii="Times New Roman" w:hAnsi="Times New Roman" w:cs="Times New Roman"/>
        </w:rPr>
      </w:pPr>
    </w:p>
    <w:p w14:paraId="3F5434D7" w14:textId="2015A8B5" w:rsidR="00CF392B" w:rsidRPr="00CF392B" w:rsidRDefault="00CF392B" w:rsidP="00BC6360">
      <w:pPr>
        <w:spacing w:line="360" w:lineRule="auto"/>
        <w:jc w:val="both"/>
        <w:rPr>
          <w:rFonts w:ascii="Times New Roman" w:hAnsi="Times New Roman" w:cs="Times New Roman"/>
          <w:u w:val="single"/>
        </w:rPr>
      </w:pPr>
      <w:r w:rsidRPr="00CF392B">
        <w:rPr>
          <w:rFonts w:ascii="Times New Roman" w:hAnsi="Times New Roman" w:cs="Times New Roman"/>
          <w:u w:val="single"/>
        </w:rPr>
        <w:t>Bloque II:</w:t>
      </w:r>
    </w:p>
    <w:p w14:paraId="359C7C70" w14:textId="415CFD1E" w:rsidR="00BC6360" w:rsidRDefault="00226079" w:rsidP="00BC6360">
      <w:pPr>
        <w:spacing w:line="360" w:lineRule="auto"/>
        <w:jc w:val="both"/>
        <w:rPr>
          <w:rFonts w:ascii="Times New Roman" w:hAnsi="Times New Roman" w:cs="Times New Roman"/>
          <w:u w:val="single"/>
        </w:rPr>
      </w:pPr>
      <w:r>
        <w:rPr>
          <w:rFonts w:ascii="Times New Roman" w:hAnsi="Times New Roman" w:cs="Times New Roman"/>
          <w:u w:val="single"/>
        </w:rPr>
        <w:t>1</w:t>
      </w:r>
      <w:r w:rsidR="00BC6360" w:rsidRPr="004C7890">
        <w:rPr>
          <w:rFonts w:ascii="Times New Roman" w:hAnsi="Times New Roman" w:cs="Times New Roman"/>
          <w:u w:val="single"/>
        </w:rPr>
        <w:t xml:space="preserve">. </w:t>
      </w:r>
      <w:r w:rsidR="00AE7618">
        <w:rPr>
          <w:rFonts w:ascii="Times New Roman" w:hAnsi="Times New Roman" w:cs="Times New Roman"/>
          <w:u w:val="single"/>
        </w:rPr>
        <w:t xml:space="preserve">Desarrollo ontogénico de la </w:t>
      </w:r>
      <w:proofErr w:type="spellStart"/>
      <w:r w:rsidR="00AE7618">
        <w:rPr>
          <w:rFonts w:ascii="Times New Roman" w:hAnsi="Times New Roman" w:cs="Times New Roman"/>
          <w:u w:val="single"/>
        </w:rPr>
        <w:t>interocepción</w:t>
      </w:r>
      <w:proofErr w:type="spellEnd"/>
      <w:r w:rsidR="00AE7618">
        <w:rPr>
          <w:rFonts w:ascii="Times New Roman" w:hAnsi="Times New Roman" w:cs="Times New Roman"/>
          <w:u w:val="single"/>
        </w:rPr>
        <w:t>:</w:t>
      </w:r>
    </w:p>
    <w:p w14:paraId="38B9CBEF" w14:textId="4762EDB6" w:rsidR="004C7890" w:rsidRDefault="00AE7618" w:rsidP="00BC6360">
      <w:pPr>
        <w:spacing w:line="360" w:lineRule="auto"/>
        <w:jc w:val="both"/>
        <w:rPr>
          <w:rFonts w:ascii="Times New Roman" w:hAnsi="Times New Roman" w:cs="Times New Roman"/>
        </w:rPr>
      </w:pPr>
      <w:r w:rsidRPr="00AE7618">
        <w:rPr>
          <w:rFonts w:ascii="Times New Roman" w:hAnsi="Times New Roman" w:cs="Times New Roman"/>
        </w:rPr>
        <w:lastRenderedPageBreak/>
        <w:t xml:space="preserve">El desarrollo humano se caracteriza por la transformación progresiva de las capacidades cognitivas, conductuales y perceptivas que permiten al individuo organizar su experiencia y comprender tanto el entorno como su propio cuerpo. Desde la psicología del desarrollo, esta evolución se concibe como un proceso continuo en el que la maduración biológica y la adquisición de nuevas habilidades permiten que funciones iniciales, como la percepción sensoriomotora, se conviertan gradualmente en formas más complejas de autoconciencia (Piaget, 1952; </w:t>
      </w:r>
      <w:proofErr w:type="spellStart"/>
      <w:r w:rsidRPr="00AE7618">
        <w:rPr>
          <w:rFonts w:ascii="Times New Roman" w:hAnsi="Times New Roman" w:cs="Times New Roman"/>
        </w:rPr>
        <w:t>Sigelman</w:t>
      </w:r>
      <w:proofErr w:type="spellEnd"/>
      <w:r w:rsidRPr="00AE7618">
        <w:rPr>
          <w:rFonts w:ascii="Times New Roman" w:hAnsi="Times New Roman" w:cs="Times New Roman"/>
        </w:rPr>
        <w:t xml:space="preserve"> y </w:t>
      </w:r>
      <w:proofErr w:type="spellStart"/>
      <w:r w:rsidRPr="00AE7618">
        <w:rPr>
          <w:rFonts w:ascii="Times New Roman" w:hAnsi="Times New Roman" w:cs="Times New Roman"/>
        </w:rPr>
        <w:t>Rider</w:t>
      </w:r>
      <w:proofErr w:type="spellEnd"/>
      <w:r w:rsidRPr="00AE7618">
        <w:rPr>
          <w:rFonts w:ascii="Times New Roman" w:hAnsi="Times New Roman" w:cs="Times New Roman"/>
        </w:rPr>
        <w:t xml:space="preserve">, 2021). Dentro de este marco general, la </w:t>
      </w:r>
      <w:proofErr w:type="spellStart"/>
      <w:r w:rsidRPr="00AE7618">
        <w:rPr>
          <w:rFonts w:ascii="Times New Roman" w:hAnsi="Times New Roman" w:cs="Times New Roman"/>
        </w:rPr>
        <w:t>interocepción</w:t>
      </w:r>
      <w:proofErr w:type="spellEnd"/>
      <w:r w:rsidRPr="00AE7618">
        <w:rPr>
          <w:rFonts w:ascii="Times New Roman" w:hAnsi="Times New Roman" w:cs="Times New Roman"/>
        </w:rPr>
        <w:t xml:space="preserve"> no surge de manera súbita, sino que </w:t>
      </w:r>
      <w:r w:rsidR="00BF1C0B">
        <w:rPr>
          <w:rFonts w:ascii="Times New Roman" w:hAnsi="Times New Roman" w:cs="Times New Roman"/>
        </w:rPr>
        <w:t>evoluciona</w:t>
      </w:r>
      <w:r w:rsidRPr="00AE7618">
        <w:rPr>
          <w:rFonts w:ascii="Times New Roman" w:hAnsi="Times New Roman" w:cs="Times New Roman"/>
        </w:rPr>
        <w:t xml:space="preserve"> a lo largo del ciclo vital siguiendo hitos cognitivos propios de cada etapa. </w:t>
      </w:r>
    </w:p>
    <w:p w14:paraId="197A6096" w14:textId="77777777" w:rsidR="00EC46B5" w:rsidRDefault="00EC46B5" w:rsidP="00BC6360">
      <w:pPr>
        <w:spacing w:line="360" w:lineRule="auto"/>
        <w:jc w:val="both"/>
        <w:rPr>
          <w:rFonts w:ascii="Times New Roman" w:hAnsi="Times New Roman" w:cs="Times New Roman"/>
        </w:rPr>
      </w:pPr>
    </w:p>
    <w:p w14:paraId="5509CBED" w14:textId="4131CBBC" w:rsidR="00BF1C0B" w:rsidRPr="00835421" w:rsidRDefault="00226079" w:rsidP="00EC46B5">
      <w:pPr>
        <w:spacing w:line="360" w:lineRule="auto"/>
        <w:ind w:firstLine="708"/>
        <w:jc w:val="both"/>
        <w:rPr>
          <w:rFonts w:ascii="Times New Roman" w:hAnsi="Times New Roman" w:cs="Times New Roman"/>
          <w:u w:val="single"/>
        </w:rPr>
      </w:pPr>
      <w:r>
        <w:rPr>
          <w:rFonts w:ascii="Times New Roman" w:hAnsi="Times New Roman" w:cs="Times New Roman"/>
          <w:u w:val="single"/>
        </w:rPr>
        <w:t>1</w:t>
      </w:r>
      <w:r w:rsidR="00FA3F77" w:rsidRPr="00835421">
        <w:rPr>
          <w:rFonts w:ascii="Times New Roman" w:hAnsi="Times New Roman" w:cs="Times New Roman"/>
          <w:u w:val="single"/>
        </w:rPr>
        <w:t xml:space="preserve">.1. Desarrollo interoceptivo </w:t>
      </w:r>
      <w:r w:rsidR="00EC46B5">
        <w:rPr>
          <w:rFonts w:ascii="Times New Roman" w:hAnsi="Times New Roman" w:cs="Times New Roman"/>
          <w:u w:val="single"/>
        </w:rPr>
        <w:t>en la primera infancia (0-2 años)</w:t>
      </w:r>
    </w:p>
    <w:p w14:paraId="20A62FAF" w14:textId="5EE70838" w:rsidR="00835421" w:rsidRPr="00835421" w:rsidRDefault="00835421" w:rsidP="00835421">
      <w:pPr>
        <w:spacing w:line="360" w:lineRule="auto"/>
        <w:jc w:val="both"/>
        <w:rPr>
          <w:rFonts w:ascii="Times New Roman" w:hAnsi="Times New Roman" w:cs="Times New Roman"/>
        </w:rPr>
      </w:pPr>
      <w:r w:rsidRPr="00835421">
        <w:rPr>
          <w:rFonts w:ascii="Times New Roman" w:hAnsi="Times New Roman" w:cs="Times New Roman"/>
        </w:rPr>
        <w:t xml:space="preserve">Durante los dos primeros años de vida, el niño atraviesa la etapa </w:t>
      </w:r>
      <w:proofErr w:type="spellStart"/>
      <w:r w:rsidRPr="00835421">
        <w:rPr>
          <w:rFonts w:ascii="Times New Roman" w:hAnsi="Times New Roman" w:cs="Times New Roman"/>
        </w:rPr>
        <w:t>sensorimotora</w:t>
      </w:r>
      <w:proofErr w:type="spellEnd"/>
      <w:r w:rsidRPr="00835421">
        <w:rPr>
          <w:rFonts w:ascii="Times New Roman" w:hAnsi="Times New Roman" w:cs="Times New Roman"/>
        </w:rPr>
        <w:t>, en la que construye conocimiento mediante la acción y la percepción directa del entorno (Piaget, 1952). En este periodo inicial, comienza a diferenciar progresivamente su propio cuerpo del medio externo, organizando una experiencia corporal que sirve de base para formas posteriores de autoconciencia</w:t>
      </w:r>
      <w:r w:rsidR="004F7C80">
        <w:rPr>
          <w:rFonts w:ascii="Times New Roman" w:hAnsi="Times New Roman" w:cs="Times New Roman"/>
        </w:rPr>
        <w:t xml:space="preserve"> y, a su vez, de la </w:t>
      </w:r>
      <w:proofErr w:type="spellStart"/>
      <w:r w:rsidR="004F7C80">
        <w:rPr>
          <w:rFonts w:ascii="Times New Roman" w:hAnsi="Times New Roman" w:cs="Times New Roman"/>
        </w:rPr>
        <w:t>interocepción</w:t>
      </w:r>
      <w:proofErr w:type="spellEnd"/>
      <w:r w:rsidRPr="00835421">
        <w:rPr>
          <w:rFonts w:ascii="Times New Roman" w:hAnsi="Times New Roman" w:cs="Times New Roman"/>
        </w:rPr>
        <w:t xml:space="preserve"> (</w:t>
      </w:r>
      <w:proofErr w:type="spellStart"/>
      <w:r w:rsidRPr="00835421">
        <w:rPr>
          <w:rFonts w:ascii="Times New Roman" w:hAnsi="Times New Roman" w:cs="Times New Roman"/>
        </w:rPr>
        <w:t>Sigelman</w:t>
      </w:r>
      <w:proofErr w:type="spellEnd"/>
      <w:r w:rsidRPr="00835421">
        <w:rPr>
          <w:rFonts w:ascii="Times New Roman" w:hAnsi="Times New Roman" w:cs="Times New Roman"/>
        </w:rPr>
        <w:t xml:space="preserve"> y </w:t>
      </w:r>
      <w:proofErr w:type="spellStart"/>
      <w:r w:rsidRPr="00835421">
        <w:rPr>
          <w:rFonts w:ascii="Times New Roman" w:hAnsi="Times New Roman" w:cs="Times New Roman"/>
        </w:rPr>
        <w:t>Rider</w:t>
      </w:r>
      <w:proofErr w:type="spellEnd"/>
      <w:r w:rsidRPr="00835421">
        <w:rPr>
          <w:rFonts w:ascii="Times New Roman" w:hAnsi="Times New Roman" w:cs="Times New Roman"/>
        </w:rPr>
        <w:t xml:space="preserve">, 2021). </w:t>
      </w:r>
    </w:p>
    <w:p w14:paraId="22801508" w14:textId="166CDC4C" w:rsidR="00835421" w:rsidRPr="00835421" w:rsidRDefault="0007121A" w:rsidP="0007121A">
      <w:pPr>
        <w:spacing w:line="360" w:lineRule="auto"/>
        <w:ind w:firstLine="708"/>
        <w:jc w:val="both"/>
        <w:rPr>
          <w:rFonts w:ascii="Times New Roman" w:hAnsi="Times New Roman" w:cs="Times New Roman"/>
        </w:rPr>
      </w:pPr>
      <w:r>
        <w:rPr>
          <w:rFonts w:ascii="Times New Roman" w:hAnsi="Times New Roman" w:cs="Times New Roman"/>
        </w:rPr>
        <w:t>Investigaciones</w:t>
      </w:r>
      <w:r w:rsidR="00835421" w:rsidRPr="00835421">
        <w:rPr>
          <w:rFonts w:ascii="Times New Roman" w:hAnsi="Times New Roman" w:cs="Times New Roman"/>
        </w:rPr>
        <w:t xml:space="preserve"> muestra que los lactantes manifiestan una sensibilidad interoceptiva implícita desde el nacimiento, lo que se observa en cambios conductuales asociados a variaciones fisiológicas, como modificaciones en el estado de alerta, ajustes posturales o alteraciones en la succión. Estas respuestas indican que el bebé detecta y discrimina señales internas aun sin disponer de capacidades cognitivas o lingüísticas para interpretarlas (Murphy et al., 2017). Este funcionamiento temprano es coherente con la propuesta de Antonio </w:t>
      </w:r>
      <w:proofErr w:type="spellStart"/>
      <w:r w:rsidR="00835421" w:rsidRPr="00835421">
        <w:rPr>
          <w:rFonts w:ascii="Times New Roman" w:hAnsi="Times New Roman" w:cs="Times New Roman"/>
        </w:rPr>
        <w:t>Damasio</w:t>
      </w:r>
      <w:proofErr w:type="spellEnd"/>
      <w:r w:rsidR="00835421" w:rsidRPr="00835421">
        <w:rPr>
          <w:rFonts w:ascii="Times New Roman" w:hAnsi="Times New Roman" w:cs="Times New Roman"/>
        </w:rPr>
        <w:t>, quien describe la existencia de un “proto-</w:t>
      </w:r>
      <w:proofErr w:type="spellStart"/>
      <w:r w:rsidR="00835421" w:rsidRPr="00835421">
        <w:rPr>
          <w:rFonts w:ascii="Times New Roman" w:hAnsi="Times New Roman" w:cs="Times New Roman"/>
        </w:rPr>
        <w:t>self</w:t>
      </w:r>
      <w:proofErr w:type="spellEnd"/>
      <w:r w:rsidR="00835421" w:rsidRPr="00835421">
        <w:rPr>
          <w:rFonts w:ascii="Times New Roman" w:hAnsi="Times New Roman" w:cs="Times New Roman"/>
        </w:rPr>
        <w:t>”, una estructura básica que monitoriza el estado corporal y permite que el organismo responda de manera adaptativa a las variaciones internas (</w:t>
      </w:r>
      <w:proofErr w:type="spellStart"/>
      <w:r w:rsidR="00835421" w:rsidRPr="00835421">
        <w:rPr>
          <w:rFonts w:ascii="Times New Roman" w:hAnsi="Times New Roman" w:cs="Times New Roman"/>
        </w:rPr>
        <w:t>Damasio</w:t>
      </w:r>
      <w:proofErr w:type="spellEnd"/>
      <w:r w:rsidR="00835421" w:rsidRPr="00835421">
        <w:rPr>
          <w:rFonts w:ascii="Times New Roman" w:hAnsi="Times New Roman" w:cs="Times New Roman"/>
        </w:rPr>
        <w:t>, 1999). Según esta perspectiva, los lactantes ya cuentan con mapas corporales primarios que registran fluctuaciones como el hambre, la distensión o la incomodidad, configurando los primeros “sentimientos primarios” asociados al bienestar o al malestar (</w:t>
      </w:r>
      <w:proofErr w:type="spellStart"/>
      <w:r w:rsidR="00835421" w:rsidRPr="00835421">
        <w:rPr>
          <w:rFonts w:ascii="Times New Roman" w:hAnsi="Times New Roman" w:cs="Times New Roman"/>
        </w:rPr>
        <w:t>Damasio</w:t>
      </w:r>
      <w:proofErr w:type="spellEnd"/>
      <w:r w:rsidR="00835421" w:rsidRPr="00835421">
        <w:rPr>
          <w:rFonts w:ascii="Times New Roman" w:hAnsi="Times New Roman" w:cs="Times New Roman"/>
        </w:rPr>
        <w:t>, 1994; 1999).</w:t>
      </w:r>
    </w:p>
    <w:p w14:paraId="26B3A02F" w14:textId="791DB356" w:rsidR="00835421" w:rsidRPr="00835421" w:rsidRDefault="00835421" w:rsidP="00581FC3">
      <w:pPr>
        <w:spacing w:line="360" w:lineRule="auto"/>
        <w:ind w:firstLine="708"/>
        <w:jc w:val="both"/>
        <w:rPr>
          <w:rFonts w:ascii="Times New Roman" w:hAnsi="Times New Roman" w:cs="Times New Roman"/>
        </w:rPr>
      </w:pPr>
      <w:r w:rsidRPr="00835421">
        <w:rPr>
          <w:rFonts w:ascii="Times New Roman" w:hAnsi="Times New Roman" w:cs="Times New Roman"/>
        </w:rPr>
        <w:t xml:space="preserve">A medida que avanza el desarrollo </w:t>
      </w:r>
      <w:proofErr w:type="spellStart"/>
      <w:r w:rsidRPr="00835421">
        <w:rPr>
          <w:rFonts w:ascii="Times New Roman" w:hAnsi="Times New Roman" w:cs="Times New Roman"/>
        </w:rPr>
        <w:t>sensorimotor</w:t>
      </w:r>
      <w:proofErr w:type="spellEnd"/>
      <w:r w:rsidRPr="00835421">
        <w:rPr>
          <w:rFonts w:ascii="Times New Roman" w:hAnsi="Times New Roman" w:cs="Times New Roman"/>
        </w:rPr>
        <w:t xml:space="preserve">, los bebés empiezan a reconocer regularidades internas que se repiten en situaciones cotidianas, lo que permite anticipar estados corporales vinculados a experiencias previas, como la proximidad de la alimentación o el </w:t>
      </w:r>
      <w:r w:rsidRPr="00835421">
        <w:rPr>
          <w:rFonts w:ascii="Times New Roman" w:hAnsi="Times New Roman" w:cs="Times New Roman"/>
        </w:rPr>
        <w:lastRenderedPageBreak/>
        <w:t xml:space="preserve">cansancio. </w:t>
      </w:r>
      <w:proofErr w:type="spellStart"/>
      <w:r w:rsidRPr="00835421">
        <w:rPr>
          <w:rFonts w:ascii="Times New Roman" w:hAnsi="Times New Roman" w:cs="Times New Roman"/>
        </w:rPr>
        <w:t>Addabbo</w:t>
      </w:r>
      <w:proofErr w:type="spellEnd"/>
      <w:r w:rsidRPr="00835421">
        <w:rPr>
          <w:rFonts w:ascii="Times New Roman" w:hAnsi="Times New Roman" w:cs="Times New Roman"/>
        </w:rPr>
        <w:t xml:space="preserve"> y </w:t>
      </w:r>
      <w:proofErr w:type="spellStart"/>
      <w:r w:rsidRPr="00835421">
        <w:rPr>
          <w:rFonts w:ascii="Times New Roman" w:hAnsi="Times New Roman" w:cs="Times New Roman"/>
        </w:rPr>
        <w:t>Grumi</w:t>
      </w:r>
      <w:proofErr w:type="spellEnd"/>
      <w:r w:rsidRPr="00835421">
        <w:rPr>
          <w:rFonts w:ascii="Times New Roman" w:hAnsi="Times New Roman" w:cs="Times New Roman"/>
        </w:rPr>
        <w:t xml:space="preserve"> (2025) señalan que esta identificación de patrones constituye un paso esencial en la consolidación de una continuidad corporal que, aunque todavía no es conceptual ni consciente, muestra una organización estable de la experiencia interna</w:t>
      </w:r>
      <w:r w:rsidR="00A60995">
        <w:rPr>
          <w:rFonts w:ascii="Times New Roman" w:hAnsi="Times New Roman" w:cs="Times New Roman"/>
        </w:rPr>
        <w:t>.</w:t>
      </w:r>
    </w:p>
    <w:p w14:paraId="091EFB52" w14:textId="332CA776" w:rsidR="00A5781C" w:rsidRPr="00835421" w:rsidRDefault="00835421" w:rsidP="00A5781C">
      <w:pPr>
        <w:spacing w:line="360" w:lineRule="auto"/>
        <w:ind w:firstLine="708"/>
        <w:jc w:val="both"/>
        <w:rPr>
          <w:rFonts w:ascii="Times New Roman" w:hAnsi="Times New Roman" w:cs="Times New Roman"/>
        </w:rPr>
      </w:pPr>
      <w:r w:rsidRPr="00835421">
        <w:rPr>
          <w:rFonts w:ascii="Times New Roman" w:hAnsi="Times New Roman" w:cs="Times New Roman"/>
        </w:rPr>
        <w:t xml:space="preserve">Este progreso también se refleja en la capacidad del niño para ajustar su conducta en función de sus sensaciones. Por ejemplo, se ha observado que bebés de dos y tres meses modifican su postura en respuesta a la anticipación de ser alzados o manipulados por el adulto, lo que indica una integración temprana entre registro interno y preparación de la acción (Zhou et al., 2022, p. 2). </w:t>
      </w:r>
      <w:proofErr w:type="spellStart"/>
      <w:r w:rsidRPr="00835421">
        <w:rPr>
          <w:rFonts w:ascii="Times New Roman" w:hAnsi="Times New Roman" w:cs="Times New Roman"/>
        </w:rPr>
        <w:t>Damasio</w:t>
      </w:r>
      <w:proofErr w:type="spellEnd"/>
      <w:r w:rsidRPr="00835421">
        <w:rPr>
          <w:rFonts w:ascii="Times New Roman" w:hAnsi="Times New Roman" w:cs="Times New Roman"/>
        </w:rPr>
        <w:t xml:space="preserve"> (1999) interpreta este tipo de respuestas como indicadores de la transición hacia un “</w:t>
      </w:r>
      <w:proofErr w:type="spellStart"/>
      <w:r w:rsidRPr="00835421">
        <w:rPr>
          <w:rFonts w:ascii="Times New Roman" w:hAnsi="Times New Roman" w:cs="Times New Roman"/>
        </w:rPr>
        <w:t>self</w:t>
      </w:r>
      <w:proofErr w:type="spellEnd"/>
      <w:r w:rsidRPr="00835421">
        <w:rPr>
          <w:rFonts w:ascii="Times New Roman" w:hAnsi="Times New Roman" w:cs="Times New Roman"/>
        </w:rPr>
        <w:t xml:space="preserve"> nuclear” inicial, en el que el niño experimenta cambios corporales como variaciones que le pertenecen, aun sin disponer de lenguaje o de formas reflexivas de autopercepción.</w:t>
      </w:r>
      <w:r w:rsidR="00F166FE">
        <w:rPr>
          <w:rFonts w:ascii="Times New Roman" w:hAnsi="Times New Roman" w:cs="Times New Roman"/>
        </w:rPr>
        <w:t xml:space="preserve"> Por ello, </w:t>
      </w:r>
      <w:r w:rsidR="00F166FE" w:rsidRPr="00835421">
        <w:rPr>
          <w:rFonts w:ascii="Times New Roman" w:hAnsi="Times New Roman" w:cs="Times New Roman"/>
        </w:rPr>
        <w:t xml:space="preserve">a literatura evolutiva coincide en señalar que los primeros dos años constituyen un periodo crítico para la configuración de la </w:t>
      </w:r>
      <w:proofErr w:type="spellStart"/>
      <w:r w:rsidR="00F166FE" w:rsidRPr="00835421">
        <w:rPr>
          <w:rFonts w:ascii="Times New Roman" w:hAnsi="Times New Roman" w:cs="Times New Roman"/>
        </w:rPr>
        <w:t>interocepción</w:t>
      </w:r>
      <w:proofErr w:type="spellEnd"/>
      <w:r w:rsidR="00F166FE" w:rsidRPr="00835421">
        <w:rPr>
          <w:rFonts w:ascii="Times New Roman" w:hAnsi="Times New Roman" w:cs="Times New Roman"/>
        </w:rPr>
        <w:t>, dado que durante este intervalo se consolidan los patrones básicos de sensibilidad corporal que servirán de referencia en etapas posteriores (</w:t>
      </w:r>
      <w:proofErr w:type="spellStart"/>
      <w:r w:rsidR="00F166FE" w:rsidRPr="00835421">
        <w:rPr>
          <w:rFonts w:ascii="Times New Roman" w:hAnsi="Times New Roman" w:cs="Times New Roman"/>
        </w:rPr>
        <w:t>Addabbo</w:t>
      </w:r>
      <w:proofErr w:type="spellEnd"/>
      <w:r w:rsidR="00F166FE" w:rsidRPr="00835421">
        <w:rPr>
          <w:rFonts w:ascii="Times New Roman" w:hAnsi="Times New Roman" w:cs="Times New Roman"/>
        </w:rPr>
        <w:t xml:space="preserve"> y </w:t>
      </w:r>
      <w:proofErr w:type="spellStart"/>
      <w:r w:rsidR="00F166FE" w:rsidRPr="00835421">
        <w:rPr>
          <w:rFonts w:ascii="Times New Roman" w:hAnsi="Times New Roman" w:cs="Times New Roman"/>
        </w:rPr>
        <w:t>Grumi</w:t>
      </w:r>
      <w:proofErr w:type="spellEnd"/>
      <w:r w:rsidR="00F166FE" w:rsidRPr="00835421">
        <w:rPr>
          <w:rFonts w:ascii="Times New Roman" w:hAnsi="Times New Roman" w:cs="Times New Roman"/>
        </w:rPr>
        <w:t xml:space="preserve">, 2025). </w:t>
      </w:r>
    </w:p>
    <w:p w14:paraId="66402ADC" w14:textId="78DD1B6B" w:rsidR="00835421" w:rsidRDefault="00835421" w:rsidP="00237AB3">
      <w:pPr>
        <w:spacing w:line="360" w:lineRule="auto"/>
        <w:ind w:firstLine="708"/>
        <w:jc w:val="both"/>
        <w:rPr>
          <w:rFonts w:ascii="Times New Roman" w:hAnsi="Times New Roman" w:cs="Times New Roman"/>
        </w:rPr>
      </w:pPr>
      <w:r w:rsidRPr="00835421">
        <w:rPr>
          <w:rFonts w:ascii="Times New Roman" w:hAnsi="Times New Roman" w:cs="Times New Roman"/>
        </w:rPr>
        <w:t>Al finalizar el segundo año de vida, el niño dispone de un repertorio estable de sensaciones corporales que reconoce y utiliza de manera implícita para orientar su conducta, aunque aún carezca de los recursos simbólicos necesarios para describirlas o reflexionarlas verbalmente (</w:t>
      </w:r>
      <w:proofErr w:type="spellStart"/>
      <w:r w:rsidRPr="00835421">
        <w:rPr>
          <w:rFonts w:ascii="Times New Roman" w:hAnsi="Times New Roman" w:cs="Times New Roman"/>
        </w:rPr>
        <w:t>Sigelman</w:t>
      </w:r>
      <w:proofErr w:type="spellEnd"/>
      <w:r w:rsidRPr="00835421">
        <w:rPr>
          <w:rFonts w:ascii="Times New Roman" w:hAnsi="Times New Roman" w:cs="Times New Roman"/>
        </w:rPr>
        <w:t xml:space="preserve"> y </w:t>
      </w:r>
      <w:proofErr w:type="spellStart"/>
      <w:r w:rsidRPr="00835421">
        <w:rPr>
          <w:rFonts w:ascii="Times New Roman" w:hAnsi="Times New Roman" w:cs="Times New Roman"/>
        </w:rPr>
        <w:t>Rider</w:t>
      </w:r>
      <w:proofErr w:type="spellEnd"/>
      <w:r w:rsidRPr="00835421">
        <w:rPr>
          <w:rFonts w:ascii="Times New Roman" w:hAnsi="Times New Roman" w:cs="Times New Roman"/>
        </w:rPr>
        <w:t xml:space="preserve">, 2021). Esta </w:t>
      </w:r>
      <w:proofErr w:type="spellStart"/>
      <w:r w:rsidRPr="00835421">
        <w:rPr>
          <w:rFonts w:ascii="Times New Roman" w:hAnsi="Times New Roman" w:cs="Times New Roman"/>
        </w:rPr>
        <w:t>interocepción</w:t>
      </w:r>
      <w:proofErr w:type="spellEnd"/>
      <w:r w:rsidRPr="00835421">
        <w:rPr>
          <w:rFonts w:ascii="Times New Roman" w:hAnsi="Times New Roman" w:cs="Times New Roman"/>
        </w:rPr>
        <w:t xml:space="preserve"> temprana, </w:t>
      </w:r>
      <w:proofErr w:type="spellStart"/>
      <w:r w:rsidRPr="00835421">
        <w:rPr>
          <w:rFonts w:ascii="Times New Roman" w:hAnsi="Times New Roman" w:cs="Times New Roman"/>
        </w:rPr>
        <w:t>pre-reflexiva</w:t>
      </w:r>
      <w:proofErr w:type="spellEnd"/>
      <w:r w:rsidRPr="00835421">
        <w:rPr>
          <w:rFonts w:ascii="Times New Roman" w:hAnsi="Times New Roman" w:cs="Times New Roman"/>
        </w:rPr>
        <w:t xml:space="preserve"> y no verbal, constituye el fundamento sobre el cual se desarrollarán, en etapas posteriores, formas explícitas y metacognitivas de conciencia corporal (Murphy et al., 2017).</w:t>
      </w:r>
    </w:p>
    <w:p w14:paraId="2A99A963" w14:textId="77777777" w:rsidR="00EC46B5" w:rsidRDefault="00EC46B5" w:rsidP="00237AB3">
      <w:pPr>
        <w:spacing w:line="360" w:lineRule="auto"/>
        <w:ind w:firstLine="708"/>
        <w:jc w:val="both"/>
        <w:rPr>
          <w:rFonts w:ascii="Times New Roman" w:hAnsi="Times New Roman" w:cs="Times New Roman"/>
        </w:rPr>
      </w:pPr>
    </w:p>
    <w:p w14:paraId="795673CD" w14:textId="781C7E27" w:rsidR="009B6791" w:rsidRPr="009B6791" w:rsidRDefault="00226079" w:rsidP="00EC46B5">
      <w:pPr>
        <w:spacing w:line="360" w:lineRule="auto"/>
        <w:ind w:firstLine="708"/>
        <w:jc w:val="both"/>
        <w:rPr>
          <w:rFonts w:ascii="Times New Roman" w:hAnsi="Times New Roman" w:cs="Times New Roman"/>
          <w:u w:val="single"/>
        </w:rPr>
      </w:pPr>
      <w:r>
        <w:rPr>
          <w:rFonts w:ascii="Times New Roman" w:hAnsi="Times New Roman" w:cs="Times New Roman"/>
          <w:u w:val="single"/>
        </w:rPr>
        <w:t>1</w:t>
      </w:r>
      <w:r w:rsidR="009B6791" w:rsidRPr="009B6791">
        <w:rPr>
          <w:rFonts w:ascii="Times New Roman" w:hAnsi="Times New Roman" w:cs="Times New Roman"/>
          <w:u w:val="single"/>
        </w:rPr>
        <w:t>.2. Desarrollo interoceptivo</w:t>
      </w:r>
      <w:r w:rsidR="0059133F">
        <w:rPr>
          <w:rFonts w:ascii="Times New Roman" w:hAnsi="Times New Roman" w:cs="Times New Roman"/>
          <w:u w:val="single"/>
        </w:rPr>
        <w:t xml:space="preserve"> en la etapa preescolar (2-7 años)</w:t>
      </w:r>
    </w:p>
    <w:p w14:paraId="0431A9F2" w14:textId="01465994" w:rsidR="00B05BC4" w:rsidRPr="00B05BC4" w:rsidRDefault="00B05BC4" w:rsidP="00B05BC4">
      <w:pPr>
        <w:spacing w:line="360" w:lineRule="auto"/>
        <w:jc w:val="both"/>
        <w:rPr>
          <w:rFonts w:ascii="Times New Roman" w:hAnsi="Times New Roman" w:cs="Times New Roman"/>
        </w:rPr>
      </w:pPr>
      <w:r>
        <w:rPr>
          <w:rFonts w:ascii="Times New Roman" w:hAnsi="Times New Roman" w:cs="Times New Roman"/>
        </w:rPr>
        <w:t xml:space="preserve">A partir de los </w:t>
      </w:r>
      <w:r w:rsidR="008B5C21">
        <w:rPr>
          <w:rFonts w:ascii="Times New Roman" w:hAnsi="Times New Roman" w:cs="Times New Roman"/>
        </w:rPr>
        <w:t xml:space="preserve">2 años, y hasta </w:t>
      </w:r>
      <w:r w:rsidRPr="00B05BC4">
        <w:rPr>
          <w:rFonts w:ascii="Times New Roman" w:hAnsi="Times New Roman" w:cs="Times New Roman"/>
        </w:rPr>
        <w:t xml:space="preserve">los </w:t>
      </w:r>
      <w:r w:rsidR="008B5C21">
        <w:rPr>
          <w:rFonts w:ascii="Times New Roman" w:hAnsi="Times New Roman" w:cs="Times New Roman"/>
        </w:rPr>
        <w:t>7</w:t>
      </w:r>
      <w:r w:rsidRPr="00B05BC4">
        <w:rPr>
          <w:rFonts w:ascii="Times New Roman" w:hAnsi="Times New Roman" w:cs="Times New Roman"/>
        </w:rPr>
        <w:t>, el niño entra en la etapa preoperacional, caracterizada por el desarrollo del pensamiento simbólico y la capacidad creciente de representar mentalmente objetos, acciones y estados corporales (Piaget, 1952). Este progreso cognitivo permite que las sensaciones internas, que en la etapa previa se manifestaban de manera exclusivamente implícita, comiencen a adquirir una forma más diferenciada y accesible para la propia conciencia (</w:t>
      </w:r>
      <w:proofErr w:type="spellStart"/>
      <w:r w:rsidRPr="00B05BC4">
        <w:rPr>
          <w:rFonts w:ascii="Times New Roman" w:hAnsi="Times New Roman" w:cs="Times New Roman"/>
        </w:rPr>
        <w:t>Sigelman</w:t>
      </w:r>
      <w:proofErr w:type="spellEnd"/>
      <w:r w:rsidRPr="00B05BC4">
        <w:rPr>
          <w:rFonts w:ascii="Times New Roman" w:hAnsi="Times New Roman" w:cs="Times New Roman"/>
        </w:rPr>
        <w:t xml:space="preserve"> y </w:t>
      </w:r>
      <w:proofErr w:type="spellStart"/>
      <w:r w:rsidRPr="00B05BC4">
        <w:rPr>
          <w:rFonts w:ascii="Times New Roman" w:hAnsi="Times New Roman" w:cs="Times New Roman"/>
        </w:rPr>
        <w:t>Rider</w:t>
      </w:r>
      <w:proofErr w:type="spellEnd"/>
      <w:r w:rsidRPr="00B05BC4">
        <w:rPr>
          <w:rFonts w:ascii="Times New Roman" w:hAnsi="Times New Roman" w:cs="Times New Roman"/>
        </w:rPr>
        <w:t>, 2021). La aparición del lenguaje desempeña un papel fundamental en este avance, ya que posibilita la designación verbal de experiencias corporales básicas</w:t>
      </w:r>
      <w:r w:rsidR="00666F8A">
        <w:rPr>
          <w:rFonts w:ascii="Times New Roman" w:hAnsi="Times New Roman" w:cs="Times New Roman"/>
        </w:rPr>
        <w:t xml:space="preserve">, </w:t>
      </w:r>
      <w:r w:rsidRPr="00B05BC4">
        <w:rPr>
          <w:rFonts w:ascii="Times New Roman" w:hAnsi="Times New Roman" w:cs="Times New Roman"/>
        </w:rPr>
        <w:t>lo que marca el inicio de una conciencia interoceptiva explícita, aunque todavía limitada (</w:t>
      </w:r>
      <w:proofErr w:type="spellStart"/>
      <w:r w:rsidRPr="00B05BC4">
        <w:rPr>
          <w:rFonts w:ascii="Times New Roman" w:hAnsi="Times New Roman" w:cs="Times New Roman"/>
        </w:rPr>
        <w:t>Lally</w:t>
      </w:r>
      <w:proofErr w:type="spellEnd"/>
      <w:r w:rsidRPr="00B05BC4">
        <w:rPr>
          <w:rFonts w:ascii="Times New Roman" w:hAnsi="Times New Roman" w:cs="Times New Roman"/>
        </w:rPr>
        <w:t xml:space="preserve"> y Valentine-French, 2022).</w:t>
      </w:r>
    </w:p>
    <w:p w14:paraId="00516982" w14:textId="244488ED" w:rsidR="00B05BC4" w:rsidRPr="00B05BC4" w:rsidRDefault="00B05BC4" w:rsidP="00505FD8">
      <w:pPr>
        <w:spacing w:line="360" w:lineRule="auto"/>
        <w:ind w:firstLine="708"/>
        <w:jc w:val="both"/>
        <w:rPr>
          <w:rFonts w:ascii="Times New Roman" w:hAnsi="Times New Roman" w:cs="Times New Roman"/>
        </w:rPr>
      </w:pPr>
      <w:r w:rsidRPr="00B05BC4">
        <w:rPr>
          <w:rFonts w:ascii="Times New Roman" w:hAnsi="Times New Roman" w:cs="Times New Roman"/>
        </w:rPr>
        <w:lastRenderedPageBreak/>
        <w:t xml:space="preserve">Los estudios actuales coinciden en que, durante estos años, los niños desarrollan una capacidad cada vez mayor para distinguir entre diferentes tipos de sensaciones internas y para relacionarlas con situaciones concretas de la vida cotidiana. La revisión de </w:t>
      </w:r>
      <w:proofErr w:type="spellStart"/>
      <w:r w:rsidRPr="00B05BC4">
        <w:rPr>
          <w:rFonts w:ascii="Times New Roman" w:hAnsi="Times New Roman" w:cs="Times New Roman"/>
        </w:rPr>
        <w:t>Addabbo</w:t>
      </w:r>
      <w:proofErr w:type="spellEnd"/>
      <w:r w:rsidRPr="00B05BC4">
        <w:rPr>
          <w:rFonts w:ascii="Times New Roman" w:hAnsi="Times New Roman" w:cs="Times New Roman"/>
        </w:rPr>
        <w:t xml:space="preserve"> y </w:t>
      </w:r>
      <w:proofErr w:type="spellStart"/>
      <w:r w:rsidRPr="00B05BC4">
        <w:rPr>
          <w:rFonts w:ascii="Times New Roman" w:hAnsi="Times New Roman" w:cs="Times New Roman"/>
        </w:rPr>
        <w:t>Grumi</w:t>
      </w:r>
      <w:proofErr w:type="spellEnd"/>
      <w:r w:rsidRPr="00B05BC4">
        <w:rPr>
          <w:rFonts w:ascii="Times New Roman" w:hAnsi="Times New Roman" w:cs="Times New Roman"/>
        </w:rPr>
        <w:t xml:space="preserve"> (2025) señala que, en esta etapa, los niños empiezan a reconocer patrones corporales recurrentes y a construir representaciones más estables de cómo se siente su propio cuerpo en distintos contextos, lo que indica un avance significativo respecto a la sensibilidad indiferenciada de los primeros años.</w:t>
      </w:r>
      <w:r w:rsidR="00377646">
        <w:rPr>
          <w:rFonts w:ascii="Times New Roman" w:hAnsi="Times New Roman" w:cs="Times New Roman"/>
        </w:rPr>
        <w:t xml:space="preserve"> </w:t>
      </w:r>
      <w:r w:rsidR="001C55EA" w:rsidRPr="00B05BC4">
        <w:rPr>
          <w:rFonts w:ascii="Times New Roman" w:hAnsi="Times New Roman" w:cs="Times New Roman"/>
        </w:rPr>
        <w:t xml:space="preserve">Zhou, Gao, Chen y Wei (2022) </w:t>
      </w:r>
      <w:r w:rsidR="001C55EA">
        <w:rPr>
          <w:rFonts w:ascii="Times New Roman" w:hAnsi="Times New Roman" w:cs="Times New Roman"/>
        </w:rPr>
        <w:t>señalan qu</w:t>
      </w:r>
      <w:r w:rsidR="009415C5">
        <w:rPr>
          <w:rFonts w:ascii="Times New Roman" w:hAnsi="Times New Roman" w:cs="Times New Roman"/>
        </w:rPr>
        <w:t>e, al tener una organización del cuerpo más coherente y accesible para la experiencia consciente</w:t>
      </w:r>
      <w:r w:rsidR="002B520A">
        <w:rPr>
          <w:rFonts w:ascii="Times New Roman" w:hAnsi="Times New Roman" w:cs="Times New Roman"/>
        </w:rPr>
        <w:t xml:space="preserve"> y, una mayor capacidad de </w:t>
      </w:r>
      <w:r w:rsidR="00377646" w:rsidRPr="00B05BC4">
        <w:rPr>
          <w:rFonts w:ascii="Times New Roman" w:hAnsi="Times New Roman" w:cs="Times New Roman"/>
        </w:rPr>
        <w:t xml:space="preserve">coordinar sus sensaciones internas con acciones y representaciones </w:t>
      </w:r>
      <w:proofErr w:type="gramStart"/>
      <w:r w:rsidR="00377646" w:rsidRPr="00B05BC4">
        <w:rPr>
          <w:rFonts w:ascii="Times New Roman" w:hAnsi="Times New Roman" w:cs="Times New Roman"/>
        </w:rPr>
        <w:t>corporales</w:t>
      </w:r>
      <w:r w:rsidR="00505FD8">
        <w:rPr>
          <w:rFonts w:ascii="Times New Roman" w:hAnsi="Times New Roman" w:cs="Times New Roman"/>
        </w:rPr>
        <w:t>,</w:t>
      </w:r>
      <w:proofErr w:type="gramEnd"/>
      <w:r w:rsidR="00505FD8">
        <w:rPr>
          <w:rFonts w:ascii="Times New Roman" w:hAnsi="Times New Roman" w:cs="Times New Roman"/>
        </w:rPr>
        <w:t xml:space="preserve"> surge </w:t>
      </w:r>
      <w:r w:rsidR="00377646" w:rsidRPr="00B05BC4">
        <w:rPr>
          <w:rFonts w:ascii="Times New Roman" w:hAnsi="Times New Roman" w:cs="Times New Roman"/>
        </w:rPr>
        <w:t xml:space="preserve">mayor capacidad para reconocer cómo se siente el propio cuerpo al observar o ejecutar determinadas acciones (pp. 3–4). </w:t>
      </w:r>
    </w:p>
    <w:p w14:paraId="4E49435E" w14:textId="77777777" w:rsidR="00B05BC4" w:rsidRPr="00B05BC4" w:rsidRDefault="00B05BC4" w:rsidP="002E58E2">
      <w:pPr>
        <w:spacing w:line="360" w:lineRule="auto"/>
        <w:ind w:firstLine="708"/>
        <w:jc w:val="both"/>
        <w:rPr>
          <w:rFonts w:ascii="Times New Roman" w:hAnsi="Times New Roman" w:cs="Times New Roman"/>
        </w:rPr>
      </w:pPr>
      <w:r w:rsidRPr="00B05BC4">
        <w:rPr>
          <w:rFonts w:ascii="Times New Roman" w:hAnsi="Times New Roman" w:cs="Times New Roman"/>
        </w:rPr>
        <w:t xml:space="preserve">Este progreso se interpreta dentro de los modelos evolutivos de la </w:t>
      </w:r>
      <w:proofErr w:type="spellStart"/>
      <w:r w:rsidRPr="00B05BC4">
        <w:rPr>
          <w:rFonts w:ascii="Times New Roman" w:hAnsi="Times New Roman" w:cs="Times New Roman"/>
        </w:rPr>
        <w:t>interocepción</w:t>
      </w:r>
      <w:proofErr w:type="spellEnd"/>
      <w:r w:rsidRPr="00B05BC4">
        <w:rPr>
          <w:rFonts w:ascii="Times New Roman" w:hAnsi="Times New Roman" w:cs="Times New Roman"/>
        </w:rPr>
        <w:t xml:space="preserve"> como un paso hacia formas más organizadas de autopercepción interna. Murphy et al. (2017) destacan que, a partir de los dos años, la </w:t>
      </w:r>
      <w:proofErr w:type="spellStart"/>
      <w:r w:rsidRPr="00B05BC4">
        <w:rPr>
          <w:rFonts w:ascii="Times New Roman" w:hAnsi="Times New Roman" w:cs="Times New Roman"/>
        </w:rPr>
        <w:t>interocepción</w:t>
      </w:r>
      <w:proofErr w:type="spellEnd"/>
      <w:r w:rsidRPr="00B05BC4">
        <w:rPr>
          <w:rFonts w:ascii="Times New Roman" w:hAnsi="Times New Roman" w:cs="Times New Roman"/>
        </w:rPr>
        <w:t xml:space="preserve"> deja de ser exclusivamente reactiva y comienza a integrarse en formas básicas de comprensión corporal, ya que el niño es capaz de reconocer sensaciones que se repiten y anticipar sus consecuencias más inmediatas.</w:t>
      </w:r>
    </w:p>
    <w:p w14:paraId="6BAA4E41" w14:textId="1806A866" w:rsidR="00B05BC4" w:rsidRPr="00B05BC4" w:rsidRDefault="00F40023" w:rsidP="002E58E2">
      <w:pPr>
        <w:spacing w:line="360" w:lineRule="auto"/>
        <w:ind w:firstLine="708"/>
        <w:jc w:val="both"/>
        <w:rPr>
          <w:rFonts w:ascii="Times New Roman" w:hAnsi="Times New Roman" w:cs="Times New Roman"/>
        </w:rPr>
      </w:pPr>
      <w:r>
        <w:rPr>
          <w:rFonts w:ascii="Times New Roman" w:hAnsi="Times New Roman" w:cs="Times New Roman"/>
        </w:rPr>
        <w:t>Asimismo</w:t>
      </w:r>
      <w:r w:rsidR="00B05BC4" w:rsidRPr="00B05BC4">
        <w:rPr>
          <w:rFonts w:ascii="Times New Roman" w:hAnsi="Times New Roman" w:cs="Times New Roman"/>
        </w:rPr>
        <w:t xml:space="preserve">, las aportaciones teóricas de Antonio </w:t>
      </w:r>
      <w:proofErr w:type="spellStart"/>
      <w:r w:rsidR="00B05BC4" w:rsidRPr="00B05BC4">
        <w:rPr>
          <w:rFonts w:ascii="Times New Roman" w:hAnsi="Times New Roman" w:cs="Times New Roman"/>
        </w:rPr>
        <w:t>Damasio</w:t>
      </w:r>
      <w:proofErr w:type="spellEnd"/>
      <w:r w:rsidR="00B05BC4" w:rsidRPr="00B05BC4">
        <w:rPr>
          <w:rFonts w:ascii="Times New Roman" w:hAnsi="Times New Roman" w:cs="Times New Roman"/>
        </w:rPr>
        <w:t xml:space="preserve"> resultan especialmente útiles para explicar la transición que se produce en esta etapa. Según </w:t>
      </w:r>
      <w:proofErr w:type="spellStart"/>
      <w:r w:rsidR="00B05BC4" w:rsidRPr="00B05BC4">
        <w:rPr>
          <w:rFonts w:ascii="Times New Roman" w:hAnsi="Times New Roman" w:cs="Times New Roman"/>
        </w:rPr>
        <w:t>Damasio</w:t>
      </w:r>
      <w:proofErr w:type="spellEnd"/>
      <w:r w:rsidR="00B05BC4" w:rsidRPr="00B05BC4">
        <w:rPr>
          <w:rFonts w:ascii="Times New Roman" w:hAnsi="Times New Roman" w:cs="Times New Roman"/>
        </w:rPr>
        <w:t xml:space="preserve"> (1999), el desarrollo del lenguaje y de la representación simbólica permite que los sentimientos primarios del cuerpo —que en los primeros años se experimentan solo como cambios globales de bienestar o malestar— empiecen a integrarse en formas iniciales de narrativa personal. Este proceso posibilita que el niño no solo sienta sus estados internos, sino que comience a organizarlos en un relato simple sobre sí mismo, lo que contribuye a la consolidación temprana de un “</w:t>
      </w:r>
      <w:proofErr w:type="spellStart"/>
      <w:r w:rsidR="00B05BC4" w:rsidRPr="00B05BC4">
        <w:rPr>
          <w:rFonts w:ascii="Times New Roman" w:hAnsi="Times New Roman" w:cs="Times New Roman"/>
        </w:rPr>
        <w:t>self</w:t>
      </w:r>
      <w:proofErr w:type="spellEnd"/>
      <w:r w:rsidR="00B05BC4" w:rsidRPr="00B05BC4">
        <w:rPr>
          <w:rFonts w:ascii="Times New Roman" w:hAnsi="Times New Roman" w:cs="Times New Roman"/>
        </w:rPr>
        <w:t xml:space="preserve"> nuclear” más estable (</w:t>
      </w:r>
      <w:proofErr w:type="spellStart"/>
      <w:r w:rsidR="00B05BC4" w:rsidRPr="00B05BC4">
        <w:rPr>
          <w:rFonts w:ascii="Times New Roman" w:hAnsi="Times New Roman" w:cs="Times New Roman"/>
        </w:rPr>
        <w:t>Damasio</w:t>
      </w:r>
      <w:proofErr w:type="spellEnd"/>
      <w:r w:rsidR="00B05BC4" w:rsidRPr="00B05BC4">
        <w:rPr>
          <w:rFonts w:ascii="Times New Roman" w:hAnsi="Times New Roman" w:cs="Times New Roman"/>
        </w:rPr>
        <w:t>, 1999; 2010).</w:t>
      </w:r>
    </w:p>
    <w:p w14:paraId="4B39F52A" w14:textId="5007100D" w:rsidR="00B05BC4" w:rsidRDefault="00B05BC4" w:rsidP="001420E2">
      <w:pPr>
        <w:spacing w:line="360" w:lineRule="auto"/>
        <w:ind w:firstLine="708"/>
        <w:jc w:val="both"/>
        <w:rPr>
          <w:rFonts w:ascii="Times New Roman" w:hAnsi="Times New Roman" w:cs="Times New Roman"/>
        </w:rPr>
      </w:pPr>
      <w:r w:rsidRPr="00B05BC4">
        <w:rPr>
          <w:rFonts w:ascii="Times New Roman" w:hAnsi="Times New Roman" w:cs="Times New Roman"/>
        </w:rPr>
        <w:t xml:space="preserve">Murphy et al. (2017) subrayan que, si bien la </w:t>
      </w:r>
      <w:proofErr w:type="spellStart"/>
      <w:r w:rsidRPr="00B05BC4">
        <w:rPr>
          <w:rFonts w:ascii="Times New Roman" w:hAnsi="Times New Roman" w:cs="Times New Roman"/>
        </w:rPr>
        <w:t>interocepción</w:t>
      </w:r>
      <w:proofErr w:type="spellEnd"/>
      <w:r w:rsidRPr="00B05BC4">
        <w:rPr>
          <w:rFonts w:ascii="Times New Roman" w:hAnsi="Times New Roman" w:cs="Times New Roman"/>
        </w:rPr>
        <w:t xml:space="preserve"> todavía no ha alcanzado un nivel metacognitivo —ya que el niño no analiza ni evalúa la fiabilidad de sus sensaciones—, sí se observa una conciencia básica de estados corporales y una comprensión elemental de sus regularidades.</w:t>
      </w:r>
      <w:r w:rsidR="007738E0">
        <w:rPr>
          <w:rFonts w:ascii="Times New Roman" w:hAnsi="Times New Roman" w:cs="Times New Roman"/>
        </w:rPr>
        <w:t xml:space="preserve"> </w:t>
      </w:r>
      <w:r w:rsidR="001420E2">
        <w:rPr>
          <w:rFonts w:ascii="Times New Roman" w:hAnsi="Times New Roman" w:cs="Times New Roman"/>
        </w:rPr>
        <w:t>Así</w:t>
      </w:r>
      <w:r w:rsidR="007738E0">
        <w:rPr>
          <w:rFonts w:ascii="Times New Roman" w:hAnsi="Times New Roman" w:cs="Times New Roman"/>
        </w:rPr>
        <w:t xml:space="preserve">, </w:t>
      </w:r>
      <w:r w:rsidRPr="00B05BC4">
        <w:rPr>
          <w:rFonts w:ascii="Times New Roman" w:hAnsi="Times New Roman" w:cs="Times New Roman"/>
        </w:rPr>
        <w:t xml:space="preserve">entre los 2 y los 7 años las sensaciones internas pasan de ser vividas en bruto a ser reconocidas, nombradas y relacionadas con experiencias concretas. La </w:t>
      </w:r>
      <w:proofErr w:type="spellStart"/>
      <w:r w:rsidRPr="00B05BC4">
        <w:rPr>
          <w:rFonts w:ascii="Times New Roman" w:hAnsi="Times New Roman" w:cs="Times New Roman"/>
        </w:rPr>
        <w:t>interocepción</w:t>
      </w:r>
      <w:proofErr w:type="spellEnd"/>
      <w:r w:rsidRPr="00B05BC4">
        <w:rPr>
          <w:rFonts w:ascii="Times New Roman" w:hAnsi="Times New Roman" w:cs="Times New Roman"/>
        </w:rPr>
        <w:t xml:space="preserve"> comienza a adquirir estructura, continuidad y significado dentro de la vida mental del niño, constituyéndose en un pilar fundamental para los procesos de autopercepción </w:t>
      </w:r>
      <w:r w:rsidRPr="00B05BC4">
        <w:rPr>
          <w:rFonts w:ascii="Times New Roman" w:hAnsi="Times New Roman" w:cs="Times New Roman"/>
        </w:rPr>
        <w:lastRenderedPageBreak/>
        <w:t>que se consolidarán en etapas posteriores del ciclo vital (</w:t>
      </w:r>
      <w:proofErr w:type="spellStart"/>
      <w:r w:rsidRPr="00B05BC4">
        <w:rPr>
          <w:rFonts w:ascii="Times New Roman" w:hAnsi="Times New Roman" w:cs="Times New Roman"/>
        </w:rPr>
        <w:t>Sigelman</w:t>
      </w:r>
      <w:proofErr w:type="spellEnd"/>
      <w:r w:rsidRPr="00B05BC4">
        <w:rPr>
          <w:rFonts w:ascii="Times New Roman" w:hAnsi="Times New Roman" w:cs="Times New Roman"/>
        </w:rPr>
        <w:t xml:space="preserve"> y </w:t>
      </w:r>
      <w:proofErr w:type="spellStart"/>
      <w:r w:rsidRPr="00B05BC4">
        <w:rPr>
          <w:rFonts w:ascii="Times New Roman" w:hAnsi="Times New Roman" w:cs="Times New Roman"/>
        </w:rPr>
        <w:t>Rider</w:t>
      </w:r>
      <w:proofErr w:type="spellEnd"/>
      <w:r w:rsidRPr="00B05BC4">
        <w:rPr>
          <w:rFonts w:ascii="Times New Roman" w:hAnsi="Times New Roman" w:cs="Times New Roman"/>
        </w:rPr>
        <w:t xml:space="preserve">, 2021; </w:t>
      </w:r>
      <w:proofErr w:type="spellStart"/>
      <w:r w:rsidRPr="00B05BC4">
        <w:rPr>
          <w:rFonts w:ascii="Times New Roman" w:hAnsi="Times New Roman" w:cs="Times New Roman"/>
        </w:rPr>
        <w:t>Addabbo</w:t>
      </w:r>
      <w:proofErr w:type="spellEnd"/>
      <w:r w:rsidRPr="00B05BC4">
        <w:rPr>
          <w:rFonts w:ascii="Times New Roman" w:hAnsi="Times New Roman" w:cs="Times New Roman"/>
        </w:rPr>
        <w:t xml:space="preserve"> y </w:t>
      </w:r>
      <w:proofErr w:type="spellStart"/>
      <w:r w:rsidRPr="00B05BC4">
        <w:rPr>
          <w:rFonts w:ascii="Times New Roman" w:hAnsi="Times New Roman" w:cs="Times New Roman"/>
        </w:rPr>
        <w:t>Grumi</w:t>
      </w:r>
      <w:proofErr w:type="spellEnd"/>
      <w:r w:rsidRPr="00B05BC4">
        <w:rPr>
          <w:rFonts w:ascii="Times New Roman" w:hAnsi="Times New Roman" w:cs="Times New Roman"/>
        </w:rPr>
        <w:t>, 2025).</w:t>
      </w:r>
    </w:p>
    <w:p w14:paraId="10F66207" w14:textId="77777777" w:rsidR="0059133F" w:rsidRPr="00B05BC4" w:rsidRDefault="0059133F" w:rsidP="001420E2">
      <w:pPr>
        <w:spacing w:line="360" w:lineRule="auto"/>
        <w:ind w:firstLine="708"/>
        <w:jc w:val="both"/>
        <w:rPr>
          <w:rFonts w:ascii="Times New Roman" w:hAnsi="Times New Roman" w:cs="Times New Roman"/>
        </w:rPr>
      </w:pPr>
    </w:p>
    <w:p w14:paraId="611D6CD5" w14:textId="12664282" w:rsidR="00BC6360" w:rsidRPr="0059388C" w:rsidRDefault="00226079" w:rsidP="0059133F">
      <w:pPr>
        <w:spacing w:line="360" w:lineRule="auto"/>
        <w:ind w:firstLine="708"/>
        <w:jc w:val="both"/>
        <w:rPr>
          <w:rFonts w:ascii="Times New Roman" w:hAnsi="Times New Roman" w:cs="Times New Roman"/>
          <w:u w:val="single"/>
        </w:rPr>
      </w:pPr>
      <w:r>
        <w:rPr>
          <w:rFonts w:ascii="Times New Roman" w:hAnsi="Times New Roman" w:cs="Times New Roman"/>
          <w:u w:val="single"/>
        </w:rPr>
        <w:t>1</w:t>
      </w:r>
      <w:r w:rsidR="0059388C" w:rsidRPr="0059388C">
        <w:rPr>
          <w:rFonts w:ascii="Times New Roman" w:hAnsi="Times New Roman" w:cs="Times New Roman"/>
          <w:u w:val="single"/>
        </w:rPr>
        <w:t>.3. Desarrollo interoceptivo</w:t>
      </w:r>
      <w:r w:rsidR="0059133F">
        <w:rPr>
          <w:rFonts w:ascii="Times New Roman" w:hAnsi="Times New Roman" w:cs="Times New Roman"/>
          <w:u w:val="single"/>
        </w:rPr>
        <w:t xml:space="preserve"> en la niñez media</w:t>
      </w:r>
      <w:r w:rsidR="0059388C" w:rsidRPr="0059388C">
        <w:rPr>
          <w:rFonts w:ascii="Times New Roman" w:hAnsi="Times New Roman" w:cs="Times New Roman"/>
          <w:u w:val="single"/>
        </w:rPr>
        <w:t xml:space="preserve"> </w:t>
      </w:r>
      <w:r w:rsidR="0059133F">
        <w:rPr>
          <w:rFonts w:ascii="Times New Roman" w:hAnsi="Times New Roman" w:cs="Times New Roman"/>
          <w:u w:val="single"/>
        </w:rPr>
        <w:t>(</w:t>
      </w:r>
      <w:r w:rsidR="0059388C" w:rsidRPr="0059388C">
        <w:rPr>
          <w:rFonts w:ascii="Times New Roman" w:hAnsi="Times New Roman" w:cs="Times New Roman"/>
          <w:u w:val="single"/>
        </w:rPr>
        <w:t>7</w:t>
      </w:r>
      <w:r w:rsidR="0059133F">
        <w:rPr>
          <w:rFonts w:ascii="Times New Roman" w:hAnsi="Times New Roman" w:cs="Times New Roman"/>
          <w:u w:val="single"/>
        </w:rPr>
        <w:t>-11</w:t>
      </w:r>
      <w:r w:rsidR="0059388C" w:rsidRPr="0059388C">
        <w:rPr>
          <w:rFonts w:ascii="Times New Roman" w:hAnsi="Times New Roman" w:cs="Times New Roman"/>
          <w:u w:val="single"/>
        </w:rPr>
        <w:t xml:space="preserve"> años</w:t>
      </w:r>
      <w:r w:rsidR="0059133F">
        <w:rPr>
          <w:rFonts w:ascii="Times New Roman" w:hAnsi="Times New Roman" w:cs="Times New Roman"/>
          <w:u w:val="single"/>
        </w:rPr>
        <w:t>)</w:t>
      </w:r>
    </w:p>
    <w:p w14:paraId="0FE761D6" w14:textId="77777777" w:rsidR="00301421" w:rsidRPr="00301421" w:rsidRDefault="00301421" w:rsidP="0059133F">
      <w:pPr>
        <w:spacing w:line="360" w:lineRule="auto"/>
        <w:jc w:val="both"/>
        <w:rPr>
          <w:rFonts w:ascii="Times New Roman" w:hAnsi="Times New Roman" w:cs="Times New Roman"/>
        </w:rPr>
      </w:pPr>
      <w:r w:rsidRPr="00301421">
        <w:rPr>
          <w:rFonts w:ascii="Times New Roman" w:hAnsi="Times New Roman" w:cs="Times New Roman"/>
        </w:rPr>
        <w:t>Entre los 7 y los 11 años, el desarrollo cognitivo se sitúa en la etapa de las operaciones concretas, en la que el pensamiento del niño se vuelve más lógico, organizado y capaz de establecer relaciones sistemáticas entre acontecimientos (Piaget, 1952). Estos avances permiten que las sensaciones corporales empiecen a interpretarse dentro de marcos más estables, ya que el niño adquiere la capacidad de comparar situaciones, reconocer regularidades y comprender transformaciones y cambios (</w:t>
      </w:r>
      <w:proofErr w:type="spellStart"/>
      <w:r w:rsidRPr="00301421">
        <w:rPr>
          <w:rFonts w:ascii="Times New Roman" w:hAnsi="Times New Roman" w:cs="Times New Roman"/>
        </w:rPr>
        <w:t>Sigelman</w:t>
      </w:r>
      <w:proofErr w:type="spellEnd"/>
      <w:r w:rsidRPr="00301421">
        <w:rPr>
          <w:rFonts w:ascii="Times New Roman" w:hAnsi="Times New Roman" w:cs="Times New Roman"/>
        </w:rPr>
        <w:t xml:space="preserve"> y </w:t>
      </w:r>
      <w:proofErr w:type="spellStart"/>
      <w:r w:rsidRPr="00301421">
        <w:rPr>
          <w:rFonts w:ascii="Times New Roman" w:hAnsi="Times New Roman" w:cs="Times New Roman"/>
        </w:rPr>
        <w:t>Rider</w:t>
      </w:r>
      <w:proofErr w:type="spellEnd"/>
      <w:r w:rsidRPr="00301421">
        <w:rPr>
          <w:rFonts w:ascii="Times New Roman" w:hAnsi="Times New Roman" w:cs="Times New Roman"/>
        </w:rPr>
        <w:t xml:space="preserve">, 2021). En esta línea, </w:t>
      </w:r>
      <w:proofErr w:type="spellStart"/>
      <w:r w:rsidRPr="00301421">
        <w:rPr>
          <w:rFonts w:ascii="Times New Roman" w:hAnsi="Times New Roman" w:cs="Times New Roman"/>
        </w:rPr>
        <w:t>Addabbo</w:t>
      </w:r>
      <w:proofErr w:type="spellEnd"/>
      <w:r w:rsidRPr="00301421">
        <w:rPr>
          <w:rFonts w:ascii="Times New Roman" w:hAnsi="Times New Roman" w:cs="Times New Roman"/>
        </w:rPr>
        <w:t xml:space="preserve"> y </w:t>
      </w:r>
      <w:proofErr w:type="spellStart"/>
      <w:r w:rsidRPr="00301421">
        <w:rPr>
          <w:rFonts w:ascii="Times New Roman" w:hAnsi="Times New Roman" w:cs="Times New Roman"/>
        </w:rPr>
        <w:t>Grumi</w:t>
      </w:r>
      <w:proofErr w:type="spellEnd"/>
      <w:r w:rsidRPr="00301421">
        <w:rPr>
          <w:rFonts w:ascii="Times New Roman" w:hAnsi="Times New Roman" w:cs="Times New Roman"/>
        </w:rPr>
        <w:t xml:space="preserve"> (2025) muestran que durante la niñez media los niños diferencian con mayor claridad entre señales internas habituales —como el hambre o la fatiga leve— y sensaciones menos frecuentes, lo que indica la existencia de criterios internos más consistentes para evaluar la propia experiencia corporal. Esta diferenciación favorece que la </w:t>
      </w:r>
      <w:proofErr w:type="spellStart"/>
      <w:r w:rsidRPr="00301421">
        <w:rPr>
          <w:rFonts w:ascii="Times New Roman" w:hAnsi="Times New Roman" w:cs="Times New Roman"/>
        </w:rPr>
        <w:t>interocepción</w:t>
      </w:r>
      <w:proofErr w:type="spellEnd"/>
      <w:r w:rsidRPr="00301421">
        <w:rPr>
          <w:rFonts w:ascii="Times New Roman" w:hAnsi="Times New Roman" w:cs="Times New Roman"/>
        </w:rPr>
        <w:t xml:space="preserve"> se integre con mayor solidez en procesos cognitivos como la atención sostenida y la anticipación de acciones basadas en expectativas corporales (</w:t>
      </w:r>
      <w:proofErr w:type="spellStart"/>
      <w:r w:rsidRPr="00301421">
        <w:rPr>
          <w:rFonts w:ascii="Times New Roman" w:hAnsi="Times New Roman" w:cs="Times New Roman"/>
        </w:rPr>
        <w:t>Sigelman</w:t>
      </w:r>
      <w:proofErr w:type="spellEnd"/>
      <w:r w:rsidRPr="00301421">
        <w:rPr>
          <w:rFonts w:ascii="Times New Roman" w:hAnsi="Times New Roman" w:cs="Times New Roman"/>
        </w:rPr>
        <w:t xml:space="preserve"> y </w:t>
      </w:r>
      <w:proofErr w:type="spellStart"/>
      <w:r w:rsidRPr="00301421">
        <w:rPr>
          <w:rFonts w:ascii="Times New Roman" w:hAnsi="Times New Roman" w:cs="Times New Roman"/>
        </w:rPr>
        <w:t>Rider</w:t>
      </w:r>
      <w:proofErr w:type="spellEnd"/>
      <w:r w:rsidRPr="00301421">
        <w:rPr>
          <w:rFonts w:ascii="Times New Roman" w:hAnsi="Times New Roman" w:cs="Times New Roman"/>
        </w:rPr>
        <w:t>, 2021).</w:t>
      </w:r>
    </w:p>
    <w:p w14:paraId="3AA10A9C" w14:textId="77777777" w:rsidR="00301421" w:rsidRPr="00301421" w:rsidRDefault="00301421" w:rsidP="00301421">
      <w:pPr>
        <w:spacing w:line="360" w:lineRule="auto"/>
        <w:ind w:firstLine="708"/>
        <w:jc w:val="both"/>
        <w:rPr>
          <w:rFonts w:ascii="Times New Roman" w:hAnsi="Times New Roman" w:cs="Times New Roman"/>
        </w:rPr>
      </w:pPr>
      <w:r w:rsidRPr="00301421">
        <w:rPr>
          <w:rFonts w:ascii="Times New Roman" w:hAnsi="Times New Roman" w:cs="Times New Roman"/>
        </w:rPr>
        <w:t>Murphy et al. (2017) señalan que en esta etapa se produce una consolidación de las dimensiones interoceptivas, especialmente en lo relativo al reconocimiento de cambios corporales de intensidad moderada, que los niños empiezan a integrar en patrones estables de su propia experiencia. La posibilidad de vincular sensaciones actuales con recuerdos corporales previos constituye un indicador claro de madurez interoceptiva, ya que permite interpretar los estados internos no como respuestas aisladas, sino como parte de un repertorio personal organizado (</w:t>
      </w:r>
      <w:proofErr w:type="spellStart"/>
      <w:r w:rsidRPr="00301421">
        <w:rPr>
          <w:rFonts w:ascii="Times New Roman" w:hAnsi="Times New Roman" w:cs="Times New Roman"/>
        </w:rPr>
        <w:t>Lally</w:t>
      </w:r>
      <w:proofErr w:type="spellEnd"/>
      <w:r w:rsidRPr="00301421">
        <w:rPr>
          <w:rFonts w:ascii="Times New Roman" w:hAnsi="Times New Roman" w:cs="Times New Roman"/>
        </w:rPr>
        <w:t xml:space="preserve"> y Valentine-French, 2022).</w:t>
      </w:r>
    </w:p>
    <w:p w14:paraId="4F20E188" w14:textId="77777777" w:rsidR="00301421" w:rsidRPr="00301421" w:rsidRDefault="00301421" w:rsidP="00301421">
      <w:pPr>
        <w:spacing w:line="360" w:lineRule="auto"/>
        <w:ind w:firstLine="708"/>
        <w:jc w:val="both"/>
        <w:rPr>
          <w:rFonts w:ascii="Times New Roman" w:hAnsi="Times New Roman" w:cs="Times New Roman"/>
        </w:rPr>
      </w:pPr>
      <w:r w:rsidRPr="00301421">
        <w:rPr>
          <w:rFonts w:ascii="Times New Roman" w:hAnsi="Times New Roman" w:cs="Times New Roman"/>
        </w:rPr>
        <w:t xml:space="preserve">Esta continuidad entre sensaciones y experiencia acumulada coincide con la noción de Antonio </w:t>
      </w:r>
      <w:proofErr w:type="spellStart"/>
      <w:r w:rsidRPr="00301421">
        <w:rPr>
          <w:rFonts w:ascii="Times New Roman" w:hAnsi="Times New Roman" w:cs="Times New Roman"/>
        </w:rPr>
        <w:t>Damasio</w:t>
      </w:r>
      <w:proofErr w:type="spellEnd"/>
      <w:r w:rsidRPr="00301421">
        <w:rPr>
          <w:rFonts w:ascii="Times New Roman" w:hAnsi="Times New Roman" w:cs="Times New Roman"/>
        </w:rPr>
        <w:t xml:space="preserve"> de un “</w:t>
      </w:r>
      <w:proofErr w:type="spellStart"/>
      <w:r w:rsidRPr="00301421">
        <w:rPr>
          <w:rFonts w:ascii="Times New Roman" w:hAnsi="Times New Roman" w:cs="Times New Roman"/>
        </w:rPr>
        <w:t>self</w:t>
      </w:r>
      <w:proofErr w:type="spellEnd"/>
      <w:r w:rsidRPr="00301421">
        <w:rPr>
          <w:rFonts w:ascii="Times New Roman" w:hAnsi="Times New Roman" w:cs="Times New Roman"/>
        </w:rPr>
        <w:t xml:space="preserve"> nuclear” cada vez más consistente. Según </w:t>
      </w:r>
      <w:proofErr w:type="spellStart"/>
      <w:r w:rsidRPr="00301421">
        <w:rPr>
          <w:rFonts w:ascii="Times New Roman" w:hAnsi="Times New Roman" w:cs="Times New Roman"/>
        </w:rPr>
        <w:t>Damasio</w:t>
      </w:r>
      <w:proofErr w:type="spellEnd"/>
      <w:r w:rsidRPr="00301421">
        <w:rPr>
          <w:rFonts w:ascii="Times New Roman" w:hAnsi="Times New Roman" w:cs="Times New Roman"/>
        </w:rPr>
        <w:t xml:space="preserve"> (1999), durante estas edades el niño no solo reconoce sus sensaciones internas, sino que empieza a integrarlas en una identidad corporal básica que ofrece coherencia y continuidad al yo. Esta integración representa un avance respecto a los primeros años, en los que la experiencia corporal era más fragmentaria, y anticipa formas más complejas de autoconciencia que se desarrollarán posteriormente (</w:t>
      </w:r>
      <w:proofErr w:type="spellStart"/>
      <w:r w:rsidRPr="00301421">
        <w:rPr>
          <w:rFonts w:ascii="Times New Roman" w:hAnsi="Times New Roman" w:cs="Times New Roman"/>
        </w:rPr>
        <w:t>Damasio</w:t>
      </w:r>
      <w:proofErr w:type="spellEnd"/>
      <w:r w:rsidRPr="00301421">
        <w:rPr>
          <w:rFonts w:ascii="Times New Roman" w:hAnsi="Times New Roman" w:cs="Times New Roman"/>
        </w:rPr>
        <w:t>, 2010).</w:t>
      </w:r>
    </w:p>
    <w:p w14:paraId="34D2158A" w14:textId="44A019C8" w:rsidR="0059133F" w:rsidRPr="00226079" w:rsidRDefault="00301421" w:rsidP="00226079">
      <w:pPr>
        <w:spacing w:line="360" w:lineRule="auto"/>
        <w:ind w:firstLine="708"/>
        <w:jc w:val="both"/>
        <w:rPr>
          <w:rFonts w:ascii="Times New Roman" w:hAnsi="Times New Roman" w:cs="Times New Roman"/>
        </w:rPr>
      </w:pPr>
      <w:r w:rsidRPr="00301421">
        <w:rPr>
          <w:rFonts w:ascii="Times New Roman" w:hAnsi="Times New Roman" w:cs="Times New Roman"/>
        </w:rPr>
        <w:lastRenderedPageBreak/>
        <w:t xml:space="preserve">En conjunto, la niñez media constituye una fase de consolidación interoceptiva, en la que las sensaciones internas se interpretan con mayor estabilidad y dejan de depender tanto del contexto inmediato. </w:t>
      </w:r>
      <w:r w:rsidR="00AC03CF" w:rsidRPr="00AC03CF">
        <w:rPr>
          <w:rFonts w:ascii="Times New Roman" w:hAnsi="Times New Roman" w:cs="Times New Roman"/>
        </w:rPr>
        <w:t xml:space="preserve">Así, esta capacidad de discriminación supone un avance respecto a la etapa preoperacional, en la que las sensaciones eran </w:t>
      </w:r>
      <w:proofErr w:type="gramStart"/>
      <w:r w:rsidR="00AC03CF" w:rsidRPr="00AC03CF">
        <w:rPr>
          <w:rFonts w:ascii="Times New Roman" w:hAnsi="Times New Roman" w:cs="Times New Roman"/>
        </w:rPr>
        <w:t>reconocidas</w:t>
      </w:r>
      <w:proofErr w:type="gramEnd"/>
      <w:r w:rsidR="00AC03CF" w:rsidRPr="00AC03CF">
        <w:rPr>
          <w:rFonts w:ascii="Times New Roman" w:hAnsi="Times New Roman" w:cs="Times New Roman"/>
        </w:rPr>
        <w:t xml:space="preserve"> pero todavía interpretadas de forma dependiente del contexto y de las palabras de los adultos (</w:t>
      </w:r>
      <w:proofErr w:type="spellStart"/>
      <w:r w:rsidR="00AC03CF" w:rsidRPr="00AC03CF">
        <w:rPr>
          <w:rFonts w:ascii="Times New Roman" w:hAnsi="Times New Roman" w:cs="Times New Roman"/>
        </w:rPr>
        <w:t>Sigelman</w:t>
      </w:r>
      <w:proofErr w:type="spellEnd"/>
      <w:r w:rsidR="00AC03CF" w:rsidRPr="00AC03CF">
        <w:rPr>
          <w:rFonts w:ascii="Times New Roman" w:hAnsi="Times New Roman" w:cs="Times New Roman"/>
        </w:rPr>
        <w:t xml:space="preserve"> y </w:t>
      </w:r>
      <w:proofErr w:type="spellStart"/>
      <w:r w:rsidR="00AC03CF" w:rsidRPr="00AC03CF">
        <w:rPr>
          <w:rFonts w:ascii="Times New Roman" w:hAnsi="Times New Roman" w:cs="Times New Roman"/>
        </w:rPr>
        <w:t>Rider</w:t>
      </w:r>
      <w:proofErr w:type="spellEnd"/>
      <w:r w:rsidR="00AC03CF" w:rsidRPr="00AC03CF">
        <w:rPr>
          <w:rFonts w:ascii="Times New Roman" w:hAnsi="Times New Roman" w:cs="Times New Roman"/>
        </w:rPr>
        <w:t>, 2021).</w:t>
      </w:r>
    </w:p>
    <w:p w14:paraId="7CA23B8D" w14:textId="328C1F78" w:rsidR="009F51F5" w:rsidRPr="00F75362" w:rsidRDefault="00226079" w:rsidP="0059133F">
      <w:pPr>
        <w:spacing w:line="360" w:lineRule="auto"/>
        <w:ind w:firstLine="708"/>
        <w:jc w:val="both"/>
        <w:rPr>
          <w:rFonts w:ascii="Times New Roman" w:hAnsi="Times New Roman" w:cs="Times New Roman"/>
          <w:u w:val="single"/>
        </w:rPr>
      </w:pPr>
      <w:r>
        <w:rPr>
          <w:rFonts w:ascii="Times New Roman" w:hAnsi="Times New Roman" w:cs="Times New Roman"/>
          <w:u w:val="single"/>
        </w:rPr>
        <w:t>1</w:t>
      </w:r>
      <w:r w:rsidR="00AC03CF" w:rsidRPr="00F75362">
        <w:rPr>
          <w:rFonts w:ascii="Times New Roman" w:hAnsi="Times New Roman" w:cs="Times New Roman"/>
          <w:u w:val="single"/>
        </w:rPr>
        <w:t>. 4. Desarrollo interoceptivo</w:t>
      </w:r>
      <w:r w:rsidR="0059133F">
        <w:rPr>
          <w:rFonts w:ascii="Times New Roman" w:hAnsi="Times New Roman" w:cs="Times New Roman"/>
          <w:u w:val="single"/>
        </w:rPr>
        <w:t xml:space="preserve"> en la adolescencia (12-18 años)</w:t>
      </w:r>
    </w:p>
    <w:p w14:paraId="54AA9A62" w14:textId="77777777" w:rsidR="00F80771" w:rsidRPr="00F80771" w:rsidRDefault="00F80771" w:rsidP="00F80771">
      <w:pPr>
        <w:spacing w:line="360" w:lineRule="auto"/>
        <w:jc w:val="both"/>
        <w:rPr>
          <w:rFonts w:ascii="Times New Roman" w:hAnsi="Times New Roman" w:cs="Times New Roman"/>
        </w:rPr>
      </w:pPr>
      <w:r w:rsidRPr="00F80771">
        <w:rPr>
          <w:rFonts w:ascii="Times New Roman" w:hAnsi="Times New Roman" w:cs="Times New Roman"/>
        </w:rPr>
        <w:t xml:space="preserve">La adolescencia, comprendida aproximadamente entre los 12 y los 18 años, supone un cambio cualitativo en la forma en que el individuo percibe y evalúa sus estados internos. En el plano cognitivo, esta etapa coincide con la entrada en las operaciones formales, que permiten al adolescente razonar de manera abstracta y reflexionar sobre sus propios procesos mentales (Piaget, 1952). Gracias a estas nuevas capacidades, la </w:t>
      </w:r>
      <w:proofErr w:type="spellStart"/>
      <w:r w:rsidRPr="00F80771">
        <w:rPr>
          <w:rFonts w:ascii="Times New Roman" w:hAnsi="Times New Roman" w:cs="Times New Roman"/>
        </w:rPr>
        <w:t>interocepción</w:t>
      </w:r>
      <w:proofErr w:type="spellEnd"/>
      <w:r w:rsidRPr="00F80771">
        <w:rPr>
          <w:rFonts w:ascii="Times New Roman" w:hAnsi="Times New Roman" w:cs="Times New Roman"/>
        </w:rPr>
        <w:t xml:space="preserve"> deja de experimentarse únicamente de manera concreta y pasa a integrarse en formas más reflexivas de autoconciencia, lo que posibilita analizar y comparar sensaciones internas dentro de marcos conceptuales más amplios (</w:t>
      </w:r>
      <w:proofErr w:type="spellStart"/>
      <w:r w:rsidRPr="00F80771">
        <w:rPr>
          <w:rFonts w:ascii="Times New Roman" w:hAnsi="Times New Roman" w:cs="Times New Roman"/>
        </w:rPr>
        <w:t>Sigelman</w:t>
      </w:r>
      <w:proofErr w:type="spellEnd"/>
      <w:r w:rsidRPr="00F80771">
        <w:rPr>
          <w:rFonts w:ascii="Times New Roman" w:hAnsi="Times New Roman" w:cs="Times New Roman"/>
        </w:rPr>
        <w:t xml:space="preserve"> y </w:t>
      </w:r>
      <w:proofErr w:type="spellStart"/>
      <w:r w:rsidRPr="00F80771">
        <w:rPr>
          <w:rFonts w:ascii="Times New Roman" w:hAnsi="Times New Roman" w:cs="Times New Roman"/>
        </w:rPr>
        <w:t>Rider</w:t>
      </w:r>
      <w:proofErr w:type="spellEnd"/>
      <w:r w:rsidRPr="00F80771">
        <w:rPr>
          <w:rFonts w:ascii="Times New Roman" w:hAnsi="Times New Roman" w:cs="Times New Roman"/>
        </w:rPr>
        <w:t xml:space="preserve">, 2021; </w:t>
      </w:r>
      <w:proofErr w:type="spellStart"/>
      <w:r w:rsidRPr="00F80771">
        <w:rPr>
          <w:rFonts w:ascii="Times New Roman" w:hAnsi="Times New Roman" w:cs="Times New Roman"/>
        </w:rPr>
        <w:t>Lally</w:t>
      </w:r>
      <w:proofErr w:type="spellEnd"/>
      <w:r w:rsidRPr="00F80771">
        <w:rPr>
          <w:rFonts w:ascii="Times New Roman" w:hAnsi="Times New Roman" w:cs="Times New Roman"/>
        </w:rPr>
        <w:t xml:space="preserve"> y Valentine-French, 2022).</w:t>
      </w:r>
    </w:p>
    <w:p w14:paraId="2FF17380" w14:textId="77777777" w:rsidR="00F80771" w:rsidRPr="00F80771" w:rsidRDefault="00F80771" w:rsidP="00C77471">
      <w:pPr>
        <w:spacing w:line="360" w:lineRule="auto"/>
        <w:ind w:firstLine="708"/>
        <w:jc w:val="both"/>
        <w:rPr>
          <w:rFonts w:ascii="Times New Roman" w:hAnsi="Times New Roman" w:cs="Times New Roman"/>
        </w:rPr>
      </w:pPr>
      <w:r w:rsidRPr="00F80771">
        <w:rPr>
          <w:rFonts w:ascii="Times New Roman" w:hAnsi="Times New Roman" w:cs="Times New Roman"/>
        </w:rPr>
        <w:t>La literatura empírica señala que durante este periodo se observa una reorganización significativa de la percepción interna. Murphy et al. (2017) destacan que la adolescencia se caracteriza por una mayor variabilidad en la interpretación de las sensaciones corporales, ya que el adolescente comienza a distinguir entre estados habituales, fluctuaciones fisiológicas esperables y sensaciones nuevas que requieren reinterpretación. Esta creciente capacidad para evaluar los propios estados internos refleja un avance hacia formas incipientes de conciencia interoceptiva metacognitiva, que permiten valorar la fiabilidad y estabilidad de las sensaciones que se experimentan (</w:t>
      </w:r>
      <w:proofErr w:type="spellStart"/>
      <w:r w:rsidRPr="00F80771">
        <w:rPr>
          <w:rFonts w:ascii="Times New Roman" w:hAnsi="Times New Roman" w:cs="Times New Roman"/>
        </w:rPr>
        <w:t>Sigelman</w:t>
      </w:r>
      <w:proofErr w:type="spellEnd"/>
      <w:r w:rsidRPr="00F80771">
        <w:rPr>
          <w:rFonts w:ascii="Times New Roman" w:hAnsi="Times New Roman" w:cs="Times New Roman"/>
        </w:rPr>
        <w:t xml:space="preserve"> y </w:t>
      </w:r>
      <w:proofErr w:type="spellStart"/>
      <w:r w:rsidRPr="00F80771">
        <w:rPr>
          <w:rFonts w:ascii="Times New Roman" w:hAnsi="Times New Roman" w:cs="Times New Roman"/>
        </w:rPr>
        <w:t>Rider</w:t>
      </w:r>
      <w:proofErr w:type="spellEnd"/>
      <w:r w:rsidRPr="00F80771">
        <w:rPr>
          <w:rFonts w:ascii="Times New Roman" w:hAnsi="Times New Roman" w:cs="Times New Roman"/>
        </w:rPr>
        <w:t>, 2021).</w:t>
      </w:r>
    </w:p>
    <w:p w14:paraId="5CE8BD6E" w14:textId="76A8687B" w:rsidR="00F80771" w:rsidRPr="00F80771" w:rsidRDefault="00F80771" w:rsidP="00EF5B9F">
      <w:pPr>
        <w:spacing w:line="360" w:lineRule="auto"/>
        <w:ind w:firstLine="708"/>
        <w:jc w:val="both"/>
        <w:rPr>
          <w:rFonts w:ascii="Times New Roman" w:hAnsi="Times New Roman" w:cs="Times New Roman"/>
        </w:rPr>
      </w:pPr>
      <w:proofErr w:type="spellStart"/>
      <w:r w:rsidRPr="00F80771">
        <w:rPr>
          <w:rFonts w:ascii="Times New Roman" w:hAnsi="Times New Roman" w:cs="Times New Roman"/>
        </w:rPr>
        <w:t>Addabbo</w:t>
      </w:r>
      <w:proofErr w:type="spellEnd"/>
      <w:r w:rsidRPr="00F80771">
        <w:rPr>
          <w:rFonts w:ascii="Times New Roman" w:hAnsi="Times New Roman" w:cs="Times New Roman"/>
        </w:rPr>
        <w:t xml:space="preserve"> y </w:t>
      </w:r>
      <w:proofErr w:type="spellStart"/>
      <w:r w:rsidRPr="00F80771">
        <w:rPr>
          <w:rFonts w:ascii="Times New Roman" w:hAnsi="Times New Roman" w:cs="Times New Roman"/>
        </w:rPr>
        <w:t>Grumi</w:t>
      </w:r>
      <w:proofErr w:type="spellEnd"/>
      <w:r w:rsidRPr="00F80771">
        <w:rPr>
          <w:rFonts w:ascii="Times New Roman" w:hAnsi="Times New Roman" w:cs="Times New Roman"/>
        </w:rPr>
        <w:t xml:space="preserve"> (2025) añaden que, en esta etapa, los adolescentes consolidan la capacidad de relacionar las sensaciones internas con patrones propios más definidos, diferenciando entre variaciones momentáneas y estados que forman parte de su experiencia corporal habitual. Esta organización favorece que la </w:t>
      </w:r>
      <w:proofErr w:type="spellStart"/>
      <w:r w:rsidRPr="00F80771">
        <w:rPr>
          <w:rFonts w:ascii="Times New Roman" w:hAnsi="Times New Roman" w:cs="Times New Roman"/>
        </w:rPr>
        <w:t>interocepción</w:t>
      </w:r>
      <w:proofErr w:type="spellEnd"/>
      <w:r w:rsidRPr="00F80771">
        <w:rPr>
          <w:rFonts w:ascii="Times New Roman" w:hAnsi="Times New Roman" w:cs="Times New Roman"/>
        </w:rPr>
        <w:t xml:space="preserve"> se incorpore con mayor consistencia en procesos como la anticipación corporal, la planificación y la percepción de los límites y capacidades del propio cuerpo</w:t>
      </w:r>
      <w:r w:rsidR="00EF5B9F">
        <w:rPr>
          <w:rFonts w:ascii="Times New Roman" w:hAnsi="Times New Roman" w:cs="Times New Roman"/>
        </w:rPr>
        <w:t>, sumado de los aprendizajes que ya se han ido almacenando en otras etapas</w:t>
      </w:r>
      <w:r w:rsidRPr="00F80771">
        <w:rPr>
          <w:rFonts w:ascii="Times New Roman" w:hAnsi="Times New Roman" w:cs="Times New Roman"/>
        </w:rPr>
        <w:t xml:space="preserve"> (</w:t>
      </w:r>
      <w:proofErr w:type="spellStart"/>
      <w:r w:rsidRPr="00F80771">
        <w:rPr>
          <w:rFonts w:ascii="Times New Roman" w:hAnsi="Times New Roman" w:cs="Times New Roman"/>
        </w:rPr>
        <w:t>Lally</w:t>
      </w:r>
      <w:proofErr w:type="spellEnd"/>
      <w:r w:rsidRPr="00F80771">
        <w:rPr>
          <w:rFonts w:ascii="Times New Roman" w:hAnsi="Times New Roman" w:cs="Times New Roman"/>
        </w:rPr>
        <w:t xml:space="preserve"> y Valentine-French, 2022).</w:t>
      </w:r>
    </w:p>
    <w:p w14:paraId="67B80D2F" w14:textId="23520A8A" w:rsidR="00F80771" w:rsidRPr="00F80771" w:rsidRDefault="00F80771" w:rsidP="00EF5B9F">
      <w:pPr>
        <w:spacing w:line="360" w:lineRule="auto"/>
        <w:ind w:firstLine="708"/>
        <w:jc w:val="both"/>
        <w:rPr>
          <w:rFonts w:ascii="Times New Roman" w:hAnsi="Times New Roman" w:cs="Times New Roman"/>
        </w:rPr>
      </w:pPr>
      <w:r w:rsidRPr="00F80771">
        <w:rPr>
          <w:rFonts w:ascii="Times New Roman" w:hAnsi="Times New Roman" w:cs="Times New Roman"/>
        </w:rPr>
        <w:t xml:space="preserve">El estudio de </w:t>
      </w:r>
      <w:proofErr w:type="spellStart"/>
      <w:r w:rsidRPr="00F80771">
        <w:rPr>
          <w:rFonts w:ascii="Times New Roman" w:hAnsi="Times New Roman" w:cs="Times New Roman"/>
        </w:rPr>
        <w:t>Klabunde</w:t>
      </w:r>
      <w:proofErr w:type="spellEnd"/>
      <w:r w:rsidRPr="00F80771">
        <w:rPr>
          <w:rFonts w:ascii="Times New Roman" w:hAnsi="Times New Roman" w:cs="Times New Roman"/>
        </w:rPr>
        <w:t xml:space="preserve"> et al. (2019), aunque abarca a participantes de entre 6 y 17 años, muestra que con el aumento de la edad se incrementa la integración entre percepción interna y </w:t>
      </w:r>
      <w:r w:rsidRPr="00F80771">
        <w:rPr>
          <w:rFonts w:ascii="Times New Roman" w:hAnsi="Times New Roman" w:cs="Times New Roman"/>
        </w:rPr>
        <w:lastRenderedPageBreak/>
        <w:t>procesos de control cognitivo, lo que indica un repertorio corporal más estructurado y ajustado al contexto</w:t>
      </w:r>
      <w:r w:rsidR="00EF5B9F">
        <w:rPr>
          <w:rFonts w:ascii="Times New Roman" w:hAnsi="Times New Roman" w:cs="Times New Roman"/>
        </w:rPr>
        <w:t xml:space="preserve">. </w:t>
      </w:r>
      <w:r w:rsidRPr="00F80771">
        <w:rPr>
          <w:rFonts w:ascii="Times New Roman" w:hAnsi="Times New Roman" w:cs="Times New Roman"/>
        </w:rPr>
        <w:t xml:space="preserve">Este patrón respalda la progresiva complejidad evaluativa de la </w:t>
      </w:r>
      <w:proofErr w:type="spellStart"/>
      <w:r w:rsidRPr="00F80771">
        <w:rPr>
          <w:rFonts w:ascii="Times New Roman" w:hAnsi="Times New Roman" w:cs="Times New Roman"/>
        </w:rPr>
        <w:t>interocepción</w:t>
      </w:r>
      <w:proofErr w:type="spellEnd"/>
      <w:r w:rsidRPr="00F80771">
        <w:rPr>
          <w:rFonts w:ascii="Times New Roman" w:hAnsi="Times New Roman" w:cs="Times New Roman"/>
        </w:rPr>
        <w:t xml:space="preserve"> en la adolescencia, coherente con el desarrollo de la abstracción y la reflexión propia de esta etapa (Murphy et al., 2017).</w:t>
      </w:r>
    </w:p>
    <w:p w14:paraId="6D2B5FD6" w14:textId="1C391BB0" w:rsidR="00F80771" w:rsidRDefault="00F80771" w:rsidP="00F5025C">
      <w:pPr>
        <w:spacing w:line="360" w:lineRule="auto"/>
        <w:ind w:firstLine="708"/>
        <w:jc w:val="both"/>
        <w:rPr>
          <w:rFonts w:ascii="Times New Roman" w:hAnsi="Times New Roman" w:cs="Times New Roman"/>
        </w:rPr>
      </w:pPr>
      <w:r w:rsidRPr="00F80771">
        <w:rPr>
          <w:rFonts w:ascii="Times New Roman" w:hAnsi="Times New Roman" w:cs="Times New Roman"/>
        </w:rPr>
        <w:t xml:space="preserve">Desde una perspectiva teórica, </w:t>
      </w:r>
      <w:proofErr w:type="spellStart"/>
      <w:r w:rsidRPr="00F80771">
        <w:rPr>
          <w:rFonts w:ascii="Times New Roman" w:hAnsi="Times New Roman" w:cs="Times New Roman"/>
        </w:rPr>
        <w:t>Damasio</w:t>
      </w:r>
      <w:proofErr w:type="spellEnd"/>
      <w:r w:rsidRPr="00F80771">
        <w:rPr>
          <w:rFonts w:ascii="Times New Roman" w:hAnsi="Times New Roman" w:cs="Times New Roman"/>
        </w:rPr>
        <w:t xml:space="preserve"> ofrece una interpretación complementaria al situar esta etapa como clave en la consolidación del “</w:t>
      </w:r>
      <w:proofErr w:type="spellStart"/>
      <w:r w:rsidRPr="00F80771">
        <w:rPr>
          <w:rFonts w:ascii="Times New Roman" w:hAnsi="Times New Roman" w:cs="Times New Roman"/>
        </w:rPr>
        <w:t>self</w:t>
      </w:r>
      <w:proofErr w:type="spellEnd"/>
      <w:r w:rsidRPr="00F80771">
        <w:rPr>
          <w:rFonts w:ascii="Times New Roman" w:hAnsi="Times New Roman" w:cs="Times New Roman"/>
        </w:rPr>
        <w:t xml:space="preserve"> autobiográfico”. Según este autor, la capacidad para integrar las sensaciones internas en narrativas personales más amplias constituye un indicador de madurez del yo, ya que las experiencias corporales dejan de vivirse como eventos aislados y pasan a formar parte de una historia corporal coherente que aporta continuidad a la identidad (</w:t>
      </w:r>
      <w:proofErr w:type="spellStart"/>
      <w:r w:rsidRPr="00F80771">
        <w:rPr>
          <w:rFonts w:ascii="Times New Roman" w:hAnsi="Times New Roman" w:cs="Times New Roman"/>
        </w:rPr>
        <w:t>Damasio</w:t>
      </w:r>
      <w:proofErr w:type="spellEnd"/>
      <w:r w:rsidRPr="00F80771">
        <w:rPr>
          <w:rFonts w:ascii="Times New Roman" w:hAnsi="Times New Roman" w:cs="Times New Roman"/>
        </w:rPr>
        <w:t xml:space="preserve">, 1999; 2010). Esta integración coincide con los cambios descritos por la literatura empírica y muestra que, en la adolescencia, la </w:t>
      </w:r>
      <w:proofErr w:type="spellStart"/>
      <w:r w:rsidRPr="00F80771">
        <w:rPr>
          <w:rFonts w:ascii="Times New Roman" w:hAnsi="Times New Roman" w:cs="Times New Roman"/>
        </w:rPr>
        <w:t>interocepción</w:t>
      </w:r>
      <w:proofErr w:type="spellEnd"/>
      <w:r w:rsidRPr="00F80771">
        <w:rPr>
          <w:rFonts w:ascii="Times New Roman" w:hAnsi="Times New Roman" w:cs="Times New Roman"/>
        </w:rPr>
        <w:t xml:space="preserve"> comienza a inscribirse dentro de una noción más amplia y estable del propio cuerpo.</w:t>
      </w:r>
    </w:p>
    <w:p w14:paraId="3EF3AB01" w14:textId="77777777" w:rsidR="00F5025C" w:rsidRDefault="00F5025C" w:rsidP="0000568B">
      <w:pPr>
        <w:spacing w:line="360" w:lineRule="auto"/>
        <w:jc w:val="both"/>
        <w:rPr>
          <w:rFonts w:ascii="Times New Roman" w:hAnsi="Times New Roman" w:cs="Times New Roman"/>
        </w:rPr>
      </w:pPr>
    </w:p>
    <w:p w14:paraId="0B77C21A" w14:textId="10562110" w:rsidR="0000568B" w:rsidRPr="0055736A" w:rsidRDefault="00226079" w:rsidP="0059133F">
      <w:pPr>
        <w:spacing w:line="360" w:lineRule="auto"/>
        <w:ind w:firstLine="708"/>
        <w:jc w:val="both"/>
        <w:rPr>
          <w:rFonts w:ascii="Times New Roman" w:hAnsi="Times New Roman" w:cs="Times New Roman"/>
          <w:u w:val="single"/>
        </w:rPr>
      </w:pPr>
      <w:r>
        <w:rPr>
          <w:rFonts w:ascii="Times New Roman" w:hAnsi="Times New Roman" w:cs="Times New Roman"/>
          <w:u w:val="single"/>
        </w:rPr>
        <w:t>1</w:t>
      </w:r>
      <w:r w:rsidR="00274B27" w:rsidRPr="0055736A">
        <w:rPr>
          <w:rFonts w:ascii="Times New Roman" w:hAnsi="Times New Roman" w:cs="Times New Roman"/>
          <w:u w:val="single"/>
        </w:rPr>
        <w:t xml:space="preserve">.5 Desarrollo </w:t>
      </w:r>
      <w:r w:rsidR="00B43AA4">
        <w:rPr>
          <w:rFonts w:ascii="Times New Roman" w:hAnsi="Times New Roman" w:cs="Times New Roman"/>
          <w:u w:val="single"/>
        </w:rPr>
        <w:t>interoceptivo</w:t>
      </w:r>
      <w:r w:rsidR="0059133F">
        <w:rPr>
          <w:rFonts w:ascii="Times New Roman" w:hAnsi="Times New Roman" w:cs="Times New Roman"/>
          <w:u w:val="single"/>
        </w:rPr>
        <w:t xml:space="preserve"> durante la adultez (a partir de los 18 años)</w:t>
      </w:r>
    </w:p>
    <w:p w14:paraId="64275E67" w14:textId="17E491FA" w:rsidR="00AD1B4C" w:rsidRDefault="0055736A" w:rsidP="00AD1B4C">
      <w:pPr>
        <w:spacing w:line="360" w:lineRule="auto"/>
        <w:jc w:val="both"/>
        <w:rPr>
          <w:rFonts w:ascii="Times New Roman" w:hAnsi="Times New Roman" w:cs="Times New Roman"/>
        </w:rPr>
      </w:pPr>
      <w:r w:rsidRPr="0055736A">
        <w:rPr>
          <w:rFonts w:ascii="Times New Roman" w:hAnsi="Times New Roman" w:cs="Times New Roman"/>
        </w:rPr>
        <w:t xml:space="preserve">A partir de la entrada en la adultez, la </w:t>
      </w:r>
      <w:proofErr w:type="spellStart"/>
      <w:r w:rsidRPr="0055736A">
        <w:rPr>
          <w:rFonts w:ascii="Times New Roman" w:hAnsi="Times New Roman" w:cs="Times New Roman"/>
        </w:rPr>
        <w:t>interocepción</w:t>
      </w:r>
      <w:proofErr w:type="spellEnd"/>
      <w:r w:rsidRPr="0055736A">
        <w:rPr>
          <w:rFonts w:ascii="Times New Roman" w:hAnsi="Times New Roman" w:cs="Times New Roman"/>
        </w:rPr>
        <w:t xml:space="preserve"> alcanza un grado de estabilidad y coherencia mayor que en etapas anteriores, reflejando la consolidación progresiva de las capacidades cognitivas y reflexivas que comenzaron a desarrollarse durante la adolescencia. En esta etapa, el individuo dispone de un repertorio de sensaciones internas más sistematizado, lo que facilita reconocer, interpretar y diferenciar estados corporales de manera más consistente y autónoma (</w:t>
      </w:r>
      <w:proofErr w:type="spellStart"/>
      <w:r w:rsidRPr="0055736A">
        <w:rPr>
          <w:rFonts w:ascii="Times New Roman" w:hAnsi="Times New Roman" w:cs="Times New Roman"/>
        </w:rPr>
        <w:t>Sigelman</w:t>
      </w:r>
      <w:proofErr w:type="spellEnd"/>
      <w:r w:rsidRPr="0055736A">
        <w:rPr>
          <w:rFonts w:ascii="Times New Roman" w:hAnsi="Times New Roman" w:cs="Times New Roman"/>
        </w:rPr>
        <w:t xml:space="preserve"> y </w:t>
      </w:r>
      <w:proofErr w:type="spellStart"/>
      <w:r w:rsidRPr="0055736A">
        <w:rPr>
          <w:rFonts w:ascii="Times New Roman" w:hAnsi="Times New Roman" w:cs="Times New Roman"/>
        </w:rPr>
        <w:t>Rider</w:t>
      </w:r>
      <w:proofErr w:type="spellEnd"/>
      <w:r w:rsidRPr="0055736A">
        <w:rPr>
          <w:rFonts w:ascii="Times New Roman" w:hAnsi="Times New Roman" w:cs="Times New Roman"/>
        </w:rPr>
        <w:t>, 2021).</w:t>
      </w:r>
      <w:r w:rsidR="000A4E8B">
        <w:rPr>
          <w:rFonts w:ascii="Times New Roman" w:hAnsi="Times New Roman" w:cs="Times New Roman"/>
        </w:rPr>
        <w:t xml:space="preserve"> Y, </w:t>
      </w:r>
      <w:r w:rsidR="00AD1B4C">
        <w:rPr>
          <w:rFonts w:ascii="Times New Roman" w:hAnsi="Times New Roman" w:cs="Times New Roman"/>
        </w:rPr>
        <w:t>e</w:t>
      </w:r>
      <w:r w:rsidR="00AD1B4C" w:rsidRPr="0055736A">
        <w:rPr>
          <w:rFonts w:ascii="Times New Roman" w:hAnsi="Times New Roman" w:cs="Times New Roman"/>
        </w:rPr>
        <w:t>sta estabilidad permite que el adulto integre las sensaciones internas en procesos cognitivos de mayor complejidad, como la planificación, la anticipación y la toma de decisiones basada en la percepción del propio cuerpo, funciones que requieren un nivel de coherencia interoceptiva no disponible en etapas previas (</w:t>
      </w:r>
      <w:proofErr w:type="spellStart"/>
      <w:r w:rsidR="00AD1B4C" w:rsidRPr="0055736A">
        <w:rPr>
          <w:rFonts w:ascii="Times New Roman" w:hAnsi="Times New Roman" w:cs="Times New Roman"/>
        </w:rPr>
        <w:t>Sigelman</w:t>
      </w:r>
      <w:proofErr w:type="spellEnd"/>
      <w:r w:rsidR="00AD1B4C" w:rsidRPr="0055736A">
        <w:rPr>
          <w:rFonts w:ascii="Times New Roman" w:hAnsi="Times New Roman" w:cs="Times New Roman"/>
        </w:rPr>
        <w:t xml:space="preserve"> y </w:t>
      </w:r>
      <w:proofErr w:type="spellStart"/>
      <w:r w:rsidR="00AD1B4C" w:rsidRPr="0055736A">
        <w:rPr>
          <w:rFonts w:ascii="Times New Roman" w:hAnsi="Times New Roman" w:cs="Times New Roman"/>
        </w:rPr>
        <w:t>Rider</w:t>
      </w:r>
      <w:proofErr w:type="spellEnd"/>
      <w:r w:rsidR="00AD1B4C" w:rsidRPr="0055736A">
        <w:rPr>
          <w:rFonts w:ascii="Times New Roman" w:hAnsi="Times New Roman" w:cs="Times New Roman"/>
        </w:rPr>
        <w:t>, 2021).</w:t>
      </w:r>
    </w:p>
    <w:p w14:paraId="4D256200" w14:textId="581E4FDD" w:rsidR="00100E4C" w:rsidRPr="0055736A" w:rsidRDefault="00100E4C" w:rsidP="00B43AA4">
      <w:pPr>
        <w:spacing w:line="360" w:lineRule="auto"/>
        <w:ind w:firstLine="708"/>
        <w:jc w:val="both"/>
        <w:rPr>
          <w:rFonts w:ascii="Times New Roman" w:hAnsi="Times New Roman" w:cs="Times New Roman"/>
        </w:rPr>
      </w:pPr>
      <w:r w:rsidRPr="0055736A">
        <w:rPr>
          <w:rFonts w:ascii="Times New Roman" w:hAnsi="Times New Roman" w:cs="Times New Roman"/>
        </w:rPr>
        <w:t>La literatura evolutiva destaca que, en la vida adulta, las sensaciones internas dejan de estar fuertemente condicionadas por el contexto inmediato y se interpretan dentro de esquemas personales estables, elaborados a partir de años de experiencia corporal acumulada</w:t>
      </w:r>
      <w:r>
        <w:rPr>
          <w:rFonts w:ascii="Times New Roman" w:hAnsi="Times New Roman" w:cs="Times New Roman"/>
        </w:rPr>
        <w:t xml:space="preserve"> individual</w:t>
      </w:r>
      <w:r w:rsidRPr="0055736A">
        <w:rPr>
          <w:rFonts w:ascii="Times New Roman" w:hAnsi="Times New Roman" w:cs="Times New Roman"/>
        </w:rPr>
        <w:t xml:space="preserve"> (</w:t>
      </w:r>
      <w:proofErr w:type="spellStart"/>
      <w:r w:rsidRPr="0055736A">
        <w:rPr>
          <w:rFonts w:ascii="Times New Roman" w:hAnsi="Times New Roman" w:cs="Times New Roman"/>
        </w:rPr>
        <w:t>Lally</w:t>
      </w:r>
      <w:proofErr w:type="spellEnd"/>
      <w:r w:rsidRPr="0055736A">
        <w:rPr>
          <w:rFonts w:ascii="Times New Roman" w:hAnsi="Times New Roman" w:cs="Times New Roman"/>
        </w:rPr>
        <w:t xml:space="preserve"> y Valentine-French, 2022).</w:t>
      </w:r>
      <w:r>
        <w:rPr>
          <w:rFonts w:ascii="Times New Roman" w:hAnsi="Times New Roman" w:cs="Times New Roman"/>
        </w:rPr>
        <w:t xml:space="preserve"> </w:t>
      </w:r>
      <w:r w:rsidRPr="0055736A">
        <w:rPr>
          <w:rFonts w:ascii="Times New Roman" w:hAnsi="Times New Roman" w:cs="Times New Roman"/>
        </w:rPr>
        <w:t xml:space="preserve">Asimismo, </w:t>
      </w:r>
      <w:proofErr w:type="spellStart"/>
      <w:r w:rsidRPr="0055736A">
        <w:rPr>
          <w:rFonts w:ascii="Times New Roman" w:hAnsi="Times New Roman" w:cs="Times New Roman"/>
        </w:rPr>
        <w:t>Addabbo</w:t>
      </w:r>
      <w:proofErr w:type="spellEnd"/>
      <w:r w:rsidRPr="0055736A">
        <w:rPr>
          <w:rFonts w:ascii="Times New Roman" w:hAnsi="Times New Roman" w:cs="Times New Roman"/>
        </w:rPr>
        <w:t xml:space="preserve"> y </w:t>
      </w:r>
      <w:proofErr w:type="spellStart"/>
      <w:r w:rsidRPr="0055736A">
        <w:rPr>
          <w:rFonts w:ascii="Times New Roman" w:hAnsi="Times New Roman" w:cs="Times New Roman"/>
        </w:rPr>
        <w:t>Grumi</w:t>
      </w:r>
      <w:proofErr w:type="spellEnd"/>
      <w:r w:rsidRPr="0055736A">
        <w:rPr>
          <w:rFonts w:ascii="Times New Roman" w:hAnsi="Times New Roman" w:cs="Times New Roman"/>
        </w:rPr>
        <w:t xml:space="preserve"> (2025) sostienen que la adultez supone un periodo en el que los patrones interoceptivos alcanzan su máxima consolidación, ya que el individuo es capaz de distinguir con claridad entre sensaciones habituales, variaciones normativas del organismo y señales que se desvían de su experiencia corporal típica. Esta </w:t>
      </w:r>
      <w:r w:rsidRPr="0055736A">
        <w:rPr>
          <w:rFonts w:ascii="Times New Roman" w:hAnsi="Times New Roman" w:cs="Times New Roman"/>
        </w:rPr>
        <w:lastRenderedPageBreak/>
        <w:t xml:space="preserve">discriminación contribuye a la integración de la </w:t>
      </w:r>
      <w:proofErr w:type="spellStart"/>
      <w:r w:rsidRPr="0055736A">
        <w:rPr>
          <w:rFonts w:ascii="Times New Roman" w:hAnsi="Times New Roman" w:cs="Times New Roman"/>
        </w:rPr>
        <w:t>interocepción</w:t>
      </w:r>
      <w:proofErr w:type="spellEnd"/>
      <w:r w:rsidRPr="0055736A">
        <w:rPr>
          <w:rFonts w:ascii="Times New Roman" w:hAnsi="Times New Roman" w:cs="Times New Roman"/>
        </w:rPr>
        <w:t xml:space="preserve"> en una noción estable del propio cuerpo, entendida como un conjunto de referencias internas que se mantienen a lo largo del tiempo y orientan la vida cotidiana.</w:t>
      </w:r>
    </w:p>
    <w:p w14:paraId="5FD8DA0D" w14:textId="77777777" w:rsidR="0055736A" w:rsidRPr="0055736A" w:rsidRDefault="0055736A" w:rsidP="00105109">
      <w:pPr>
        <w:spacing w:line="360" w:lineRule="auto"/>
        <w:ind w:firstLine="708"/>
        <w:jc w:val="both"/>
        <w:rPr>
          <w:rFonts w:ascii="Times New Roman" w:hAnsi="Times New Roman" w:cs="Times New Roman"/>
        </w:rPr>
      </w:pPr>
      <w:r w:rsidRPr="0055736A">
        <w:rPr>
          <w:rFonts w:ascii="Times New Roman" w:hAnsi="Times New Roman" w:cs="Times New Roman"/>
        </w:rPr>
        <w:t xml:space="preserve">Desde una perspectiva teórica, Antonio </w:t>
      </w:r>
      <w:proofErr w:type="spellStart"/>
      <w:r w:rsidRPr="0055736A">
        <w:rPr>
          <w:rFonts w:ascii="Times New Roman" w:hAnsi="Times New Roman" w:cs="Times New Roman"/>
        </w:rPr>
        <w:t>Damasio</w:t>
      </w:r>
      <w:proofErr w:type="spellEnd"/>
      <w:r w:rsidRPr="0055736A">
        <w:rPr>
          <w:rFonts w:ascii="Times New Roman" w:hAnsi="Times New Roman" w:cs="Times New Roman"/>
        </w:rPr>
        <w:t xml:space="preserve"> ubica la adultez como el momento de mayor expresión del “</w:t>
      </w:r>
      <w:proofErr w:type="spellStart"/>
      <w:r w:rsidRPr="0055736A">
        <w:rPr>
          <w:rFonts w:ascii="Times New Roman" w:hAnsi="Times New Roman" w:cs="Times New Roman"/>
        </w:rPr>
        <w:t>self</w:t>
      </w:r>
      <w:proofErr w:type="spellEnd"/>
      <w:r w:rsidRPr="0055736A">
        <w:rPr>
          <w:rFonts w:ascii="Times New Roman" w:hAnsi="Times New Roman" w:cs="Times New Roman"/>
        </w:rPr>
        <w:t xml:space="preserve"> autobiográfico”, en el cual las sensaciones internas se organizan dentro de narrativas personales amplias que confieren continuidad e identidad al individuo. Según </w:t>
      </w:r>
      <w:proofErr w:type="spellStart"/>
      <w:r w:rsidRPr="0055736A">
        <w:rPr>
          <w:rFonts w:ascii="Times New Roman" w:hAnsi="Times New Roman" w:cs="Times New Roman"/>
        </w:rPr>
        <w:t>Damasio</w:t>
      </w:r>
      <w:proofErr w:type="spellEnd"/>
      <w:r w:rsidRPr="0055736A">
        <w:rPr>
          <w:rFonts w:ascii="Times New Roman" w:hAnsi="Times New Roman" w:cs="Times New Roman"/>
        </w:rPr>
        <w:t xml:space="preserve"> (1999), la adultez permite integrar las múltiples experiencias corporales previas en un relato coherente, de manera que los estados internos son interpretados no solo por lo que se siente en el momento, sino también por lo que significan en relación con la historia personal del sujeto. Este proceso de integración narrativa ofrece un nivel de autoconciencia interoceptiva más complejo, en el que las sensaciones se reconocen como propias, se interpretan de acuerdo con experiencias pasadas y se proyectan hacia expectativas de futuro (</w:t>
      </w:r>
      <w:proofErr w:type="spellStart"/>
      <w:r w:rsidRPr="0055736A">
        <w:rPr>
          <w:rFonts w:ascii="Times New Roman" w:hAnsi="Times New Roman" w:cs="Times New Roman"/>
        </w:rPr>
        <w:t>Damasio</w:t>
      </w:r>
      <w:proofErr w:type="spellEnd"/>
      <w:r w:rsidRPr="0055736A">
        <w:rPr>
          <w:rFonts w:ascii="Times New Roman" w:hAnsi="Times New Roman" w:cs="Times New Roman"/>
        </w:rPr>
        <w:t>, 2010).</w:t>
      </w:r>
    </w:p>
    <w:p w14:paraId="1D3208AE" w14:textId="77777777" w:rsidR="0055736A" w:rsidRPr="0055736A" w:rsidRDefault="0055736A" w:rsidP="000D537E">
      <w:pPr>
        <w:spacing w:line="360" w:lineRule="auto"/>
        <w:ind w:firstLine="708"/>
        <w:jc w:val="both"/>
        <w:rPr>
          <w:rFonts w:ascii="Times New Roman" w:hAnsi="Times New Roman" w:cs="Times New Roman"/>
        </w:rPr>
      </w:pPr>
      <w:r w:rsidRPr="0055736A">
        <w:rPr>
          <w:rFonts w:ascii="Times New Roman" w:hAnsi="Times New Roman" w:cs="Times New Roman"/>
        </w:rPr>
        <w:t xml:space="preserve">Finalmente, diversos trabajos señalan que, en la adultez temprana y media, la </w:t>
      </w:r>
      <w:proofErr w:type="spellStart"/>
      <w:r w:rsidRPr="0055736A">
        <w:rPr>
          <w:rFonts w:ascii="Times New Roman" w:hAnsi="Times New Roman" w:cs="Times New Roman"/>
        </w:rPr>
        <w:t>interocepción</w:t>
      </w:r>
      <w:proofErr w:type="spellEnd"/>
      <w:r w:rsidRPr="0055736A">
        <w:rPr>
          <w:rFonts w:ascii="Times New Roman" w:hAnsi="Times New Roman" w:cs="Times New Roman"/>
        </w:rPr>
        <w:t xml:space="preserve"> presenta una combinación de estabilidad y adaptabilidad: aunque los patrones básicos de percepción interna están firmemente establecidos, existe suficiente flexibilidad como para revisar o ajustar la interpretación de las sensaciones en función de nuevas experiencias vitales (Murphy et al., 2017). Esta capacidad de reorganización gradual prepara el terreno para los cambios que tienen lugar posteriormente en el envejecimiento, etapa en la que pueden aparecer variaciones —no siempre declives uniformes— en la sensibilidad y el significado atribuido a las señales corporales.</w:t>
      </w:r>
    </w:p>
    <w:p w14:paraId="6959DEDC" w14:textId="77777777" w:rsidR="0059133F" w:rsidRDefault="0059133F" w:rsidP="0000568B">
      <w:pPr>
        <w:spacing w:line="360" w:lineRule="auto"/>
        <w:jc w:val="both"/>
        <w:rPr>
          <w:rFonts w:ascii="Times New Roman" w:hAnsi="Times New Roman" w:cs="Times New Roman"/>
          <w:u w:val="single"/>
        </w:rPr>
      </w:pPr>
    </w:p>
    <w:p w14:paraId="0F8E559F" w14:textId="358C0EF6" w:rsidR="0055736A" w:rsidRDefault="00226079" w:rsidP="0059133F">
      <w:pPr>
        <w:spacing w:line="360" w:lineRule="auto"/>
        <w:ind w:firstLine="708"/>
        <w:jc w:val="both"/>
        <w:rPr>
          <w:rFonts w:ascii="Times New Roman" w:hAnsi="Times New Roman" w:cs="Times New Roman"/>
          <w:u w:val="single"/>
        </w:rPr>
      </w:pPr>
      <w:r>
        <w:rPr>
          <w:rFonts w:ascii="Times New Roman" w:hAnsi="Times New Roman" w:cs="Times New Roman"/>
          <w:u w:val="single"/>
        </w:rPr>
        <w:t>1</w:t>
      </w:r>
      <w:r w:rsidR="00B43AA4" w:rsidRPr="00B43AA4">
        <w:rPr>
          <w:rFonts w:ascii="Times New Roman" w:hAnsi="Times New Roman" w:cs="Times New Roman"/>
          <w:u w:val="single"/>
        </w:rPr>
        <w:t xml:space="preserve">.6. </w:t>
      </w:r>
      <w:r w:rsidR="0059133F">
        <w:rPr>
          <w:rFonts w:ascii="Times New Roman" w:hAnsi="Times New Roman" w:cs="Times New Roman"/>
          <w:u w:val="single"/>
        </w:rPr>
        <w:t xml:space="preserve">Cambios interoceptivos asociados al envejecimiento </w:t>
      </w:r>
      <w:r w:rsidR="009D05D1">
        <w:rPr>
          <w:rFonts w:ascii="Times New Roman" w:hAnsi="Times New Roman" w:cs="Times New Roman"/>
          <w:u w:val="single"/>
        </w:rPr>
        <w:t xml:space="preserve"> </w:t>
      </w:r>
    </w:p>
    <w:p w14:paraId="6B76051A" w14:textId="2222DF60" w:rsidR="009D05D1" w:rsidRPr="009D05D1" w:rsidRDefault="009D05D1" w:rsidP="009D05D1">
      <w:pPr>
        <w:spacing w:line="360" w:lineRule="auto"/>
        <w:jc w:val="both"/>
        <w:rPr>
          <w:rFonts w:ascii="Times New Roman" w:hAnsi="Times New Roman" w:cs="Times New Roman"/>
        </w:rPr>
      </w:pPr>
      <w:r w:rsidRPr="009D05D1">
        <w:rPr>
          <w:rFonts w:ascii="Times New Roman" w:hAnsi="Times New Roman" w:cs="Times New Roman"/>
        </w:rPr>
        <w:t xml:space="preserve">La vejez, que suele situarse a partir de los 65 años y extenderse hasta etapas avanzadas del ciclo vital, supone una transformación gradual en la forma en que las personas perciben e interpretan sus sensaciones internas. Durante este periodo, múltiples procesos fisiológicos sufren un envejecimiento natural que afecta a la precisión con la que el organismo detecta cambios corporales sutiles, lo que repercute directamente en la </w:t>
      </w:r>
      <w:proofErr w:type="spellStart"/>
      <w:r w:rsidRPr="009D05D1">
        <w:rPr>
          <w:rFonts w:ascii="Times New Roman" w:hAnsi="Times New Roman" w:cs="Times New Roman"/>
        </w:rPr>
        <w:t>interocepción</w:t>
      </w:r>
      <w:proofErr w:type="spellEnd"/>
      <w:r w:rsidRPr="009D05D1">
        <w:rPr>
          <w:rFonts w:ascii="Times New Roman" w:hAnsi="Times New Roman" w:cs="Times New Roman"/>
        </w:rPr>
        <w:t xml:space="preserve"> (</w:t>
      </w:r>
      <w:proofErr w:type="spellStart"/>
      <w:r w:rsidRPr="009D05D1">
        <w:rPr>
          <w:rFonts w:ascii="Times New Roman" w:hAnsi="Times New Roman" w:cs="Times New Roman"/>
        </w:rPr>
        <w:t>Sigelman</w:t>
      </w:r>
      <w:proofErr w:type="spellEnd"/>
      <w:r w:rsidRPr="009D05D1">
        <w:rPr>
          <w:rFonts w:ascii="Times New Roman" w:hAnsi="Times New Roman" w:cs="Times New Roman"/>
        </w:rPr>
        <w:t xml:space="preserve"> y </w:t>
      </w:r>
      <w:proofErr w:type="spellStart"/>
      <w:r w:rsidRPr="009D05D1">
        <w:rPr>
          <w:rFonts w:ascii="Times New Roman" w:hAnsi="Times New Roman" w:cs="Times New Roman"/>
        </w:rPr>
        <w:t>Rider</w:t>
      </w:r>
      <w:proofErr w:type="spellEnd"/>
      <w:r w:rsidRPr="009D05D1">
        <w:rPr>
          <w:rFonts w:ascii="Times New Roman" w:hAnsi="Times New Roman" w:cs="Times New Roman"/>
        </w:rPr>
        <w:t xml:space="preserve">, 2021). Esta alteración no aparece de manera brusca, sino que se desarrolla de forma progresiva, intensificándose especialmente entre los 70 y 80 años, cuando se observa un </w:t>
      </w:r>
      <w:r w:rsidRPr="009D05D1">
        <w:rPr>
          <w:rFonts w:ascii="Times New Roman" w:hAnsi="Times New Roman" w:cs="Times New Roman"/>
        </w:rPr>
        <w:lastRenderedPageBreak/>
        <w:t>deterioro más evidente en la sensibilidad corporal y en la claridad con la que se diferencian señales internas</w:t>
      </w:r>
      <w:r w:rsidR="00614224">
        <w:rPr>
          <w:rFonts w:ascii="Times New Roman" w:hAnsi="Times New Roman" w:cs="Times New Roman"/>
        </w:rPr>
        <w:t>, incluso</w:t>
      </w:r>
      <w:r w:rsidRPr="009D05D1">
        <w:rPr>
          <w:rFonts w:ascii="Times New Roman" w:hAnsi="Times New Roman" w:cs="Times New Roman"/>
        </w:rPr>
        <w:t xml:space="preserve"> de baja intensidad (</w:t>
      </w:r>
      <w:proofErr w:type="spellStart"/>
      <w:r w:rsidRPr="009D05D1">
        <w:rPr>
          <w:rFonts w:ascii="Times New Roman" w:hAnsi="Times New Roman" w:cs="Times New Roman"/>
        </w:rPr>
        <w:t>Lally</w:t>
      </w:r>
      <w:proofErr w:type="spellEnd"/>
      <w:r w:rsidRPr="009D05D1">
        <w:rPr>
          <w:rFonts w:ascii="Times New Roman" w:hAnsi="Times New Roman" w:cs="Times New Roman"/>
        </w:rPr>
        <w:t xml:space="preserve"> y Valentine-French, 2022).</w:t>
      </w:r>
    </w:p>
    <w:p w14:paraId="29AEB873" w14:textId="273C2539" w:rsidR="009D05D1" w:rsidRPr="009D05D1" w:rsidRDefault="009D05D1" w:rsidP="00FD7D70">
      <w:pPr>
        <w:spacing w:line="360" w:lineRule="auto"/>
        <w:ind w:firstLine="708"/>
        <w:jc w:val="both"/>
        <w:rPr>
          <w:rFonts w:ascii="Times New Roman" w:hAnsi="Times New Roman" w:cs="Times New Roman"/>
        </w:rPr>
      </w:pPr>
      <w:r w:rsidRPr="009D05D1">
        <w:rPr>
          <w:rFonts w:ascii="Times New Roman" w:hAnsi="Times New Roman" w:cs="Times New Roman"/>
        </w:rPr>
        <w:t xml:space="preserve">Según la revisión evolutiva de Murphy et al. (2017), uno de los primeros signos de deterioro interoceptivo en la vejez es la reducción de la capacidad para percibir cambios corporales moderados, como fluctuaciones leves del ritmo cardíaco, variaciones graduales en la energía o señales corporales que, en etapas adultas, eran discriminadas sin dificultad. Este declive tiende a hacerse más pronunciado a partir de los 75 años, </w:t>
      </w:r>
      <w:r w:rsidR="000436FF">
        <w:rPr>
          <w:rFonts w:ascii="Times New Roman" w:hAnsi="Times New Roman" w:cs="Times New Roman"/>
        </w:rPr>
        <w:t>ya que</w:t>
      </w:r>
      <w:r w:rsidRPr="009D05D1">
        <w:rPr>
          <w:rFonts w:ascii="Times New Roman" w:hAnsi="Times New Roman" w:cs="Times New Roman"/>
        </w:rPr>
        <w:t xml:space="preserve"> </w:t>
      </w:r>
      <w:r w:rsidR="000436FF">
        <w:rPr>
          <w:rFonts w:ascii="Times New Roman" w:hAnsi="Times New Roman" w:cs="Times New Roman"/>
        </w:rPr>
        <w:t>dichos individuos</w:t>
      </w:r>
      <w:r w:rsidRPr="009D05D1">
        <w:rPr>
          <w:rFonts w:ascii="Times New Roman" w:hAnsi="Times New Roman" w:cs="Times New Roman"/>
        </w:rPr>
        <w:t xml:space="preserve"> requieren sensaciones más intensas o contrastadas para reconocer con claridad su estado interno (</w:t>
      </w:r>
      <w:proofErr w:type="spellStart"/>
      <w:r w:rsidRPr="009D05D1">
        <w:rPr>
          <w:rFonts w:ascii="Times New Roman" w:hAnsi="Times New Roman" w:cs="Times New Roman"/>
        </w:rPr>
        <w:t>Sigelman</w:t>
      </w:r>
      <w:proofErr w:type="spellEnd"/>
      <w:r w:rsidRPr="009D05D1">
        <w:rPr>
          <w:rFonts w:ascii="Times New Roman" w:hAnsi="Times New Roman" w:cs="Times New Roman"/>
        </w:rPr>
        <w:t xml:space="preserve"> y </w:t>
      </w:r>
      <w:proofErr w:type="spellStart"/>
      <w:r w:rsidRPr="009D05D1">
        <w:rPr>
          <w:rFonts w:ascii="Times New Roman" w:hAnsi="Times New Roman" w:cs="Times New Roman"/>
        </w:rPr>
        <w:t>Rider</w:t>
      </w:r>
      <w:proofErr w:type="spellEnd"/>
      <w:r w:rsidRPr="009D05D1">
        <w:rPr>
          <w:rFonts w:ascii="Times New Roman" w:hAnsi="Times New Roman" w:cs="Times New Roman"/>
        </w:rPr>
        <w:t>, 2021). La consecuencia de este proceso es que las sensaciones corporales pierden nitidez, y lo que antes se percibía como una variación específica (por ejemplo, incremento ligero de respiración o tensión leve) pasa a vivirse como una señal corporal más ambigua o global (</w:t>
      </w:r>
      <w:proofErr w:type="spellStart"/>
      <w:r w:rsidRPr="009D05D1">
        <w:rPr>
          <w:rFonts w:ascii="Times New Roman" w:hAnsi="Times New Roman" w:cs="Times New Roman"/>
        </w:rPr>
        <w:t>Lally</w:t>
      </w:r>
      <w:proofErr w:type="spellEnd"/>
      <w:r w:rsidRPr="009D05D1">
        <w:rPr>
          <w:rFonts w:ascii="Times New Roman" w:hAnsi="Times New Roman" w:cs="Times New Roman"/>
        </w:rPr>
        <w:t xml:space="preserve"> y Valentine-French, 2022).</w:t>
      </w:r>
    </w:p>
    <w:p w14:paraId="2EE6CCF3" w14:textId="2E8009B5" w:rsidR="009D05D1" w:rsidRPr="009D05D1" w:rsidRDefault="009D05D1" w:rsidP="000436FF">
      <w:pPr>
        <w:spacing w:line="360" w:lineRule="auto"/>
        <w:ind w:firstLine="708"/>
        <w:jc w:val="both"/>
        <w:rPr>
          <w:rFonts w:ascii="Times New Roman" w:hAnsi="Times New Roman" w:cs="Times New Roman"/>
        </w:rPr>
      </w:pPr>
      <w:proofErr w:type="spellStart"/>
      <w:r w:rsidRPr="009D05D1">
        <w:rPr>
          <w:rFonts w:ascii="Times New Roman" w:hAnsi="Times New Roman" w:cs="Times New Roman"/>
        </w:rPr>
        <w:t>Addabbo</w:t>
      </w:r>
      <w:proofErr w:type="spellEnd"/>
      <w:r w:rsidRPr="009D05D1">
        <w:rPr>
          <w:rFonts w:ascii="Times New Roman" w:hAnsi="Times New Roman" w:cs="Times New Roman"/>
        </w:rPr>
        <w:t xml:space="preserve"> y </w:t>
      </w:r>
      <w:proofErr w:type="spellStart"/>
      <w:r w:rsidRPr="009D05D1">
        <w:rPr>
          <w:rFonts w:ascii="Times New Roman" w:hAnsi="Times New Roman" w:cs="Times New Roman"/>
        </w:rPr>
        <w:t>Grumi</w:t>
      </w:r>
      <w:proofErr w:type="spellEnd"/>
      <w:r w:rsidRPr="009D05D1">
        <w:rPr>
          <w:rFonts w:ascii="Times New Roman" w:hAnsi="Times New Roman" w:cs="Times New Roman"/>
        </w:rPr>
        <w:t xml:space="preserve"> (2025) explican que esta pérdida de precisión no implica una desaparición de la </w:t>
      </w:r>
      <w:proofErr w:type="spellStart"/>
      <w:r w:rsidRPr="009D05D1">
        <w:rPr>
          <w:rFonts w:ascii="Times New Roman" w:hAnsi="Times New Roman" w:cs="Times New Roman"/>
        </w:rPr>
        <w:t>interocepción</w:t>
      </w:r>
      <w:proofErr w:type="spellEnd"/>
      <w:r w:rsidRPr="009D05D1">
        <w:rPr>
          <w:rFonts w:ascii="Times New Roman" w:hAnsi="Times New Roman" w:cs="Times New Roman"/>
        </w:rPr>
        <w:t xml:space="preserve">, sino una </w:t>
      </w:r>
      <w:r w:rsidRPr="00140C88">
        <w:rPr>
          <w:rFonts w:ascii="Times New Roman" w:hAnsi="Times New Roman" w:cs="Times New Roman"/>
        </w:rPr>
        <w:t>reorganización adaptativa</w:t>
      </w:r>
      <w:r w:rsidRPr="009D05D1">
        <w:rPr>
          <w:rFonts w:ascii="Times New Roman" w:hAnsi="Times New Roman" w:cs="Times New Roman"/>
        </w:rPr>
        <w:t xml:space="preserve"> en la que los adultos mayores recurren cada vez más a esquemas corporales aprendidos a lo largo de su vida para interpretar sus sensaciones. Este fenómeno s</w:t>
      </w:r>
      <w:r w:rsidR="00CB545B">
        <w:rPr>
          <w:rFonts w:ascii="Times New Roman" w:hAnsi="Times New Roman" w:cs="Times New Roman"/>
        </w:rPr>
        <w:t xml:space="preserve">urge en el </w:t>
      </w:r>
      <w:r w:rsidRPr="009D05D1">
        <w:rPr>
          <w:rFonts w:ascii="Times New Roman" w:hAnsi="Times New Roman" w:cs="Times New Roman"/>
        </w:rPr>
        <w:t xml:space="preserve">periodo durante el cual la experiencia acumulada compensa parcialmente la disminución fisiológica, permitiendo que la persona mayor mantenga una comprensión general de su </w:t>
      </w:r>
      <w:proofErr w:type="gramStart"/>
      <w:r w:rsidRPr="009D05D1">
        <w:rPr>
          <w:rFonts w:ascii="Times New Roman" w:hAnsi="Times New Roman" w:cs="Times New Roman"/>
        </w:rPr>
        <w:t>cuerpo</w:t>
      </w:r>
      <w:proofErr w:type="gramEnd"/>
      <w:r w:rsidRPr="009D05D1">
        <w:rPr>
          <w:rFonts w:ascii="Times New Roman" w:hAnsi="Times New Roman" w:cs="Times New Roman"/>
        </w:rPr>
        <w:t xml:space="preserve"> aunque haya perdido capacidad para detectar matices sensoriales. Esta tendencia es congruente con los modelos del desarrollo que indican que, con la edad, la percepción interna depende menos de la señal fisiológica inmediata y más de expectativas internas construidas a lo largo del tiempo (</w:t>
      </w:r>
      <w:proofErr w:type="spellStart"/>
      <w:r w:rsidRPr="009D05D1">
        <w:rPr>
          <w:rFonts w:ascii="Times New Roman" w:hAnsi="Times New Roman" w:cs="Times New Roman"/>
        </w:rPr>
        <w:t>Sigelman</w:t>
      </w:r>
      <w:proofErr w:type="spellEnd"/>
      <w:r w:rsidRPr="009D05D1">
        <w:rPr>
          <w:rFonts w:ascii="Times New Roman" w:hAnsi="Times New Roman" w:cs="Times New Roman"/>
        </w:rPr>
        <w:t xml:space="preserve"> y </w:t>
      </w:r>
      <w:proofErr w:type="spellStart"/>
      <w:r w:rsidRPr="009D05D1">
        <w:rPr>
          <w:rFonts w:ascii="Times New Roman" w:hAnsi="Times New Roman" w:cs="Times New Roman"/>
        </w:rPr>
        <w:t>Rider</w:t>
      </w:r>
      <w:proofErr w:type="spellEnd"/>
      <w:r w:rsidRPr="009D05D1">
        <w:rPr>
          <w:rFonts w:ascii="Times New Roman" w:hAnsi="Times New Roman" w:cs="Times New Roman"/>
        </w:rPr>
        <w:t>, 2021).</w:t>
      </w:r>
    </w:p>
    <w:p w14:paraId="67515074" w14:textId="77777777" w:rsidR="009D05D1" w:rsidRPr="009D05D1" w:rsidRDefault="009D05D1" w:rsidP="00A70823">
      <w:pPr>
        <w:spacing w:line="360" w:lineRule="auto"/>
        <w:ind w:firstLine="708"/>
        <w:jc w:val="both"/>
        <w:rPr>
          <w:rFonts w:ascii="Times New Roman" w:hAnsi="Times New Roman" w:cs="Times New Roman"/>
        </w:rPr>
      </w:pPr>
      <w:r w:rsidRPr="009D05D1">
        <w:rPr>
          <w:rFonts w:ascii="Times New Roman" w:hAnsi="Times New Roman" w:cs="Times New Roman"/>
        </w:rPr>
        <w:t xml:space="preserve">Desde la perspectiva teórica de Antonio </w:t>
      </w:r>
      <w:proofErr w:type="spellStart"/>
      <w:r w:rsidRPr="009D05D1">
        <w:rPr>
          <w:rFonts w:ascii="Times New Roman" w:hAnsi="Times New Roman" w:cs="Times New Roman"/>
        </w:rPr>
        <w:t>Damasio</w:t>
      </w:r>
      <w:proofErr w:type="spellEnd"/>
      <w:r w:rsidRPr="009D05D1">
        <w:rPr>
          <w:rFonts w:ascii="Times New Roman" w:hAnsi="Times New Roman" w:cs="Times New Roman"/>
        </w:rPr>
        <w:t>, esta reorganización refleja el mantenimiento del “</w:t>
      </w:r>
      <w:proofErr w:type="spellStart"/>
      <w:r w:rsidRPr="009D05D1">
        <w:rPr>
          <w:rFonts w:ascii="Times New Roman" w:hAnsi="Times New Roman" w:cs="Times New Roman"/>
        </w:rPr>
        <w:t>self</w:t>
      </w:r>
      <w:proofErr w:type="spellEnd"/>
      <w:r w:rsidRPr="009D05D1">
        <w:rPr>
          <w:rFonts w:ascii="Times New Roman" w:hAnsi="Times New Roman" w:cs="Times New Roman"/>
        </w:rPr>
        <w:t xml:space="preserve"> autobiográfico” en la vejez. </w:t>
      </w:r>
      <w:proofErr w:type="spellStart"/>
      <w:r w:rsidRPr="009D05D1">
        <w:rPr>
          <w:rFonts w:ascii="Times New Roman" w:hAnsi="Times New Roman" w:cs="Times New Roman"/>
        </w:rPr>
        <w:t>Damasio</w:t>
      </w:r>
      <w:proofErr w:type="spellEnd"/>
      <w:r w:rsidRPr="009D05D1">
        <w:rPr>
          <w:rFonts w:ascii="Times New Roman" w:hAnsi="Times New Roman" w:cs="Times New Roman"/>
        </w:rPr>
        <w:t xml:space="preserve"> (2010) señala que, incluso cuando la sensibilidad corporal disminuye, las personas mayores continúan integrando sus sensaciones dentro de narrativas corporales consolidadas, lo que otorga coherencia e identidad a pesar de la pérdida de precisión fisiológica. Este proceso se vuelve especialmente relevante a partir de los 80 años, cuando el deterioro sensorial es mayor y el organismo confía todavía más en la memoria corporal y en patrones previamente establecidos para interpretar sus estados internos (</w:t>
      </w:r>
      <w:proofErr w:type="spellStart"/>
      <w:r w:rsidRPr="009D05D1">
        <w:rPr>
          <w:rFonts w:ascii="Times New Roman" w:hAnsi="Times New Roman" w:cs="Times New Roman"/>
        </w:rPr>
        <w:t>Damasio</w:t>
      </w:r>
      <w:proofErr w:type="spellEnd"/>
      <w:r w:rsidRPr="009D05D1">
        <w:rPr>
          <w:rFonts w:ascii="Times New Roman" w:hAnsi="Times New Roman" w:cs="Times New Roman"/>
        </w:rPr>
        <w:t>, 1999).</w:t>
      </w:r>
    </w:p>
    <w:p w14:paraId="35886B9A" w14:textId="77777777" w:rsidR="009D05D1" w:rsidRPr="009D05D1" w:rsidRDefault="009D05D1" w:rsidP="00904FCA">
      <w:pPr>
        <w:spacing w:line="360" w:lineRule="auto"/>
        <w:ind w:firstLine="708"/>
        <w:jc w:val="both"/>
        <w:rPr>
          <w:rFonts w:ascii="Times New Roman" w:hAnsi="Times New Roman" w:cs="Times New Roman"/>
        </w:rPr>
      </w:pPr>
      <w:r w:rsidRPr="009D05D1">
        <w:rPr>
          <w:rFonts w:ascii="Times New Roman" w:hAnsi="Times New Roman" w:cs="Times New Roman"/>
        </w:rPr>
        <w:t xml:space="preserve">En edades muy avanzadas, particularmente después de los 85 años, algunos estudios indican que la </w:t>
      </w:r>
      <w:proofErr w:type="spellStart"/>
      <w:r w:rsidRPr="009D05D1">
        <w:rPr>
          <w:rFonts w:ascii="Times New Roman" w:hAnsi="Times New Roman" w:cs="Times New Roman"/>
        </w:rPr>
        <w:t>interocepción</w:t>
      </w:r>
      <w:proofErr w:type="spellEnd"/>
      <w:r w:rsidRPr="009D05D1">
        <w:rPr>
          <w:rFonts w:ascii="Times New Roman" w:hAnsi="Times New Roman" w:cs="Times New Roman"/>
        </w:rPr>
        <w:t xml:space="preserve"> puede volverse más global y menos diferenciada, de modo que las señales internas se interpretan en categorías amplias como “malestar”, “agotamiento” o </w:t>
      </w:r>
      <w:r w:rsidRPr="009D05D1">
        <w:rPr>
          <w:rFonts w:ascii="Times New Roman" w:hAnsi="Times New Roman" w:cs="Times New Roman"/>
        </w:rPr>
        <w:lastRenderedPageBreak/>
        <w:t>“cansancio general”, reduciendo la capacidad para distinguir variaciones específicas (</w:t>
      </w:r>
      <w:proofErr w:type="spellStart"/>
      <w:r w:rsidRPr="009D05D1">
        <w:rPr>
          <w:rFonts w:ascii="Times New Roman" w:hAnsi="Times New Roman" w:cs="Times New Roman"/>
        </w:rPr>
        <w:t>Lally</w:t>
      </w:r>
      <w:proofErr w:type="spellEnd"/>
      <w:r w:rsidRPr="009D05D1">
        <w:rPr>
          <w:rFonts w:ascii="Times New Roman" w:hAnsi="Times New Roman" w:cs="Times New Roman"/>
        </w:rPr>
        <w:t xml:space="preserve"> y Valentine-French, 2022). Aunque este deterioro refleja una disminución clara de la precisión interoceptiva, la organización narrativa del yo permite mantener una continuidad en la percepción del cuerpo, evitando que la pérdida sensorial derive en una desconexión total con la experiencia interna (</w:t>
      </w:r>
      <w:proofErr w:type="spellStart"/>
      <w:r w:rsidRPr="009D05D1">
        <w:rPr>
          <w:rFonts w:ascii="Times New Roman" w:hAnsi="Times New Roman" w:cs="Times New Roman"/>
        </w:rPr>
        <w:t>Damasio</w:t>
      </w:r>
      <w:proofErr w:type="spellEnd"/>
      <w:r w:rsidRPr="009D05D1">
        <w:rPr>
          <w:rFonts w:ascii="Times New Roman" w:hAnsi="Times New Roman" w:cs="Times New Roman"/>
        </w:rPr>
        <w:t>, 2010).</w:t>
      </w:r>
    </w:p>
    <w:p w14:paraId="4D94B748" w14:textId="4A7BE560" w:rsidR="009D05D1" w:rsidRPr="009D05D1" w:rsidRDefault="009D05D1" w:rsidP="009D05D1">
      <w:pPr>
        <w:spacing w:line="360" w:lineRule="auto"/>
        <w:jc w:val="both"/>
        <w:rPr>
          <w:rFonts w:ascii="Times New Roman" w:hAnsi="Times New Roman" w:cs="Times New Roman"/>
        </w:rPr>
      </w:pPr>
      <w:r w:rsidRPr="009D05D1">
        <w:rPr>
          <w:rFonts w:ascii="Times New Roman" w:hAnsi="Times New Roman" w:cs="Times New Roman"/>
        </w:rPr>
        <w:t xml:space="preserve">En conjunto, la vejez se caracteriza por un </w:t>
      </w:r>
      <w:r w:rsidRPr="00EA51B1">
        <w:rPr>
          <w:rFonts w:ascii="Times New Roman" w:hAnsi="Times New Roman" w:cs="Times New Roman"/>
        </w:rPr>
        <w:t>declive progresivo</w:t>
      </w:r>
      <w:r w:rsidRPr="009D05D1">
        <w:rPr>
          <w:rFonts w:ascii="Times New Roman" w:hAnsi="Times New Roman" w:cs="Times New Roman"/>
        </w:rPr>
        <w:t xml:space="preserve"> en la sensibilidad interoceptiva, que suele iniciarse alrededor de los 65 años, intensificarse en torno a los 70–80</w:t>
      </w:r>
      <w:r w:rsidR="00DE1AFB">
        <w:rPr>
          <w:rFonts w:ascii="Times New Roman" w:hAnsi="Times New Roman" w:cs="Times New Roman"/>
        </w:rPr>
        <w:t xml:space="preserve">. </w:t>
      </w:r>
      <w:r w:rsidRPr="009D05D1">
        <w:rPr>
          <w:rFonts w:ascii="Times New Roman" w:hAnsi="Times New Roman" w:cs="Times New Roman"/>
        </w:rPr>
        <w:t>Sin embargo, este deterioro se ve compensado por mecanismos de reorganización adaptativa basados en la experiencia acumulada y en la continuidad narrativa del propio cuerpo. Así, aunque la precisión fisiológica disminuye, la comprensión general del estado corporal se mantiene gracias a la integración de sensaciones en esquemas personales estables y coherentes</w:t>
      </w:r>
      <w:r w:rsidR="00EA51B1">
        <w:rPr>
          <w:rFonts w:ascii="Times New Roman" w:hAnsi="Times New Roman" w:cs="Times New Roman"/>
        </w:rPr>
        <w:t>.</w:t>
      </w:r>
    </w:p>
    <w:p w14:paraId="391951E9" w14:textId="03DB1AC7" w:rsidR="00B43AA4" w:rsidRDefault="00B43AA4" w:rsidP="0000568B">
      <w:pPr>
        <w:spacing w:line="360" w:lineRule="auto"/>
        <w:jc w:val="both"/>
        <w:rPr>
          <w:rFonts w:ascii="Times New Roman" w:hAnsi="Times New Roman" w:cs="Times New Roman"/>
        </w:rPr>
      </w:pPr>
    </w:p>
    <w:p w14:paraId="5176F298" w14:textId="77777777" w:rsidR="00226079" w:rsidRDefault="00226079" w:rsidP="003B0652">
      <w:pPr>
        <w:spacing w:line="360" w:lineRule="auto"/>
        <w:jc w:val="both"/>
        <w:rPr>
          <w:rFonts w:ascii="Times New Roman" w:hAnsi="Times New Roman" w:cs="Times New Roman"/>
          <w:u w:val="single"/>
        </w:rPr>
      </w:pPr>
    </w:p>
    <w:p w14:paraId="746D34A7" w14:textId="77777777" w:rsidR="00D35D10" w:rsidRDefault="00D35D10" w:rsidP="003B0652">
      <w:pPr>
        <w:spacing w:line="360" w:lineRule="auto"/>
        <w:jc w:val="both"/>
        <w:rPr>
          <w:rFonts w:ascii="Times New Roman" w:hAnsi="Times New Roman" w:cs="Times New Roman"/>
          <w:u w:val="single"/>
        </w:rPr>
      </w:pPr>
    </w:p>
    <w:p w14:paraId="73297190" w14:textId="77777777" w:rsidR="00D35D10" w:rsidRDefault="00D35D10" w:rsidP="003B0652">
      <w:pPr>
        <w:spacing w:line="360" w:lineRule="auto"/>
        <w:jc w:val="both"/>
        <w:rPr>
          <w:rFonts w:ascii="Times New Roman" w:hAnsi="Times New Roman" w:cs="Times New Roman"/>
          <w:u w:val="single"/>
        </w:rPr>
      </w:pPr>
    </w:p>
    <w:p w14:paraId="6CD86887" w14:textId="77777777" w:rsidR="00D35D10" w:rsidRDefault="00D35D10" w:rsidP="003B0652">
      <w:pPr>
        <w:spacing w:line="360" w:lineRule="auto"/>
        <w:jc w:val="both"/>
        <w:rPr>
          <w:rFonts w:ascii="Times New Roman" w:hAnsi="Times New Roman" w:cs="Times New Roman"/>
          <w:u w:val="single"/>
        </w:rPr>
      </w:pPr>
    </w:p>
    <w:p w14:paraId="3377A96E" w14:textId="77777777" w:rsidR="00D35D10" w:rsidRDefault="00D35D10" w:rsidP="003B0652">
      <w:pPr>
        <w:spacing w:line="360" w:lineRule="auto"/>
        <w:jc w:val="both"/>
        <w:rPr>
          <w:rFonts w:ascii="Times New Roman" w:hAnsi="Times New Roman" w:cs="Times New Roman"/>
          <w:u w:val="single"/>
        </w:rPr>
      </w:pPr>
    </w:p>
    <w:p w14:paraId="271BBCCB" w14:textId="77777777" w:rsidR="00D35D10" w:rsidRDefault="00D35D10" w:rsidP="003B0652">
      <w:pPr>
        <w:spacing w:line="360" w:lineRule="auto"/>
        <w:jc w:val="both"/>
        <w:rPr>
          <w:rFonts w:ascii="Times New Roman" w:hAnsi="Times New Roman" w:cs="Times New Roman"/>
          <w:u w:val="single"/>
        </w:rPr>
      </w:pPr>
    </w:p>
    <w:p w14:paraId="55F17897" w14:textId="77777777" w:rsidR="00D35D10" w:rsidRDefault="00D35D10" w:rsidP="003B0652">
      <w:pPr>
        <w:spacing w:line="360" w:lineRule="auto"/>
        <w:jc w:val="both"/>
        <w:rPr>
          <w:rFonts w:ascii="Times New Roman" w:hAnsi="Times New Roman" w:cs="Times New Roman"/>
          <w:u w:val="single"/>
        </w:rPr>
      </w:pPr>
    </w:p>
    <w:p w14:paraId="03E00222" w14:textId="77777777" w:rsidR="00D35D10" w:rsidRDefault="00D35D10" w:rsidP="003B0652">
      <w:pPr>
        <w:spacing w:line="360" w:lineRule="auto"/>
        <w:jc w:val="both"/>
        <w:rPr>
          <w:rFonts w:ascii="Times New Roman" w:hAnsi="Times New Roman" w:cs="Times New Roman"/>
          <w:u w:val="single"/>
        </w:rPr>
      </w:pPr>
    </w:p>
    <w:p w14:paraId="7E29B2CE" w14:textId="77777777" w:rsidR="00D35D10" w:rsidRDefault="00D35D10" w:rsidP="003B0652">
      <w:pPr>
        <w:spacing w:line="360" w:lineRule="auto"/>
        <w:jc w:val="both"/>
        <w:rPr>
          <w:rFonts w:ascii="Times New Roman" w:hAnsi="Times New Roman" w:cs="Times New Roman"/>
          <w:u w:val="single"/>
        </w:rPr>
      </w:pPr>
    </w:p>
    <w:p w14:paraId="238C8761" w14:textId="77777777" w:rsidR="00D35D10" w:rsidRDefault="00D35D10" w:rsidP="003B0652">
      <w:pPr>
        <w:spacing w:line="360" w:lineRule="auto"/>
        <w:jc w:val="both"/>
        <w:rPr>
          <w:rFonts w:ascii="Times New Roman" w:hAnsi="Times New Roman" w:cs="Times New Roman"/>
          <w:u w:val="single"/>
        </w:rPr>
      </w:pPr>
    </w:p>
    <w:p w14:paraId="65097A35" w14:textId="77777777" w:rsidR="00D35D10" w:rsidRDefault="00D35D10" w:rsidP="003B0652">
      <w:pPr>
        <w:spacing w:line="360" w:lineRule="auto"/>
        <w:jc w:val="both"/>
        <w:rPr>
          <w:rFonts w:ascii="Times New Roman" w:hAnsi="Times New Roman" w:cs="Times New Roman"/>
          <w:u w:val="single"/>
        </w:rPr>
      </w:pPr>
    </w:p>
    <w:p w14:paraId="613A53C7" w14:textId="77777777" w:rsidR="00D35D10" w:rsidRDefault="00D35D10" w:rsidP="003B0652">
      <w:pPr>
        <w:spacing w:line="360" w:lineRule="auto"/>
        <w:jc w:val="both"/>
        <w:rPr>
          <w:rFonts w:ascii="Times New Roman" w:hAnsi="Times New Roman" w:cs="Times New Roman"/>
          <w:u w:val="single"/>
        </w:rPr>
      </w:pPr>
    </w:p>
    <w:p w14:paraId="23F59C76" w14:textId="77777777" w:rsidR="00D35D10" w:rsidRDefault="00D35D10" w:rsidP="003B0652">
      <w:pPr>
        <w:spacing w:line="360" w:lineRule="auto"/>
        <w:jc w:val="both"/>
        <w:rPr>
          <w:rFonts w:ascii="Times New Roman" w:hAnsi="Times New Roman" w:cs="Times New Roman"/>
        </w:rPr>
      </w:pPr>
    </w:p>
    <w:p w14:paraId="1602EF7A" w14:textId="77777777" w:rsidR="00226079" w:rsidRDefault="00226079" w:rsidP="003B0652">
      <w:pPr>
        <w:spacing w:line="360" w:lineRule="auto"/>
        <w:jc w:val="both"/>
        <w:rPr>
          <w:rFonts w:ascii="Times New Roman" w:hAnsi="Times New Roman" w:cs="Times New Roman"/>
        </w:rPr>
      </w:pPr>
    </w:p>
    <w:p w14:paraId="55073BE8" w14:textId="77777777" w:rsidR="00226079" w:rsidRDefault="00226079" w:rsidP="003B0652">
      <w:pPr>
        <w:spacing w:line="360" w:lineRule="auto"/>
        <w:jc w:val="both"/>
        <w:rPr>
          <w:rFonts w:ascii="Times New Roman" w:hAnsi="Times New Roman" w:cs="Times New Roman"/>
        </w:rPr>
      </w:pPr>
    </w:p>
    <w:p w14:paraId="2C0E046D" w14:textId="77777777" w:rsidR="00226079" w:rsidRPr="003B0652" w:rsidRDefault="00226079" w:rsidP="003B0652">
      <w:pPr>
        <w:spacing w:line="360" w:lineRule="auto"/>
        <w:jc w:val="both"/>
        <w:rPr>
          <w:rFonts w:ascii="Times New Roman" w:hAnsi="Times New Roman" w:cs="Times New Roman"/>
        </w:rPr>
      </w:pPr>
    </w:p>
    <w:p w14:paraId="03EA86F6" w14:textId="3F9322BA" w:rsidR="00862264" w:rsidRPr="00B73F41" w:rsidRDefault="00862264" w:rsidP="00392A2A">
      <w:pPr>
        <w:spacing w:line="360" w:lineRule="auto"/>
        <w:jc w:val="both"/>
        <w:rPr>
          <w:rFonts w:ascii="Times New Roman" w:hAnsi="Times New Roman" w:cs="Times New Roman"/>
          <w:u w:val="single"/>
        </w:rPr>
      </w:pPr>
      <w:r w:rsidRPr="00B73F41">
        <w:rPr>
          <w:rFonts w:ascii="Times New Roman" w:hAnsi="Times New Roman" w:cs="Times New Roman"/>
          <w:u w:val="single"/>
        </w:rPr>
        <w:t>Referencias:</w:t>
      </w:r>
    </w:p>
    <w:p w14:paraId="06F6800F" w14:textId="77777777" w:rsidR="00D7666C" w:rsidRPr="00D7666C" w:rsidRDefault="00D7666C" w:rsidP="00D7666C">
      <w:pPr>
        <w:spacing w:line="360" w:lineRule="auto"/>
        <w:jc w:val="both"/>
        <w:rPr>
          <w:rFonts w:ascii="Times New Roman" w:hAnsi="Times New Roman" w:cs="Times New Roman"/>
        </w:rPr>
      </w:pPr>
      <w:proofErr w:type="spellStart"/>
      <w:r w:rsidRPr="00D7666C">
        <w:rPr>
          <w:rFonts w:ascii="Times New Roman" w:hAnsi="Times New Roman" w:cs="Times New Roman"/>
        </w:rPr>
        <w:t>Addabbo</w:t>
      </w:r>
      <w:proofErr w:type="spellEnd"/>
      <w:r w:rsidRPr="00D7666C">
        <w:rPr>
          <w:rFonts w:ascii="Times New Roman" w:hAnsi="Times New Roman" w:cs="Times New Roman"/>
        </w:rPr>
        <w:t xml:space="preserve">, C., y </w:t>
      </w:r>
      <w:proofErr w:type="spellStart"/>
      <w:r w:rsidRPr="00D7666C">
        <w:rPr>
          <w:rFonts w:ascii="Times New Roman" w:hAnsi="Times New Roman" w:cs="Times New Roman"/>
        </w:rPr>
        <w:t>Grumi</w:t>
      </w:r>
      <w:proofErr w:type="spellEnd"/>
      <w:r w:rsidRPr="00D7666C">
        <w:rPr>
          <w:rFonts w:ascii="Times New Roman" w:hAnsi="Times New Roman" w:cs="Times New Roman"/>
        </w:rPr>
        <w:t>, S. (2025). [Obra citada sin datos editoriales en el manuscrito].</w:t>
      </w:r>
    </w:p>
    <w:p w14:paraId="399B69C9" w14:textId="77777777" w:rsidR="00D7666C" w:rsidRPr="00D7666C" w:rsidRDefault="00D7666C" w:rsidP="00D7666C">
      <w:pPr>
        <w:spacing w:line="360" w:lineRule="auto"/>
        <w:jc w:val="both"/>
        <w:rPr>
          <w:rFonts w:ascii="Times New Roman" w:hAnsi="Times New Roman" w:cs="Times New Roman"/>
        </w:rPr>
      </w:pPr>
    </w:p>
    <w:p w14:paraId="1A360F8D" w14:textId="77777777" w:rsidR="00D7666C" w:rsidRPr="00D7666C" w:rsidRDefault="00D7666C" w:rsidP="00D7666C">
      <w:pPr>
        <w:spacing w:line="360" w:lineRule="auto"/>
        <w:jc w:val="both"/>
        <w:rPr>
          <w:rFonts w:ascii="Times New Roman" w:hAnsi="Times New Roman" w:cs="Times New Roman"/>
          <w:lang w:val="en-US"/>
        </w:rPr>
      </w:pPr>
      <w:r w:rsidRPr="00D7666C">
        <w:rPr>
          <w:rFonts w:ascii="Times New Roman" w:hAnsi="Times New Roman" w:cs="Times New Roman"/>
          <w:lang w:val="en-US"/>
        </w:rPr>
        <w:t>Baltes, P. B. (1987). Theoretical propositions of life-span developmental psychology: On the dynamics between growth and decline. Developmental Psychology, 23(5), 611–626.</w:t>
      </w:r>
    </w:p>
    <w:p w14:paraId="26FF4B4C" w14:textId="77777777" w:rsidR="00D7666C" w:rsidRPr="00D7666C" w:rsidRDefault="00D7666C" w:rsidP="00D7666C">
      <w:pPr>
        <w:spacing w:line="360" w:lineRule="auto"/>
        <w:jc w:val="both"/>
        <w:rPr>
          <w:rFonts w:ascii="Times New Roman" w:hAnsi="Times New Roman" w:cs="Times New Roman"/>
          <w:lang w:val="en-US"/>
        </w:rPr>
      </w:pPr>
    </w:p>
    <w:p w14:paraId="2AF8697E" w14:textId="77777777" w:rsidR="00D7666C" w:rsidRPr="00D7666C" w:rsidRDefault="00D7666C" w:rsidP="00D7666C">
      <w:pPr>
        <w:spacing w:line="360" w:lineRule="auto"/>
        <w:jc w:val="both"/>
        <w:rPr>
          <w:rFonts w:ascii="Times New Roman" w:hAnsi="Times New Roman" w:cs="Times New Roman"/>
          <w:lang w:val="en-US"/>
        </w:rPr>
      </w:pPr>
      <w:r w:rsidRPr="00D7666C">
        <w:rPr>
          <w:rFonts w:ascii="Times New Roman" w:hAnsi="Times New Roman" w:cs="Times New Roman"/>
          <w:lang w:val="en-US"/>
        </w:rPr>
        <w:t>Barrett, L. F. (2017). The theory of constructed emotion: An active inference account of interoception and categorization. Social Cognitive and Affective Neuroscience, 12(1), 1–23. https://doi.org/10.1093/scan/nsw154</w:t>
      </w:r>
    </w:p>
    <w:p w14:paraId="16F3DA2C" w14:textId="77777777" w:rsidR="00D7666C" w:rsidRPr="00D7666C" w:rsidRDefault="00D7666C" w:rsidP="00D7666C">
      <w:pPr>
        <w:spacing w:line="360" w:lineRule="auto"/>
        <w:jc w:val="both"/>
        <w:rPr>
          <w:rFonts w:ascii="Times New Roman" w:hAnsi="Times New Roman" w:cs="Times New Roman"/>
          <w:lang w:val="en-US"/>
        </w:rPr>
      </w:pPr>
    </w:p>
    <w:p w14:paraId="240583D5" w14:textId="77777777" w:rsidR="00D7666C" w:rsidRPr="00D7666C" w:rsidRDefault="00D7666C" w:rsidP="00D7666C">
      <w:pPr>
        <w:spacing w:line="360" w:lineRule="auto"/>
        <w:jc w:val="both"/>
        <w:rPr>
          <w:rFonts w:ascii="Times New Roman" w:hAnsi="Times New Roman" w:cs="Times New Roman"/>
          <w:lang w:val="en-US"/>
        </w:rPr>
      </w:pPr>
      <w:r w:rsidRPr="00D7666C">
        <w:rPr>
          <w:rFonts w:ascii="Times New Roman" w:hAnsi="Times New Roman" w:cs="Times New Roman"/>
          <w:lang w:val="en-US"/>
        </w:rPr>
        <w:t>Barrett, L. F., y Finlay, B. L. (2018). Conceptualizing mental functions: Insights from developmental mechanisms. Current Opinion in Psychology, 29, 1–7. https://doi.org/10.1016/j.copsyc.2018.11.002</w:t>
      </w:r>
    </w:p>
    <w:p w14:paraId="029F3E8D" w14:textId="77777777" w:rsidR="00D7666C" w:rsidRPr="00D7666C" w:rsidRDefault="00D7666C" w:rsidP="00D7666C">
      <w:pPr>
        <w:spacing w:line="360" w:lineRule="auto"/>
        <w:jc w:val="both"/>
        <w:rPr>
          <w:rFonts w:ascii="Times New Roman" w:hAnsi="Times New Roman" w:cs="Times New Roman"/>
          <w:lang w:val="en-US"/>
        </w:rPr>
      </w:pPr>
    </w:p>
    <w:p w14:paraId="322F553B" w14:textId="77777777" w:rsidR="00D7666C" w:rsidRPr="00D7666C" w:rsidRDefault="00D7666C" w:rsidP="00D7666C">
      <w:pPr>
        <w:spacing w:line="360" w:lineRule="auto"/>
        <w:jc w:val="both"/>
        <w:rPr>
          <w:rFonts w:ascii="Times New Roman" w:hAnsi="Times New Roman" w:cs="Times New Roman"/>
          <w:lang w:val="en-US"/>
        </w:rPr>
      </w:pPr>
      <w:r w:rsidRPr="00D7666C">
        <w:rPr>
          <w:rFonts w:ascii="Times New Roman" w:hAnsi="Times New Roman" w:cs="Times New Roman"/>
          <w:lang w:val="en-US"/>
        </w:rPr>
        <w:t>Barrett, L. F., y Simmons, W. K. (2015). Interoceptive predictions in the brain. Nature Reviews Neuroscience, 16(7), 419–429. https://doi.org/10.1038/nrn3950</w:t>
      </w:r>
    </w:p>
    <w:p w14:paraId="5CE58024" w14:textId="77777777" w:rsidR="00D7666C" w:rsidRPr="00D7666C" w:rsidRDefault="00D7666C" w:rsidP="00D7666C">
      <w:pPr>
        <w:spacing w:line="360" w:lineRule="auto"/>
        <w:jc w:val="both"/>
        <w:rPr>
          <w:rFonts w:ascii="Times New Roman" w:hAnsi="Times New Roman" w:cs="Times New Roman"/>
          <w:lang w:val="en-US"/>
        </w:rPr>
      </w:pPr>
    </w:p>
    <w:p w14:paraId="6B71CF66" w14:textId="77777777" w:rsidR="00D7666C" w:rsidRPr="00D7666C" w:rsidRDefault="00D7666C" w:rsidP="00D7666C">
      <w:pPr>
        <w:spacing w:line="360" w:lineRule="auto"/>
        <w:jc w:val="both"/>
        <w:rPr>
          <w:rFonts w:ascii="Times New Roman" w:hAnsi="Times New Roman" w:cs="Times New Roman"/>
          <w:lang w:val="en-US"/>
        </w:rPr>
      </w:pPr>
      <w:r w:rsidRPr="00D7666C">
        <w:rPr>
          <w:rFonts w:ascii="Times New Roman" w:hAnsi="Times New Roman" w:cs="Times New Roman"/>
          <w:lang w:val="en-US"/>
        </w:rPr>
        <w:t>Craig, A. D. (2009). How do you feel—now? The anterior insula and human awareness. Nature Reviews Neuroscience, 10(1), 59–70.</w:t>
      </w:r>
    </w:p>
    <w:p w14:paraId="082E7298" w14:textId="77777777" w:rsidR="00D7666C" w:rsidRPr="00D7666C" w:rsidRDefault="00D7666C" w:rsidP="00D7666C">
      <w:pPr>
        <w:spacing w:line="360" w:lineRule="auto"/>
        <w:jc w:val="both"/>
        <w:rPr>
          <w:rFonts w:ascii="Times New Roman" w:hAnsi="Times New Roman" w:cs="Times New Roman"/>
          <w:lang w:val="en-US"/>
        </w:rPr>
      </w:pPr>
    </w:p>
    <w:p w14:paraId="78EEF27A" w14:textId="77777777" w:rsidR="00D7666C" w:rsidRPr="00D7666C" w:rsidRDefault="00D7666C" w:rsidP="00D7666C">
      <w:pPr>
        <w:spacing w:line="360" w:lineRule="auto"/>
        <w:jc w:val="both"/>
        <w:rPr>
          <w:rFonts w:ascii="Times New Roman" w:hAnsi="Times New Roman" w:cs="Times New Roman"/>
          <w:lang w:val="en-US"/>
        </w:rPr>
      </w:pPr>
      <w:r w:rsidRPr="00D7666C">
        <w:rPr>
          <w:rFonts w:ascii="Times New Roman" w:hAnsi="Times New Roman" w:cs="Times New Roman"/>
          <w:lang w:val="en-US"/>
        </w:rPr>
        <w:t>Critchley, H. D., y Garfinkel, S. N. (2017). Interoception and emotion. University of Sussex.</w:t>
      </w:r>
    </w:p>
    <w:p w14:paraId="01D93A8B" w14:textId="77777777" w:rsidR="00D7666C" w:rsidRPr="00D7666C" w:rsidRDefault="00D7666C" w:rsidP="00D7666C">
      <w:pPr>
        <w:spacing w:line="360" w:lineRule="auto"/>
        <w:jc w:val="both"/>
        <w:rPr>
          <w:rFonts w:ascii="Times New Roman" w:hAnsi="Times New Roman" w:cs="Times New Roman"/>
          <w:lang w:val="en-US"/>
        </w:rPr>
      </w:pPr>
    </w:p>
    <w:p w14:paraId="05A7A2AB" w14:textId="77777777" w:rsidR="00D7666C" w:rsidRPr="00D7666C" w:rsidRDefault="00D7666C" w:rsidP="00D7666C">
      <w:pPr>
        <w:spacing w:line="360" w:lineRule="auto"/>
        <w:jc w:val="both"/>
        <w:rPr>
          <w:rFonts w:ascii="Times New Roman" w:hAnsi="Times New Roman" w:cs="Times New Roman"/>
          <w:lang w:val="en-US"/>
        </w:rPr>
      </w:pPr>
      <w:r w:rsidRPr="00D7666C">
        <w:rPr>
          <w:rFonts w:ascii="Times New Roman" w:hAnsi="Times New Roman" w:cs="Times New Roman"/>
          <w:lang w:val="en-US"/>
        </w:rPr>
        <w:t>Damasio, A. (1994). Descartes’ error. Putnam.</w:t>
      </w:r>
    </w:p>
    <w:p w14:paraId="0B182822" w14:textId="77777777" w:rsidR="00D7666C" w:rsidRPr="00D7666C" w:rsidRDefault="00D7666C" w:rsidP="00D7666C">
      <w:pPr>
        <w:spacing w:line="360" w:lineRule="auto"/>
        <w:jc w:val="both"/>
        <w:rPr>
          <w:rFonts w:ascii="Times New Roman" w:hAnsi="Times New Roman" w:cs="Times New Roman"/>
          <w:lang w:val="en-US"/>
        </w:rPr>
      </w:pPr>
    </w:p>
    <w:p w14:paraId="38C858B0" w14:textId="77777777" w:rsidR="00D7666C" w:rsidRPr="00D7666C" w:rsidRDefault="00D7666C" w:rsidP="00D7666C">
      <w:pPr>
        <w:spacing w:line="360" w:lineRule="auto"/>
        <w:jc w:val="both"/>
        <w:rPr>
          <w:rFonts w:ascii="Times New Roman" w:hAnsi="Times New Roman" w:cs="Times New Roman"/>
          <w:lang w:val="en-US"/>
        </w:rPr>
      </w:pPr>
      <w:r w:rsidRPr="00D7666C">
        <w:rPr>
          <w:rFonts w:ascii="Times New Roman" w:hAnsi="Times New Roman" w:cs="Times New Roman"/>
          <w:lang w:val="en-US"/>
        </w:rPr>
        <w:t>Damasio, A. (1999). The feeling of what happens. Harcourt.</w:t>
      </w:r>
    </w:p>
    <w:p w14:paraId="78FF394B" w14:textId="77777777" w:rsidR="00D7666C" w:rsidRPr="00D7666C" w:rsidRDefault="00D7666C" w:rsidP="00D7666C">
      <w:pPr>
        <w:spacing w:line="360" w:lineRule="auto"/>
        <w:jc w:val="both"/>
        <w:rPr>
          <w:rFonts w:ascii="Times New Roman" w:hAnsi="Times New Roman" w:cs="Times New Roman"/>
          <w:lang w:val="en-US"/>
        </w:rPr>
      </w:pPr>
    </w:p>
    <w:p w14:paraId="7245F7FE" w14:textId="77777777" w:rsidR="00D7666C" w:rsidRPr="00D7666C" w:rsidRDefault="00D7666C" w:rsidP="00D7666C">
      <w:pPr>
        <w:spacing w:line="360" w:lineRule="auto"/>
        <w:jc w:val="both"/>
        <w:rPr>
          <w:rFonts w:ascii="Times New Roman" w:hAnsi="Times New Roman" w:cs="Times New Roman"/>
          <w:lang w:val="en-US"/>
        </w:rPr>
      </w:pPr>
      <w:r w:rsidRPr="00D7666C">
        <w:rPr>
          <w:rFonts w:ascii="Times New Roman" w:hAnsi="Times New Roman" w:cs="Times New Roman"/>
          <w:lang w:val="en-US"/>
        </w:rPr>
        <w:t>Damasio, A. (2010). Self comes to mind. Pantheon.</w:t>
      </w:r>
    </w:p>
    <w:p w14:paraId="0147ADF5" w14:textId="77777777" w:rsidR="00D7666C" w:rsidRPr="00D7666C" w:rsidRDefault="00D7666C" w:rsidP="00D7666C">
      <w:pPr>
        <w:spacing w:line="360" w:lineRule="auto"/>
        <w:jc w:val="both"/>
        <w:rPr>
          <w:rFonts w:ascii="Times New Roman" w:hAnsi="Times New Roman" w:cs="Times New Roman"/>
          <w:lang w:val="en-US"/>
        </w:rPr>
      </w:pPr>
    </w:p>
    <w:p w14:paraId="35E94C06" w14:textId="77777777" w:rsidR="00D7666C" w:rsidRPr="00D7666C" w:rsidRDefault="00D7666C" w:rsidP="00D7666C">
      <w:pPr>
        <w:spacing w:line="360" w:lineRule="auto"/>
        <w:jc w:val="both"/>
        <w:rPr>
          <w:rFonts w:ascii="Times New Roman" w:hAnsi="Times New Roman" w:cs="Times New Roman"/>
          <w:lang w:val="en-US"/>
        </w:rPr>
      </w:pPr>
      <w:r w:rsidRPr="00D7666C">
        <w:rPr>
          <w:rFonts w:ascii="Times New Roman" w:hAnsi="Times New Roman" w:cs="Times New Roman"/>
          <w:lang w:val="en-US"/>
        </w:rPr>
        <w:t>Erikson, E. H. (1963). Childhood and society. W. W. Norton.</w:t>
      </w:r>
    </w:p>
    <w:p w14:paraId="5216489D" w14:textId="77777777" w:rsidR="00D7666C" w:rsidRPr="00D7666C" w:rsidRDefault="00D7666C" w:rsidP="00D7666C">
      <w:pPr>
        <w:spacing w:line="360" w:lineRule="auto"/>
        <w:jc w:val="both"/>
        <w:rPr>
          <w:rFonts w:ascii="Times New Roman" w:hAnsi="Times New Roman" w:cs="Times New Roman"/>
          <w:lang w:val="en-US"/>
        </w:rPr>
      </w:pPr>
    </w:p>
    <w:p w14:paraId="3BEC8A73" w14:textId="77777777" w:rsidR="00D7666C" w:rsidRPr="00D7666C" w:rsidRDefault="00D7666C" w:rsidP="00D7666C">
      <w:pPr>
        <w:spacing w:line="360" w:lineRule="auto"/>
        <w:jc w:val="both"/>
        <w:rPr>
          <w:rFonts w:ascii="Times New Roman" w:hAnsi="Times New Roman" w:cs="Times New Roman"/>
          <w:lang w:val="en-US"/>
        </w:rPr>
      </w:pPr>
      <w:r w:rsidRPr="00D7666C">
        <w:rPr>
          <w:rFonts w:ascii="Times New Roman" w:hAnsi="Times New Roman" w:cs="Times New Roman"/>
          <w:lang w:val="en-US"/>
        </w:rPr>
        <w:t>Feldman, R. (2006). From biological rhythms to social rhythms: Physiological precursors of mother–infant synchrony. Developmental Psychology, 42(1), 175–188.</w:t>
      </w:r>
    </w:p>
    <w:p w14:paraId="7C882854" w14:textId="77777777" w:rsidR="00D7666C" w:rsidRPr="00D7666C" w:rsidRDefault="00D7666C" w:rsidP="00D7666C">
      <w:pPr>
        <w:spacing w:line="360" w:lineRule="auto"/>
        <w:jc w:val="both"/>
        <w:rPr>
          <w:rFonts w:ascii="Times New Roman" w:hAnsi="Times New Roman" w:cs="Times New Roman"/>
          <w:lang w:val="en-US"/>
        </w:rPr>
      </w:pPr>
    </w:p>
    <w:p w14:paraId="0E801475" w14:textId="77777777" w:rsidR="00D7666C" w:rsidRPr="00D7666C" w:rsidRDefault="00D7666C" w:rsidP="00D7666C">
      <w:pPr>
        <w:spacing w:line="360" w:lineRule="auto"/>
        <w:jc w:val="both"/>
        <w:rPr>
          <w:rFonts w:ascii="Times New Roman" w:hAnsi="Times New Roman" w:cs="Times New Roman"/>
          <w:lang w:val="en-US"/>
        </w:rPr>
      </w:pPr>
      <w:r w:rsidRPr="00D7666C">
        <w:rPr>
          <w:rFonts w:ascii="Times New Roman" w:hAnsi="Times New Roman" w:cs="Times New Roman"/>
          <w:lang w:val="en-US"/>
        </w:rPr>
        <w:t>Friston, K., Seth, A. K., Nikolova, N., y Waade, P. T. (2022). What might interoceptive inference reveal about consciousness? University College London.</w:t>
      </w:r>
    </w:p>
    <w:p w14:paraId="629D7C62" w14:textId="77777777" w:rsidR="00D7666C" w:rsidRPr="00D7666C" w:rsidRDefault="00D7666C" w:rsidP="00D7666C">
      <w:pPr>
        <w:spacing w:line="360" w:lineRule="auto"/>
        <w:jc w:val="both"/>
        <w:rPr>
          <w:rFonts w:ascii="Times New Roman" w:hAnsi="Times New Roman" w:cs="Times New Roman"/>
          <w:lang w:val="en-US"/>
        </w:rPr>
      </w:pPr>
    </w:p>
    <w:p w14:paraId="4EB99810" w14:textId="77777777" w:rsidR="00D7666C" w:rsidRPr="00D7666C" w:rsidRDefault="00D7666C" w:rsidP="00D7666C">
      <w:pPr>
        <w:spacing w:line="360" w:lineRule="auto"/>
        <w:jc w:val="both"/>
        <w:rPr>
          <w:rFonts w:ascii="Times New Roman" w:hAnsi="Times New Roman" w:cs="Times New Roman"/>
          <w:lang w:val="en-US"/>
        </w:rPr>
      </w:pPr>
      <w:r w:rsidRPr="00D7666C">
        <w:rPr>
          <w:rFonts w:ascii="Times New Roman" w:hAnsi="Times New Roman" w:cs="Times New Roman"/>
          <w:lang w:val="en-US"/>
        </w:rPr>
        <w:t>Garfinkel, S. N., Critchley, H. D., y Pollatos, O. (2015). Update on the neuroscience of interoception. En O. Pollatos et al. (Eds.), Interoceptive processes and emotion (pp. 21–36). Springer.</w:t>
      </w:r>
    </w:p>
    <w:p w14:paraId="410B7D32" w14:textId="77777777" w:rsidR="00D7666C" w:rsidRPr="00D7666C" w:rsidRDefault="00D7666C" w:rsidP="00D7666C">
      <w:pPr>
        <w:spacing w:line="360" w:lineRule="auto"/>
        <w:jc w:val="both"/>
        <w:rPr>
          <w:rFonts w:ascii="Times New Roman" w:hAnsi="Times New Roman" w:cs="Times New Roman"/>
          <w:lang w:val="en-US"/>
        </w:rPr>
      </w:pPr>
    </w:p>
    <w:p w14:paraId="70CEC9C4" w14:textId="77777777" w:rsidR="00D7666C" w:rsidRPr="00D7666C" w:rsidRDefault="00D7666C" w:rsidP="00D7666C">
      <w:pPr>
        <w:spacing w:line="360" w:lineRule="auto"/>
        <w:jc w:val="both"/>
        <w:rPr>
          <w:rFonts w:ascii="Times New Roman" w:hAnsi="Times New Roman" w:cs="Times New Roman"/>
          <w:lang w:val="en-US"/>
        </w:rPr>
      </w:pPr>
      <w:r w:rsidRPr="00B73F41">
        <w:rPr>
          <w:rFonts w:ascii="Times New Roman" w:hAnsi="Times New Roman" w:cs="Times New Roman"/>
          <w:lang w:val="en-US"/>
        </w:rPr>
        <w:t xml:space="preserve">Khalsa, S. S., Adolphs, R., Cameron, O. G., Critchley, H. D., Feinstein, J. S., Feusner, J. D., … y Zucker, N. (2018). </w:t>
      </w:r>
      <w:r w:rsidRPr="00D7666C">
        <w:rPr>
          <w:rFonts w:ascii="Times New Roman" w:hAnsi="Times New Roman" w:cs="Times New Roman"/>
          <w:lang w:val="en-US"/>
        </w:rPr>
        <w:t>Interoception and mental health: A roadmap. Biological Psychiatry: Cognitive Neuroscience and Neuroimaging, 3(6), 501–513.</w:t>
      </w:r>
    </w:p>
    <w:p w14:paraId="481F65E7" w14:textId="77777777" w:rsidR="00D7666C" w:rsidRPr="00D7666C" w:rsidRDefault="00D7666C" w:rsidP="00D7666C">
      <w:pPr>
        <w:spacing w:line="360" w:lineRule="auto"/>
        <w:jc w:val="both"/>
        <w:rPr>
          <w:rFonts w:ascii="Times New Roman" w:hAnsi="Times New Roman" w:cs="Times New Roman"/>
          <w:lang w:val="en-US"/>
        </w:rPr>
      </w:pPr>
    </w:p>
    <w:p w14:paraId="779538F0" w14:textId="77777777" w:rsidR="00D7666C" w:rsidRPr="00D7666C" w:rsidRDefault="00D7666C" w:rsidP="00D7666C">
      <w:pPr>
        <w:spacing w:line="360" w:lineRule="auto"/>
        <w:jc w:val="both"/>
        <w:rPr>
          <w:rFonts w:ascii="Times New Roman" w:hAnsi="Times New Roman" w:cs="Times New Roman"/>
        </w:rPr>
      </w:pPr>
      <w:proofErr w:type="spellStart"/>
      <w:r w:rsidRPr="00D7666C">
        <w:rPr>
          <w:rFonts w:ascii="Times New Roman" w:hAnsi="Times New Roman" w:cs="Times New Roman"/>
        </w:rPr>
        <w:t>Klabunde</w:t>
      </w:r>
      <w:proofErr w:type="spellEnd"/>
      <w:r w:rsidRPr="00D7666C">
        <w:rPr>
          <w:rFonts w:ascii="Times New Roman" w:hAnsi="Times New Roman" w:cs="Times New Roman"/>
        </w:rPr>
        <w:t>, M., et al. (2019). [Obra citada sin datos editoriales en el manuscrito].</w:t>
      </w:r>
    </w:p>
    <w:p w14:paraId="32B65037" w14:textId="77777777" w:rsidR="00D7666C" w:rsidRPr="00D7666C" w:rsidRDefault="00D7666C" w:rsidP="00D7666C">
      <w:pPr>
        <w:spacing w:line="360" w:lineRule="auto"/>
        <w:jc w:val="both"/>
        <w:rPr>
          <w:rFonts w:ascii="Times New Roman" w:hAnsi="Times New Roman" w:cs="Times New Roman"/>
        </w:rPr>
      </w:pPr>
    </w:p>
    <w:p w14:paraId="17301FBB" w14:textId="77777777" w:rsidR="00D7666C" w:rsidRPr="00D7666C" w:rsidRDefault="00D7666C" w:rsidP="00D7666C">
      <w:pPr>
        <w:spacing w:line="360" w:lineRule="auto"/>
        <w:jc w:val="both"/>
        <w:rPr>
          <w:rFonts w:ascii="Times New Roman" w:hAnsi="Times New Roman" w:cs="Times New Roman"/>
        </w:rPr>
      </w:pPr>
      <w:r w:rsidRPr="00D7666C">
        <w:rPr>
          <w:rFonts w:ascii="Times New Roman" w:hAnsi="Times New Roman" w:cs="Times New Roman"/>
          <w:lang w:val="en-US"/>
        </w:rPr>
        <w:t xml:space="preserve">Lally, M., y Valentine-French, S. (2022). Lifespan development: A psychological perspective (4.ª ed.). </w:t>
      </w:r>
      <w:r w:rsidRPr="00D7666C">
        <w:rPr>
          <w:rFonts w:ascii="Times New Roman" w:hAnsi="Times New Roman" w:cs="Times New Roman"/>
        </w:rPr>
        <w:t xml:space="preserve">Open </w:t>
      </w:r>
      <w:proofErr w:type="spellStart"/>
      <w:r w:rsidRPr="00D7666C">
        <w:rPr>
          <w:rFonts w:ascii="Times New Roman" w:hAnsi="Times New Roman" w:cs="Times New Roman"/>
        </w:rPr>
        <w:t>Textbook</w:t>
      </w:r>
      <w:proofErr w:type="spellEnd"/>
      <w:r w:rsidRPr="00D7666C">
        <w:rPr>
          <w:rFonts w:ascii="Times New Roman" w:hAnsi="Times New Roman" w:cs="Times New Roman"/>
        </w:rPr>
        <w:t xml:space="preserve"> Library.</w:t>
      </w:r>
    </w:p>
    <w:p w14:paraId="2C3E02EE" w14:textId="77777777" w:rsidR="00D7666C" w:rsidRPr="00D7666C" w:rsidRDefault="00D7666C" w:rsidP="00D7666C">
      <w:pPr>
        <w:spacing w:line="360" w:lineRule="auto"/>
        <w:jc w:val="both"/>
        <w:rPr>
          <w:rFonts w:ascii="Times New Roman" w:hAnsi="Times New Roman" w:cs="Times New Roman"/>
        </w:rPr>
      </w:pPr>
    </w:p>
    <w:p w14:paraId="62032E90" w14:textId="77777777" w:rsidR="00D7666C" w:rsidRPr="00D7666C" w:rsidRDefault="00D7666C" w:rsidP="00D7666C">
      <w:pPr>
        <w:spacing w:line="360" w:lineRule="auto"/>
        <w:jc w:val="both"/>
        <w:rPr>
          <w:rFonts w:ascii="Times New Roman" w:hAnsi="Times New Roman" w:cs="Times New Roman"/>
        </w:rPr>
      </w:pPr>
      <w:proofErr w:type="spellStart"/>
      <w:r w:rsidRPr="00D7666C">
        <w:rPr>
          <w:rFonts w:ascii="Times New Roman" w:hAnsi="Times New Roman" w:cs="Times New Roman"/>
        </w:rPr>
        <w:t>Lally</w:t>
      </w:r>
      <w:proofErr w:type="spellEnd"/>
      <w:r w:rsidRPr="00D7666C">
        <w:rPr>
          <w:rFonts w:ascii="Times New Roman" w:hAnsi="Times New Roman" w:cs="Times New Roman"/>
        </w:rPr>
        <w:t xml:space="preserve">, S., y </w:t>
      </w:r>
      <w:proofErr w:type="spellStart"/>
      <w:r w:rsidRPr="00D7666C">
        <w:rPr>
          <w:rFonts w:ascii="Times New Roman" w:hAnsi="Times New Roman" w:cs="Times New Roman"/>
        </w:rPr>
        <w:t>Rider</w:t>
      </w:r>
      <w:proofErr w:type="spellEnd"/>
      <w:r w:rsidRPr="00D7666C">
        <w:rPr>
          <w:rFonts w:ascii="Times New Roman" w:hAnsi="Times New Roman" w:cs="Times New Roman"/>
        </w:rPr>
        <w:t>, E. A. (2021). [Obra citada sin datos editoriales en el manuscrito; mencionada como “</w:t>
      </w:r>
      <w:proofErr w:type="spellStart"/>
      <w:r w:rsidRPr="00D7666C">
        <w:rPr>
          <w:rFonts w:ascii="Times New Roman" w:hAnsi="Times New Roman" w:cs="Times New Roman"/>
        </w:rPr>
        <w:t>Sigelman</w:t>
      </w:r>
      <w:proofErr w:type="spellEnd"/>
      <w:r w:rsidRPr="00D7666C">
        <w:rPr>
          <w:rFonts w:ascii="Times New Roman" w:hAnsi="Times New Roman" w:cs="Times New Roman"/>
        </w:rPr>
        <w:t xml:space="preserve"> y </w:t>
      </w:r>
      <w:proofErr w:type="spellStart"/>
      <w:r w:rsidRPr="00D7666C">
        <w:rPr>
          <w:rFonts w:ascii="Times New Roman" w:hAnsi="Times New Roman" w:cs="Times New Roman"/>
        </w:rPr>
        <w:t>Rider</w:t>
      </w:r>
      <w:proofErr w:type="spellEnd"/>
      <w:r w:rsidRPr="00D7666C">
        <w:rPr>
          <w:rFonts w:ascii="Times New Roman" w:hAnsi="Times New Roman" w:cs="Times New Roman"/>
        </w:rPr>
        <w:t>, 2021”].</w:t>
      </w:r>
    </w:p>
    <w:p w14:paraId="2F1E3CCE" w14:textId="77777777" w:rsidR="00D7666C" w:rsidRPr="00D7666C" w:rsidRDefault="00D7666C" w:rsidP="00D7666C">
      <w:pPr>
        <w:spacing w:line="360" w:lineRule="auto"/>
        <w:jc w:val="both"/>
        <w:rPr>
          <w:rFonts w:ascii="Times New Roman" w:hAnsi="Times New Roman" w:cs="Times New Roman"/>
        </w:rPr>
      </w:pPr>
    </w:p>
    <w:p w14:paraId="360F734B" w14:textId="77777777" w:rsidR="00D7666C" w:rsidRPr="00D7666C" w:rsidRDefault="00D7666C" w:rsidP="00D7666C">
      <w:pPr>
        <w:spacing w:line="360" w:lineRule="auto"/>
        <w:jc w:val="both"/>
        <w:rPr>
          <w:rFonts w:ascii="Times New Roman" w:hAnsi="Times New Roman" w:cs="Times New Roman"/>
          <w:lang w:val="en-US"/>
        </w:rPr>
      </w:pPr>
      <w:proofErr w:type="spellStart"/>
      <w:r w:rsidRPr="00D7666C">
        <w:rPr>
          <w:rFonts w:ascii="Times New Roman" w:hAnsi="Times New Roman" w:cs="Times New Roman"/>
        </w:rPr>
        <w:t>Maister</w:t>
      </w:r>
      <w:proofErr w:type="spellEnd"/>
      <w:r w:rsidRPr="00D7666C">
        <w:rPr>
          <w:rFonts w:ascii="Times New Roman" w:hAnsi="Times New Roman" w:cs="Times New Roman"/>
        </w:rPr>
        <w:t xml:space="preserve">, L., y </w:t>
      </w:r>
      <w:proofErr w:type="spellStart"/>
      <w:r w:rsidRPr="00D7666C">
        <w:rPr>
          <w:rFonts w:ascii="Times New Roman" w:hAnsi="Times New Roman" w:cs="Times New Roman"/>
        </w:rPr>
        <w:t>Pfeifer</w:t>
      </w:r>
      <w:proofErr w:type="spellEnd"/>
      <w:r w:rsidRPr="00D7666C">
        <w:rPr>
          <w:rFonts w:ascii="Times New Roman" w:hAnsi="Times New Roman" w:cs="Times New Roman"/>
        </w:rPr>
        <w:t xml:space="preserve">, J. H. (2022). </w:t>
      </w:r>
      <w:r w:rsidRPr="00D7666C">
        <w:rPr>
          <w:rFonts w:ascii="Times New Roman" w:hAnsi="Times New Roman" w:cs="Times New Roman"/>
          <w:lang w:val="en-US"/>
        </w:rPr>
        <w:t>Action understanding promotes interoception in children. Frontiers in Psychology, 13, 724677. https://doi.org/10.3389/fpsyg.2022.724677</w:t>
      </w:r>
    </w:p>
    <w:p w14:paraId="09C6D087" w14:textId="77777777" w:rsidR="00D7666C" w:rsidRPr="00D7666C" w:rsidRDefault="00D7666C" w:rsidP="00D7666C">
      <w:pPr>
        <w:spacing w:line="360" w:lineRule="auto"/>
        <w:jc w:val="both"/>
        <w:rPr>
          <w:rFonts w:ascii="Times New Roman" w:hAnsi="Times New Roman" w:cs="Times New Roman"/>
          <w:lang w:val="en-US"/>
        </w:rPr>
      </w:pPr>
    </w:p>
    <w:p w14:paraId="2B3A7B13" w14:textId="77777777" w:rsidR="00D7666C" w:rsidRPr="00D7666C" w:rsidRDefault="00D7666C" w:rsidP="00D7666C">
      <w:pPr>
        <w:spacing w:line="360" w:lineRule="auto"/>
        <w:jc w:val="both"/>
        <w:rPr>
          <w:rFonts w:ascii="Times New Roman" w:hAnsi="Times New Roman" w:cs="Times New Roman"/>
          <w:lang w:val="en-US"/>
        </w:rPr>
      </w:pPr>
      <w:r w:rsidRPr="00D7666C">
        <w:rPr>
          <w:rFonts w:ascii="Times New Roman" w:hAnsi="Times New Roman" w:cs="Times New Roman"/>
          <w:lang w:val="en-US"/>
        </w:rPr>
        <w:t>McLean, L., et al. (2025). Measuring interoception from infancy to adulthood: A scoping review. Neuroscience and Biobehavioral Reviews.</w:t>
      </w:r>
    </w:p>
    <w:p w14:paraId="7D904BEF" w14:textId="77777777" w:rsidR="00D7666C" w:rsidRPr="00D7666C" w:rsidRDefault="00D7666C" w:rsidP="00D7666C">
      <w:pPr>
        <w:spacing w:line="360" w:lineRule="auto"/>
        <w:jc w:val="both"/>
        <w:rPr>
          <w:rFonts w:ascii="Times New Roman" w:hAnsi="Times New Roman" w:cs="Times New Roman"/>
          <w:lang w:val="en-US"/>
        </w:rPr>
      </w:pPr>
    </w:p>
    <w:p w14:paraId="23BE0D55" w14:textId="77777777" w:rsidR="00D7666C" w:rsidRPr="00D7666C" w:rsidRDefault="00D7666C" w:rsidP="00D7666C">
      <w:pPr>
        <w:spacing w:line="360" w:lineRule="auto"/>
        <w:jc w:val="both"/>
        <w:rPr>
          <w:rFonts w:ascii="Times New Roman" w:hAnsi="Times New Roman" w:cs="Times New Roman"/>
          <w:lang w:val="en-US"/>
        </w:rPr>
      </w:pPr>
      <w:r w:rsidRPr="00D7666C">
        <w:rPr>
          <w:rFonts w:ascii="Times New Roman" w:hAnsi="Times New Roman" w:cs="Times New Roman"/>
          <w:lang w:val="en-US"/>
        </w:rPr>
        <w:t>Mesman, J., van IJzendoorn, M. H., y Bakermans-Kranenburg, M. J. (2009). The many faces of the Still-Face paradigm: A review and meta-analysis. Developmental Review, 29(2), 120–162.</w:t>
      </w:r>
    </w:p>
    <w:p w14:paraId="4D1232F2" w14:textId="77777777" w:rsidR="00D7666C" w:rsidRPr="00D7666C" w:rsidRDefault="00D7666C" w:rsidP="00D7666C">
      <w:pPr>
        <w:spacing w:line="360" w:lineRule="auto"/>
        <w:jc w:val="both"/>
        <w:rPr>
          <w:rFonts w:ascii="Times New Roman" w:hAnsi="Times New Roman" w:cs="Times New Roman"/>
          <w:lang w:val="en-US"/>
        </w:rPr>
      </w:pPr>
    </w:p>
    <w:p w14:paraId="4E39492D" w14:textId="77777777" w:rsidR="00D7666C" w:rsidRPr="00D7666C" w:rsidRDefault="00D7666C" w:rsidP="00D7666C">
      <w:pPr>
        <w:spacing w:line="360" w:lineRule="auto"/>
        <w:jc w:val="both"/>
        <w:rPr>
          <w:rFonts w:ascii="Times New Roman" w:hAnsi="Times New Roman" w:cs="Times New Roman"/>
        </w:rPr>
      </w:pPr>
      <w:r w:rsidRPr="00D7666C">
        <w:rPr>
          <w:rFonts w:ascii="Times New Roman" w:hAnsi="Times New Roman" w:cs="Times New Roman"/>
          <w:lang w:val="en-US"/>
        </w:rPr>
        <w:t xml:space="preserve">Murphy, J., Catmur, C., y Bird, G. (2019). Classifying individual differences in interoception: Implications for the measurement of interoceptive awareness. </w:t>
      </w:r>
      <w:proofErr w:type="spellStart"/>
      <w:r w:rsidRPr="00D7666C">
        <w:rPr>
          <w:rFonts w:ascii="Times New Roman" w:hAnsi="Times New Roman" w:cs="Times New Roman"/>
        </w:rPr>
        <w:t>Psychonomic</w:t>
      </w:r>
      <w:proofErr w:type="spellEnd"/>
      <w:r w:rsidRPr="00D7666C">
        <w:rPr>
          <w:rFonts w:ascii="Times New Roman" w:hAnsi="Times New Roman" w:cs="Times New Roman"/>
        </w:rPr>
        <w:t xml:space="preserve"> </w:t>
      </w:r>
      <w:proofErr w:type="spellStart"/>
      <w:r w:rsidRPr="00D7666C">
        <w:rPr>
          <w:rFonts w:ascii="Times New Roman" w:hAnsi="Times New Roman" w:cs="Times New Roman"/>
        </w:rPr>
        <w:t>Bulletin</w:t>
      </w:r>
      <w:proofErr w:type="spellEnd"/>
      <w:r w:rsidRPr="00D7666C">
        <w:rPr>
          <w:rFonts w:ascii="Times New Roman" w:hAnsi="Times New Roman" w:cs="Times New Roman"/>
        </w:rPr>
        <w:t xml:space="preserve"> &amp; </w:t>
      </w:r>
      <w:proofErr w:type="spellStart"/>
      <w:r w:rsidRPr="00D7666C">
        <w:rPr>
          <w:rFonts w:ascii="Times New Roman" w:hAnsi="Times New Roman" w:cs="Times New Roman"/>
        </w:rPr>
        <w:t>Review</w:t>
      </w:r>
      <w:proofErr w:type="spellEnd"/>
      <w:r w:rsidRPr="00D7666C">
        <w:rPr>
          <w:rFonts w:ascii="Times New Roman" w:hAnsi="Times New Roman" w:cs="Times New Roman"/>
        </w:rPr>
        <w:t>, 26(5), 1467–1474.</w:t>
      </w:r>
    </w:p>
    <w:p w14:paraId="06B92655" w14:textId="77777777" w:rsidR="00D7666C" w:rsidRPr="00D7666C" w:rsidRDefault="00D7666C" w:rsidP="00D7666C">
      <w:pPr>
        <w:spacing w:line="360" w:lineRule="auto"/>
        <w:jc w:val="both"/>
        <w:rPr>
          <w:rFonts w:ascii="Times New Roman" w:hAnsi="Times New Roman" w:cs="Times New Roman"/>
        </w:rPr>
      </w:pPr>
    </w:p>
    <w:p w14:paraId="08003C56" w14:textId="77777777" w:rsidR="00D7666C" w:rsidRPr="00D7666C" w:rsidRDefault="00D7666C" w:rsidP="00D7666C">
      <w:pPr>
        <w:spacing w:line="360" w:lineRule="auto"/>
        <w:jc w:val="both"/>
        <w:rPr>
          <w:rFonts w:ascii="Times New Roman" w:hAnsi="Times New Roman" w:cs="Times New Roman"/>
        </w:rPr>
      </w:pPr>
      <w:r w:rsidRPr="00D7666C">
        <w:rPr>
          <w:rFonts w:ascii="Times New Roman" w:hAnsi="Times New Roman" w:cs="Times New Roman"/>
        </w:rPr>
        <w:t>Murphy, J., et al. (2017). [Obra citada sin datos editoriales en el manuscrito].</w:t>
      </w:r>
    </w:p>
    <w:p w14:paraId="0C175E3A" w14:textId="77777777" w:rsidR="00D7666C" w:rsidRPr="00D7666C" w:rsidRDefault="00D7666C" w:rsidP="00D7666C">
      <w:pPr>
        <w:spacing w:line="360" w:lineRule="auto"/>
        <w:jc w:val="both"/>
        <w:rPr>
          <w:rFonts w:ascii="Times New Roman" w:hAnsi="Times New Roman" w:cs="Times New Roman"/>
        </w:rPr>
      </w:pPr>
    </w:p>
    <w:p w14:paraId="77868646" w14:textId="77777777" w:rsidR="00D7666C" w:rsidRPr="00D7666C" w:rsidRDefault="00D7666C" w:rsidP="00D7666C">
      <w:pPr>
        <w:spacing w:line="360" w:lineRule="auto"/>
        <w:jc w:val="both"/>
        <w:rPr>
          <w:rFonts w:ascii="Times New Roman" w:hAnsi="Times New Roman" w:cs="Times New Roman"/>
        </w:rPr>
      </w:pPr>
      <w:proofErr w:type="spellStart"/>
      <w:r w:rsidRPr="00D7666C">
        <w:rPr>
          <w:rFonts w:ascii="Times New Roman" w:hAnsi="Times New Roman" w:cs="Times New Roman"/>
        </w:rPr>
        <w:t>Nikolova</w:t>
      </w:r>
      <w:proofErr w:type="spellEnd"/>
      <w:r w:rsidRPr="00D7666C">
        <w:rPr>
          <w:rFonts w:ascii="Times New Roman" w:hAnsi="Times New Roman" w:cs="Times New Roman"/>
        </w:rPr>
        <w:t xml:space="preserve">, N., </w:t>
      </w:r>
      <w:proofErr w:type="spellStart"/>
      <w:r w:rsidRPr="00D7666C">
        <w:rPr>
          <w:rFonts w:ascii="Times New Roman" w:hAnsi="Times New Roman" w:cs="Times New Roman"/>
        </w:rPr>
        <w:t>Waade</w:t>
      </w:r>
      <w:proofErr w:type="spellEnd"/>
      <w:r w:rsidRPr="00D7666C">
        <w:rPr>
          <w:rFonts w:ascii="Times New Roman" w:hAnsi="Times New Roman" w:cs="Times New Roman"/>
        </w:rPr>
        <w:t xml:space="preserve">, P. T., y </w:t>
      </w:r>
      <w:proofErr w:type="spellStart"/>
      <w:r w:rsidRPr="00D7666C">
        <w:rPr>
          <w:rFonts w:ascii="Times New Roman" w:hAnsi="Times New Roman" w:cs="Times New Roman"/>
        </w:rPr>
        <w:t>Friston</w:t>
      </w:r>
      <w:proofErr w:type="spellEnd"/>
      <w:r w:rsidRPr="00D7666C">
        <w:rPr>
          <w:rFonts w:ascii="Times New Roman" w:hAnsi="Times New Roman" w:cs="Times New Roman"/>
        </w:rPr>
        <w:t>, K. (2022). [Obra citada sin datos editoriales en el manuscrito].</w:t>
      </w:r>
    </w:p>
    <w:p w14:paraId="7EDA15E6" w14:textId="77777777" w:rsidR="00D7666C" w:rsidRPr="00D7666C" w:rsidRDefault="00D7666C" w:rsidP="00D7666C">
      <w:pPr>
        <w:spacing w:line="360" w:lineRule="auto"/>
        <w:jc w:val="both"/>
        <w:rPr>
          <w:rFonts w:ascii="Times New Roman" w:hAnsi="Times New Roman" w:cs="Times New Roman"/>
        </w:rPr>
      </w:pPr>
    </w:p>
    <w:p w14:paraId="0F871D1B" w14:textId="77777777" w:rsidR="00D7666C" w:rsidRPr="00D7666C" w:rsidRDefault="00D7666C" w:rsidP="00D7666C">
      <w:pPr>
        <w:spacing w:line="360" w:lineRule="auto"/>
        <w:jc w:val="both"/>
        <w:rPr>
          <w:rFonts w:ascii="Times New Roman" w:hAnsi="Times New Roman" w:cs="Times New Roman"/>
          <w:lang w:val="en-US"/>
        </w:rPr>
      </w:pPr>
      <w:r w:rsidRPr="00D7666C">
        <w:rPr>
          <w:rFonts w:ascii="Times New Roman" w:hAnsi="Times New Roman" w:cs="Times New Roman"/>
          <w:lang w:val="en-US"/>
        </w:rPr>
        <w:t>Park, G., y Thayer, J. F. (2014). From the heart to the mind: Cardiac vagal tone modulates attention to emotional stimuli. Frontiers in Psychology, 5, 278.</w:t>
      </w:r>
    </w:p>
    <w:p w14:paraId="4D7454B9" w14:textId="77777777" w:rsidR="00D7666C" w:rsidRPr="00D7666C" w:rsidRDefault="00D7666C" w:rsidP="00D7666C">
      <w:pPr>
        <w:spacing w:line="360" w:lineRule="auto"/>
        <w:jc w:val="both"/>
        <w:rPr>
          <w:rFonts w:ascii="Times New Roman" w:hAnsi="Times New Roman" w:cs="Times New Roman"/>
          <w:lang w:val="en-US"/>
        </w:rPr>
      </w:pPr>
    </w:p>
    <w:p w14:paraId="02E314BA" w14:textId="77777777" w:rsidR="00D7666C" w:rsidRPr="00D7666C" w:rsidRDefault="00D7666C" w:rsidP="00D7666C">
      <w:pPr>
        <w:spacing w:line="360" w:lineRule="auto"/>
        <w:jc w:val="both"/>
        <w:rPr>
          <w:rFonts w:ascii="Times New Roman" w:hAnsi="Times New Roman" w:cs="Times New Roman"/>
          <w:lang w:val="en-US"/>
        </w:rPr>
      </w:pPr>
      <w:r w:rsidRPr="00D7666C">
        <w:rPr>
          <w:rFonts w:ascii="Times New Roman" w:hAnsi="Times New Roman" w:cs="Times New Roman"/>
          <w:lang w:val="en-US"/>
        </w:rPr>
        <w:t>Paulus, M. P., y Stein, M. B. (2010). Interoception in anxiety and depression. Brain Structure and Function, 214(5–6), 451–463.</w:t>
      </w:r>
    </w:p>
    <w:p w14:paraId="5C9EDD0A" w14:textId="77777777" w:rsidR="00D7666C" w:rsidRPr="00D7666C" w:rsidRDefault="00D7666C" w:rsidP="00D7666C">
      <w:pPr>
        <w:spacing w:line="360" w:lineRule="auto"/>
        <w:jc w:val="both"/>
        <w:rPr>
          <w:rFonts w:ascii="Times New Roman" w:hAnsi="Times New Roman" w:cs="Times New Roman"/>
          <w:lang w:val="en-US"/>
        </w:rPr>
      </w:pPr>
    </w:p>
    <w:p w14:paraId="5592AEB0" w14:textId="77777777" w:rsidR="00D7666C" w:rsidRPr="00D7666C" w:rsidRDefault="00D7666C" w:rsidP="00D7666C">
      <w:pPr>
        <w:spacing w:line="360" w:lineRule="auto"/>
        <w:jc w:val="both"/>
        <w:rPr>
          <w:rFonts w:ascii="Times New Roman" w:hAnsi="Times New Roman" w:cs="Times New Roman"/>
          <w:lang w:val="en-US"/>
        </w:rPr>
      </w:pPr>
      <w:r w:rsidRPr="00D7666C">
        <w:rPr>
          <w:rFonts w:ascii="Times New Roman" w:hAnsi="Times New Roman" w:cs="Times New Roman"/>
          <w:lang w:val="en-US"/>
        </w:rPr>
        <w:t>Piaget, J. (1952). The origins of intelligence in children. International Universities Press.</w:t>
      </w:r>
    </w:p>
    <w:p w14:paraId="77446F8C" w14:textId="77777777" w:rsidR="00D7666C" w:rsidRPr="00D7666C" w:rsidRDefault="00D7666C" w:rsidP="00D7666C">
      <w:pPr>
        <w:spacing w:line="360" w:lineRule="auto"/>
        <w:jc w:val="both"/>
        <w:rPr>
          <w:rFonts w:ascii="Times New Roman" w:hAnsi="Times New Roman" w:cs="Times New Roman"/>
          <w:lang w:val="en-US"/>
        </w:rPr>
      </w:pPr>
    </w:p>
    <w:p w14:paraId="1778575B" w14:textId="77777777" w:rsidR="00D7666C" w:rsidRPr="00D7666C" w:rsidRDefault="00D7666C" w:rsidP="00D7666C">
      <w:pPr>
        <w:spacing w:line="360" w:lineRule="auto"/>
        <w:jc w:val="both"/>
        <w:rPr>
          <w:rFonts w:ascii="Times New Roman" w:hAnsi="Times New Roman" w:cs="Times New Roman"/>
          <w:lang w:val="en-US"/>
        </w:rPr>
      </w:pPr>
      <w:r w:rsidRPr="00D7666C">
        <w:rPr>
          <w:rFonts w:ascii="Times New Roman" w:hAnsi="Times New Roman" w:cs="Times New Roman"/>
          <w:lang w:val="en-US"/>
        </w:rPr>
        <w:t>Pinna, T., y Edwards, L. (2020). A systematic review of associations between interoception, mental health and wellbeing. Frontiers in Psychology, 11, 1792.</w:t>
      </w:r>
    </w:p>
    <w:p w14:paraId="7EBBFD85" w14:textId="77777777" w:rsidR="00D7666C" w:rsidRPr="00D7666C" w:rsidRDefault="00D7666C" w:rsidP="00D7666C">
      <w:pPr>
        <w:spacing w:line="360" w:lineRule="auto"/>
        <w:jc w:val="both"/>
        <w:rPr>
          <w:rFonts w:ascii="Times New Roman" w:hAnsi="Times New Roman" w:cs="Times New Roman"/>
          <w:lang w:val="en-US"/>
        </w:rPr>
      </w:pPr>
    </w:p>
    <w:p w14:paraId="0CF9D1C1" w14:textId="77777777" w:rsidR="00D7666C" w:rsidRPr="00D7666C" w:rsidRDefault="00D7666C" w:rsidP="00D7666C">
      <w:pPr>
        <w:spacing w:line="360" w:lineRule="auto"/>
        <w:jc w:val="both"/>
        <w:rPr>
          <w:rFonts w:ascii="Times New Roman" w:hAnsi="Times New Roman" w:cs="Times New Roman"/>
          <w:lang w:val="en-US"/>
        </w:rPr>
      </w:pPr>
      <w:r w:rsidRPr="00D7666C">
        <w:rPr>
          <w:rFonts w:ascii="Times New Roman" w:hAnsi="Times New Roman" w:cs="Times New Roman"/>
          <w:lang w:val="en-US"/>
        </w:rPr>
        <w:t>Pinna, T., y Edwards, L. (2020). Interoceptive accuracy and emotional regulation as a physiological marker. Frontiers in Neuroscience, 14, 1112.</w:t>
      </w:r>
    </w:p>
    <w:p w14:paraId="66F08518" w14:textId="77777777" w:rsidR="00D7666C" w:rsidRPr="00D7666C" w:rsidRDefault="00D7666C" w:rsidP="00D7666C">
      <w:pPr>
        <w:spacing w:line="360" w:lineRule="auto"/>
        <w:jc w:val="both"/>
        <w:rPr>
          <w:rFonts w:ascii="Times New Roman" w:hAnsi="Times New Roman" w:cs="Times New Roman"/>
          <w:lang w:val="en-US"/>
        </w:rPr>
      </w:pPr>
    </w:p>
    <w:p w14:paraId="342EDB76" w14:textId="77777777" w:rsidR="00D7666C" w:rsidRPr="00D7666C" w:rsidRDefault="00D7666C" w:rsidP="00D7666C">
      <w:pPr>
        <w:spacing w:line="360" w:lineRule="auto"/>
        <w:jc w:val="both"/>
        <w:rPr>
          <w:rFonts w:ascii="Times New Roman" w:hAnsi="Times New Roman" w:cs="Times New Roman"/>
          <w:lang w:val="en-US"/>
        </w:rPr>
      </w:pPr>
      <w:r w:rsidRPr="00D7666C">
        <w:rPr>
          <w:rFonts w:ascii="Times New Roman" w:hAnsi="Times New Roman" w:cs="Times New Roman"/>
          <w:lang w:val="en-US"/>
        </w:rPr>
        <w:t>Pollatos, O., Kirsch, W., y Schandry, R. (2016). On the relationship between interoceptive processes and brain processes. Cognitive Brain Research, 25(3), 948–962.</w:t>
      </w:r>
    </w:p>
    <w:p w14:paraId="04A60D5F" w14:textId="77777777" w:rsidR="00D7666C" w:rsidRPr="00D7666C" w:rsidRDefault="00D7666C" w:rsidP="00D7666C">
      <w:pPr>
        <w:spacing w:line="360" w:lineRule="auto"/>
        <w:jc w:val="both"/>
        <w:rPr>
          <w:rFonts w:ascii="Times New Roman" w:hAnsi="Times New Roman" w:cs="Times New Roman"/>
          <w:lang w:val="en-US"/>
        </w:rPr>
      </w:pPr>
    </w:p>
    <w:p w14:paraId="715B9E45" w14:textId="77777777" w:rsidR="00D7666C" w:rsidRPr="00D7666C" w:rsidRDefault="00D7666C" w:rsidP="00D7666C">
      <w:pPr>
        <w:spacing w:line="360" w:lineRule="auto"/>
        <w:jc w:val="both"/>
        <w:rPr>
          <w:rFonts w:ascii="Times New Roman" w:hAnsi="Times New Roman" w:cs="Times New Roman"/>
          <w:lang w:val="en-US"/>
        </w:rPr>
      </w:pPr>
      <w:r w:rsidRPr="00D7666C">
        <w:rPr>
          <w:rFonts w:ascii="Times New Roman" w:hAnsi="Times New Roman" w:cs="Times New Roman"/>
          <w:lang w:val="en-US"/>
        </w:rPr>
        <w:t>Pollatos, O., Schulz, A., y Herbert, B. M. (2021). Interoceptive processes and stress. Developmental Psychobiology, 63(6), e22152.</w:t>
      </w:r>
    </w:p>
    <w:p w14:paraId="62D3B613" w14:textId="77777777" w:rsidR="00D7666C" w:rsidRPr="00D7666C" w:rsidRDefault="00D7666C" w:rsidP="00D7666C">
      <w:pPr>
        <w:spacing w:line="360" w:lineRule="auto"/>
        <w:jc w:val="both"/>
        <w:rPr>
          <w:rFonts w:ascii="Times New Roman" w:hAnsi="Times New Roman" w:cs="Times New Roman"/>
          <w:lang w:val="en-US"/>
        </w:rPr>
      </w:pPr>
    </w:p>
    <w:p w14:paraId="6EFCDE3A" w14:textId="77777777" w:rsidR="00D7666C" w:rsidRPr="00D7666C" w:rsidRDefault="00D7666C" w:rsidP="00D7666C">
      <w:pPr>
        <w:spacing w:line="360" w:lineRule="auto"/>
        <w:jc w:val="both"/>
        <w:rPr>
          <w:rFonts w:ascii="Times New Roman" w:hAnsi="Times New Roman" w:cs="Times New Roman"/>
        </w:rPr>
      </w:pPr>
      <w:proofErr w:type="spellStart"/>
      <w:r w:rsidRPr="00D7666C">
        <w:rPr>
          <w:rFonts w:ascii="Times New Roman" w:hAnsi="Times New Roman" w:cs="Times New Roman"/>
        </w:rPr>
        <w:t>Sigelman</w:t>
      </w:r>
      <w:proofErr w:type="spellEnd"/>
      <w:r w:rsidRPr="00D7666C">
        <w:rPr>
          <w:rFonts w:ascii="Times New Roman" w:hAnsi="Times New Roman" w:cs="Times New Roman"/>
        </w:rPr>
        <w:t xml:space="preserve">, C. K., y </w:t>
      </w:r>
      <w:proofErr w:type="spellStart"/>
      <w:r w:rsidRPr="00D7666C">
        <w:rPr>
          <w:rFonts w:ascii="Times New Roman" w:hAnsi="Times New Roman" w:cs="Times New Roman"/>
        </w:rPr>
        <w:t>Rider</w:t>
      </w:r>
      <w:proofErr w:type="spellEnd"/>
      <w:r w:rsidRPr="00D7666C">
        <w:rPr>
          <w:rFonts w:ascii="Times New Roman" w:hAnsi="Times New Roman" w:cs="Times New Roman"/>
        </w:rPr>
        <w:t>, E. A. (2021). [Obra citada sin datos editoriales en el manuscrito].</w:t>
      </w:r>
    </w:p>
    <w:p w14:paraId="75E6436A" w14:textId="77777777" w:rsidR="00D7666C" w:rsidRPr="00D7666C" w:rsidRDefault="00D7666C" w:rsidP="00D7666C">
      <w:pPr>
        <w:spacing w:line="360" w:lineRule="auto"/>
        <w:jc w:val="both"/>
        <w:rPr>
          <w:rFonts w:ascii="Times New Roman" w:hAnsi="Times New Roman" w:cs="Times New Roman"/>
        </w:rPr>
      </w:pPr>
    </w:p>
    <w:p w14:paraId="1DB52C86" w14:textId="77777777" w:rsidR="00D7666C" w:rsidRPr="00B73F41" w:rsidRDefault="00D7666C" w:rsidP="00D7666C">
      <w:pPr>
        <w:spacing w:line="360" w:lineRule="auto"/>
        <w:jc w:val="both"/>
        <w:rPr>
          <w:rFonts w:ascii="Times New Roman" w:hAnsi="Times New Roman" w:cs="Times New Roman"/>
          <w:lang w:val="en-US"/>
        </w:rPr>
      </w:pPr>
      <w:r w:rsidRPr="00D7666C">
        <w:rPr>
          <w:rFonts w:ascii="Times New Roman" w:hAnsi="Times New Roman" w:cs="Times New Roman"/>
          <w:lang w:val="en-US"/>
        </w:rPr>
        <w:t xml:space="preserve">Ventura-Bort, C., Wendt, J., Weymar, M., y Kunzmann, U. (2021). Interoceptive accuracy across the lifespan: Implications for the experience of emotions. </w:t>
      </w:r>
      <w:r w:rsidRPr="00B73F41">
        <w:rPr>
          <w:rFonts w:ascii="Times New Roman" w:hAnsi="Times New Roman" w:cs="Times New Roman"/>
          <w:lang w:val="en-US"/>
        </w:rPr>
        <w:t>Frontiers in Psychology, 12, 749134.</w:t>
      </w:r>
    </w:p>
    <w:p w14:paraId="4A79E3A0" w14:textId="77777777" w:rsidR="00D7666C" w:rsidRPr="00B73F41" w:rsidRDefault="00D7666C" w:rsidP="00D7666C">
      <w:pPr>
        <w:spacing w:line="360" w:lineRule="auto"/>
        <w:jc w:val="both"/>
        <w:rPr>
          <w:rFonts w:ascii="Times New Roman" w:hAnsi="Times New Roman" w:cs="Times New Roman"/>
          <w:lang w:val="en-US"/>
        </w:rPr>
      </w:pPr>
    </w:p>
    <w:p w14:paraId="0CBED915" w14:textId="411E4DE3" w:rsidR="00862264" w:rsidRPr="006D157E" w:rsidRDefault="00D7666C" w:rsidP="00D7666C">
      <w:pPr>
        <w:spacing w:line="360" w:lineRule="auto"/>
        <w:jc w:val="both"/>
        <w:rPr>
          <w:rFonts w:ascii="Times New Roman" w:hAnsi="Times New Roman" w:cs="Times New Roman"/>
        </w:rPr>
      </w:pPr>
      <w:r w:rsidRPr="00D7666C">
        <w:rPr>
          <w:rFonts w:ascii="Times New Roman" w:hAnsi="Times New Roman" w:cs="Times New Roman"/>
          <w:lang w:val="en-US"/>
        </w:rPr>
        <w:t xml:space="preserve">Zhou, X., Gao, X., Chen, Y., y Wei, Z. (2022). </w:t>
      </w:r>
      <w:r w:rsidRPr="00D7666C">
        <w:rPr>
          <w:rFonts w:ascii="Times New Roman" w:hAnsi="Times New Roman" w:cs="Times New Roman"/>
        </w:rPr>
        <w:t>[Obra citada sin datos editoriales en el manuscrito].</w:t>
      </w:r>
    </w:p>
    <w:sectPr w:rsidR="00862264" w:rsidRPr="006D157E">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04960B" w14:textId="77777777" w:rsidR="005C11D8" w:rsidRDefault="005C11D8" w:rsidP="005643EB">
      <w:pPr>
        <w:spacing w:after="0" w:line="240" w:lineRule="auto"/>
      </w:pPr>
      <w:r>
        <w:separator/>
      </w:r>
    </w:p>
  </w:endnote>
  <w:endnote w:type="continuationSeparator" w:id="0">
    <w:p w14:paraId="4D16A0CA" w14:textId="77777777" w:rsidR="005C11D8" w:rsidRDefault="005C11D8" w:rsidP="005643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CD1B69" w14:textId="77777777" w:rsidR="004A72AE" w:rsidRDefault="004A72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0CD130" w14:textId="77777777" w:rsidR="005C11D8" w:rsidRDefault="005C11D8" w:rsidP="005643EB">
      <w:pPr>
        <w:spacing w:after="0" w:line="240" w:lineRule="auto"/>
      </w:pPr>
      <w:r>
        <w:separator/>
      </w:r>
    </w:p>
  </w:footnote>
  <w:footnote w:type="continuationSeparator" w:id="0">
    <w:p w14:paraId="77F9F1FD" w14:textId="77777777" w:rsidR="005C11D8" w:rsidRDefault="005C11D8" w:rsidP="005643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28119E" w14:textId="7920BA45" w:rsidR="005643EB" w:rsidRPr="004A72AE" w:rsidRDefault="005643EB">
    <w:pPr>
      <w:pStyle w:val="Header"/>
      <w:rPr>
        <w:sz w:val="20"/>
        <w:szCs w:val="20"/>
      </w:rPr>
    </w:pPr>
    <w:r w:rsidRPr="004A72AE">
      <w:rPr>
        <w:sz w:val="20"/>
        <w:szCs w:val="20"/>
      </w:rPr>
      <w:t xml:space="preserve">Carla Núñez </w:t>
    </w:r>
    <w:proofErr w:type="spellStart"/>
    <w:r w:rsidRPr="004A72AE">
      <w:rPr>
        <w:sz w:val="20"/>
        <w:szCs w:val="20"/>
      </w:rPr>
      <w:t>Deballon</w:t>
    </w:r>
    <w:proofErr w:type="spellEnd"/>
    <w:r w:rsidRPr="004A72AE">
      <w:rPr>
        <w:sz w:val="20"/>
        <w:szCs w:val="20"/>
      </w:rPr>
      <w:t xml:space="preserve"> </w:t>
    </w:r>
  </w:p>
  <w:p w14:paraId="7D6F5EA4" w14:textId="2E87CFDF" w:rsidR="004A72AE" w:rsidRPr="004A72AE" w:rsidRDefault="004A72AE">
    <w:pPr>
      <w:pStyle w:val="Header"/>
      <w:rPr>
        <w:sz w:val="20"/>
        <w:szCs w:val="20"/>
      </w:rPr>
    </w:pPr>
    <w:r w:rsidRPr="004A72AE">
      <w:rPr>
        <w:sz w:val="20"/>
        <w:szCs w:val="20"/>
      </w:rPr>
      <w:t xml:space="preserve">5 </w:t>
    </w:r>
    <w:proofErr w:type="gramStart"/>
    <w:r w:rsidRPr="004A72AE">
      <w:rPr>
        <w:sz w:val="20"/>
        <w:szCs w:val="20"/>
      </w:rPr>
      <w:t>Psicología</w:t>
    </w:r>
    <w:proofErr w:type="gramEnd"/>
    <w:r w:rsidRPr="004A72AE">
      <w:rPr>
        <w:sz w:val="20"/>
        <w:szCs w:val="20"/>
      </w:rPr>
      <w:t xml:space="preserve"> y ADE</w:t>
    </w:r>
  </w:p>
  <w:p w14:paraId="4DD3C749" w14:textId="77777777" w:rsidR="005643EB" w:rsidRDefault="005643E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0EC4"/>
    <w:rsid w:val="0000568B"/>
    <w:rsid w:val="0002097F"/>
    <w:rsid w:val="00034D3F"/>
    <w:rsid w:val="000436FF"/>
    <w:rsid w:val="00061DCE"/>
    <w:rsid w:val="000627FC"/>
    <w:rsid w:val="0007121A"/>
    <w:rsid w:val="00074411"/>
    <w:rsid w:val="00076FD1"/>
    <w:rsid w:val="000A3E3C"/>
    <w:rsid w:val="000A4E8B"/>
    <w:rsid w:val="000A7F35"/>
    <w:rsid w:val="000D537E"/>
    <w:rsid w:val="00100E4C"/>
    <w:rsid w:val="00105109"/>
    <w:rsid w:val="00121882"/>
    <w:rsid w:val="0012308A"/>
    <w:rsid w:val="00140C88"/>
    <w:rsid w:val="001420E2"/>
    <w:rsid w:val="00142D76"/>
    <w:rsid w:val="0015792E"/>
    <w:rsid w:val="0018094E"/>
    <w:rsid w:val="001C55EA"/>
    <w:rsid w:val="001D247E"/>
    <w:rsid w:val="001F37F5"/>
    <w:rsid w:val="00226079"/>
    <w:rsid w:val="00237AB3"/>
    <w:rsid w:val="00274B27"/>
    <w:rsid w:val="002B520A"/>
    <w:rsid w:val="002C0073"/>
    <w:rsid w:val="002C4391"/>
    <w:rsid w:val="002D1497"/>
    <w:rsid w:val="002D6FF3"/>
    <w:rsid w:val="002E1245"/>
    <w:rsid w:val="002E58E2"/>
    <w:rsid w:val="00301421"/>
    <w:rsid w:val="00307D42"/>
    <w:rsid w:val="003131B2"/>
    <w:rsid w:val="00333BE1"/>
    <w:rsid w:val="0037252A"/>
    <w:rsid w:val="00377646"/>
    <w:rsid w:val="00387852"/>
    <w:rsid w:val="00392A2A"/>
    <w:rsid w:val="003A320D"/>
    <w:rsid w:val="003B0652"/>
    <w:rsid w:val="003B4374"/>
    <w:rsid w:val="003D0282"/>
    <w:rsid w:val="003D08DB"/>
    <w:rsid w:val="003F35F4"/>
    <w:rsid w:val="00416560"/>
    <w:rsid w:val="00417AC2"/>
    <w:rsid w:val="00424CB6"/>
    <w:rsid w:val="0042591E"/>
    <w:rsid w:val="00434521"/>
    <w:rsid w:val="0043535C"/>
    <w:rsid w:val="004527F3"/>
    <w:rsid w:val="00454BB5"/>
    <w:rsid w:val="00455697"/>
    <w:rsid w:val="0047706D"/>
    <w:rsid w:val="004815CD"/>
    <w:rsid w:val="00483485"/>
    <w:rsid w:val="004A72AE"/>
    <w:rsid w:val="004B215F"/>
    <w:rsid w:val="004C7890"/>
    <w:rsid w:val="004F7C80"/>
    <w:rsid w:val="00505FD8"/>
    <w:rsid w:val="00513F4B"/>
    <w:rsid w:val="005333DF"/>
    <w:rsid w:val="0055051A"/>
    <w:rsid w:val="0055736A"/>
    <w:rsid w:val="005643EB"/>
    <w:rsid w:val="005756C9"/>
    <w:rsid w:val="0058003C"/>
    <w:rsid w:val="00581FC3"/>
    <w:rsid w:val="0059133F"/>
    <w:rsid w:val="0059388C"/>
    <w:rsid w:val="005B77D4"/>
    <w:rsid w:val="005C11D8"/>
    <w:rsid w:val="005D3E29"/>
    <w:rsid w:val="005E3B99"/>
    <w:rsid w:val="0061297B"/>
    <w:rsid w:val="00614224"/>
    <w:rsid w:val="0063047B"/>
    <w:rsid w:val="00631F16"/>
    <w:rsid w:val="00651C97"/>
    <w:rsid w:val="00653044"/>
    <w:rsid w:val="006612D9"/>
    <w:rsid w:val="00666F8A"/>
    <w:rsid w:val="00673579"/>
    <w:rsid w:val="00687B99"/>
    <w:rsid w:val="00694ED1"/>
    <w:rsid w:val="006C16E0"/>
    <w:rsid w:val="006C5A07"/>
    <w:rsid w:val="006C6594"/>
    <w:rsid w:val="006D157E"/>
    <w:rsid w:val="006E76BF"/>
    <w:rsid w:val="00733E1B"/>
    <w:rsid w:val="00750A8C"/>
    <w:rsid w:val="007738E0"/>
    <w:rsid w:val="00787A02"/>
    <w:rsid w:val="007A1FB0"/>
    <w:rsid w:val="008247E6"/>
    <w:rsid w:val="00835421"/>
    <w:rsid w:val="00862264"/>
    <w:rsid w:val="00880061"/>
    <w:rsid w:val="008A1BA4"/>
    <w:rsid w:val="008A7E51"/>
    <w:rsid w:val="008B5C21"/>
    <w:rsid w:val="008B643F"/>
    <w:rsid w:val="008F7C09"/>
    <w:rsid w:val="00904FCA"/>
    <w:rsid w:val="00923A26"/>
    <w:rsid w:val="009415C5"/>
    <w:rsid w:val="00947C22"/>
    <w:rsid w:val="00960A42"/>
    <w:rsid w:val="00963FAF"/>
    <w:rsid w:val="009647CF"/>
    <w:rsid w:val="009A361D"/>
    <w:rsid w:val="009B4088"/>
    <w:rsid w:val="009B429C"/>
    <w:rsid w:val="009B6791"/>
    <w:rsid w:val="009D05D1"/>
    <w:rsid w:val="009D35BE"/>
    <w:rsid w:val="009F51F5"/>
    <w:rsid w:val="009F695B"/>
    <w:rsid w:val="009F7682"/>
    <w:rsid w:val="00A06F8D"/>
    <w:rsid w:val="00A078D9"/>
    <w:rsid w:val="00A11AB3"/>
    <w:rsid w:val="00A23755"/>
    <w:rsid w:val="00A37547"/>
    <w:rsid w:val="00A57077"/>
    <w:rsid w:val="00A5781C"/>
    <w:rsid w:val="00A60995"/>
    <w:rsid w:val="00A70823"/>
    <w:rsid w:val="00A92B8F"/>
    <w:rsid w:val="00A94BE3"/>
    <w:rsid w:val="00AC03CF"/>
    <w:rsid w:val="00AD1B4C"/>
    <w:rsid w:val="00AE2D08"/>
    <w:rsid w:val="00AE7618"/>
    <w:rsid w:val="00B046F9"/>
    <w:rsid w:val="00B05BC4"/>
    <w:rsid w:val="00B07698"/>
    <w:rsid w:val="00B1101B"/>
    <w:rsid w:val="00B43AA4"/>
    <w:rsid w:val="00B53BBF"/>
    <w:rsid w:val="00B702BC"/>
    <w:rsid w:val="00B73F41"/>
    <w:rsid w:val="00BB327C"/>
    <w:rsid w:val="00BB7D1D"/>
    <w:rsid w:val="00BC3E6A"/>
    <w:rsid w:val="00BC6360"/>
    <w:rsid w:val="00BF1C0B"/>
    <w:rsid w:val="00C35165"/>
    <w:rsid w:val="00C665D0"/>
    <w:rsid w:val="00C77471"/>
    <w:rsid w:val="00C8458A"/>
    <w:rsid w:val="00C860EE"/>
    <w:rsid w:val="00C95D11"/>
    <w:rsid w:val="00CA338D"/>
    <w:rsid w:val="00CB225A"/>
    <w:rsid w:val="00CB545B"/>
    <w:rsid w:val="00CC48E6"/>
    <w:rsid w:val="00CD00F1"/>
    <w:rsid w:val="00CE0F7E"/>
    <w:rsid w:val="00CE16A1"/>
    <w:rsid w:val="00CF1DED"/>
    <w:rsid w:val="00CF392B"/>
    <w:rsid w:val="00D03BA6"/>
    <w:rsid w:val="00D065B1"/>
    <w:rsid w:val="00D35D10"/>
    <w:rsid w:val="00D36EBC"/>
    <w:rsid w:val="00D56C79"/>
    <w:rsid w:val="00D72483"/>
    <w:rsid w:val="00D7666C"/>
    <w:rsid w:val="00D86C47"/>
    <w:rsid w:val="00DA42A5"/>
    <w:rsid w:val="00DC0EC4"/>
    <w:rsid w:val="00DE1AFB"/>
    <w:rsid w:val="00DF68EB"/>
    <w:rsid w:val="00E14C5E"/>
    <w:rsid w:val="00E65A7E"/>
    <w:rsid w:val="00E763CC"/>
    <w:rsid w:val="00EA4E7F"/>
    <w:rsid w:val="00EA51B1"/>
    <w:rsid w:val="00EC15E2"/>
    <w:rsid w:val="00EC46B5"/>
    <w:rsid w:val="00EF5B9F"/>
    <w:rsid w:val="00F166FE"/>
    <w:rsid w:val="00F21B43"/>
    <w:rsid w:val="00F40023"/>
    <w:rsid w:val="00F45693"/>
    <w:rsid w:val="00F5025C"/>
    <w:rsid w:val="00F67330"/>
    <w:rsid w:val="00F75362"/>
    <w:rsid w:val="00F77471"/>
    <w:rsid w:val="00F80771"/>
    <w:rsid w:val="00FA3F77"/>
    <w:rsid w:val="00FD7D7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B13A1"/>
  <w15:chartTrackingRefBased/>
  <w15:docId w15:val="{3E7FE068-730C-4333-B8B1-CB3947641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0EC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0EC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0EC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0EC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0EC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0EC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0EC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0EC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0EC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0EC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0EC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0EC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0EC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0EC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0E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0E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0E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0EC4"/>
    <w:rPr>
      <w:rFonts w:eastAsiaTheme="majorEastAsia" w:cstheme="majorBidi"/>
      <w:color w:val="272727" w:themeColor="text1" w:themeTint="D8"/>
    </w:rPr>
  </w:style>
  <w:style w:type="paragraph" w:styleId="Title">
    <w:name w:val="Title"/>
    <w:basedOn w:val="Normal"/>
    <w:next w:val="Normal"/>
    <w:link w:val="TitleChar"/>
    <w:uiPriority w:val="10"/>
    <w:qFormat/>
    <w:rsid w:val="00DC0EC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0E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0EC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0E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0EC4"/>
    <w:pPr>
      <w:spacing w:before="160"/>
      <w:jc w:val="center"/>
    </w:pPr>
    <w:rPr>
      <w:i/>
      <w:iCs/>
      <w:color w:val="404040" w:themeColor="text1" w:themeTint="BF"/>
    </w:rPr>
  </w:style>
  <w:style w:type="character" w:customStyle="1" w:styleId="QuoteChar">
    <w:name w:val="Quote Char"/>
    <w:basedOn w:val="DefaultParagraphFont"/>
    <w:link w:val="Quote"/>
    <w:uiPriority w:val="29"/>
    <w:rsid w:val="00DC0EC4"/>
    <w:rPr>
      <w:i/>
      <w:iCs/>
      <w:color w:val="404040" w:themeColor="text1" w:themeTint="BF"/>
    </w:rPr>
  </w:style>
  <w:style w:type="paragraph" w:styleId="ListParagraph">
    <w:name w:val="List Paragraph"/>
    <w:basedOn w:val="Normal"/>
    <w:uiPriority w:val="34"/>
    <w:qFormat/>
    <w:rsid w:val="00DC0EC4"/>
    <w:pPr>
      <w:ind w:left="720"/>
      <w:contextualSpacing/>
    </w:pPr>
  </w:style>
  <w:style w:type="character" w:styleId="IntenseEmphasis">
    <w:name w:val="Intense Emphasis"/>
    <w:basedOn w:val="DefaultParagraphFont"/>
    <w:uiPriority w:val="21"/>
    <w:qFormat/>
    <w:rsid w:val="00DC0EC4"/>
    <w:rPr>
      <w:i/>
      <w:iCs/>
      <w:color w:val="0F4761" w:themeColor="accent1" w:themeShade="BF"/>
    </w:rPr>
  </w:style>
  <w:style w:type="paragraph" w:styleId="IntenseQuote">
    <w:name w:val="Intense Quote"/>
    <w:basedOn w:val="Normal"/>
    <w:next w:val="Normal"/>
    <w:link w:val="IntenseQuoteChar"/>
    <w:uiPriority w:val="30"/>
    <w:qFormat/>
    <w:rsid w:val="00DC0EC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0EC4"/>
    <w:rPr>
      <w:i/>
      <w:iCs/>
      <w:color w:val="0F4761" w:themeColor="accent1" w:themeShade="BF"/>
    </w:rPr>
  </w:style>
  <w:style w:type="character" w:styleId="IntenseReference">
    <w:name w:val="Intense Reference"/>
    <w:basedOn w:val="DefaultParagraphFont"/>
    <w:uiPriority w:val="32"/>
    <w:qFormat/>
    <w:rsid w:val="00DC0EC4"/>
    <w:rPr>
      <w:b/>
      <w:bCs/>
      <w:smallCaps/>
      <w:color w:val="0F4761" w:themeColor="accent1" w:themeShade="BF"/>
      <w:spacing w:val="5"/>
    </w:rPr>
  </w:style>
  <w:style w:type="character" w:styleId="Hyperlink">
    <w:name w:val="Hyperlink"/>
    <w:basedOn w:val="DefaultParagraphFont"/>
    <w:uiPriority w:val="99"/>
    <w:unhideWhenUsed/>
    <w:rsid w:val="00862264"/>
    <w:rPr>
      <w:color w:val="467886" w:themeColor="hyperlink"/>
      <w:u w:val="single"/>
    </w:rPr>
  </w:style>
  <w:style w:type="character" w:styleId="UnresolvedMention">
    <w:name w:val="Unresolved Mention"/>
    <w:basedOn w:val="DefaultParagraphFont"/>
    <w:uiPriority w:val="99"/>
    <w:semiHidden/>
    <w:unhideWhenUsed/>
    <w:rsid w:val="00862264"/>
    <w:rPr>
      <w:color w:val="605E5C"/>
      <w:shd w:val="clear" w:color="auto" w:fill="E1DFDD"/>
    </w:rPr>
  </w:style>
  <w:style w:type="paragraph" w:styleId="Header">
    <w:name w:val="header"/>
    <w:basedOn w:val="Normal"/>
    <w:link w:val="HeaderChar"/>
    <w:uiPriority w:val="99"/>
    <w:unhideWhenUsed/>
    <w:rsid w:val="005643EB"/>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43EB"/>
  </w:style>
  <w:style w:type="paragraph" w:styleId="Footer">
    <w:name w:val="footer"/>
    <w:basedOn w:val="Normal"/>
    <w:link w:val="FooterChar"/>
    <w:uiPriority w:val="99"/>
    <w:unhideWhenUsed/>
    <w:rsid w:val="005643E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43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298451">
      <w:bodyDiv w:val="1"/>
      <w:marLeft w:val="0"/>
      <w:marRight w:val="0"/>
      <w:marTop w:val="0"/>
      <w:marBottom w:val="0"/>
      <w:divBdr>
        <w:top w:val="none" w:sz="0" w:space="0" w:color="auto"/>
        <w:left w:val="none" w:sz="0" w:space="0" w:color="auto"/>
        <w:bottom w:val="none" w:sz="0" w:space="0" w:color="auto"/>
        <w:right w:val="none" w:sz="0" w:space="0" w:color="auto"/>
      </w:divBdr>
    </w:div>
    <w:div w:id="97259162">
      <w:bodyDiv w:val="1"/>
      <w:marLeft w:val="0"/>
      <w:marRight w:val="0"/>
      <w:marTop w:val="0"/>
      <w:marBottom w:val="0"/>
      <w:divBdr>
        <w:top w:val="none" w:sz="0" w:space="0" w:color="auto"/>
        <w:left w:val="none" w:sz="0" w:space="0" w:color="auto"/>
        <w:bottom w:val="none" w:sz="0" w:space="0" w:color="auto"/>
        <w:right w:val="none" w:sz="0" w:space="0" w:color="auto"/>
      </w:divBdr>
    </w:div>
    <w:div w:id="339478540">
      <w:bodyDiv w:val="1"/>
      <w:marLeft w:val="0"/>
      <w:marRight w:val="0"/>
      <w:marTop w:val="0"/>
      <w:marBottom w:val="0"/>
      <w:divBdr>
        <w:top w:val="none" w:sz="0" w:space="0" w:color="auto"/>
        <w:left w:val="none" w:sz="0" w:space="0" w:color="auto"/>
        <w:bottom w:val="none" w:sz="0" w:space="0" w:color="auto"/>
        <w:right w:val="none" w:sz="0" w:space="0" w:color="auto"/>
      </w:divBdr>
    </w:div>
    <w:div w:id="339506641">
      <w:bodyDiv w:val="1"/>
      <w:marLeft w:val="0"/>
      <w:marRight w:val="0"/>
      <w:marTop w:val="0"/>
      <w:marBottom w:val="0"/>
      <w:divBdr>
        <w:top w:val="none" w:sz="0" w:space="0" w:color="auto"/>
        <w:left w:val="none" w:sz="0" w:space="0" w:color="auto"/>
        <w:bottom w:val="none" w:sz="0" w:space="0" w:color="auto"/>
        <w:right w:val="none" w:sz="0" w:space="0" w:color="auto"/>
      </w:divBdr>
    </w:div>
    <w:div w:id="373120282">
      <w:bodyDiv w:val="1"/>
      <w:marLeft w:val="0"/>
      <w:marRight w:val="0"/>
      <w:marTop w:val="0"/>
      <w:marBottom w:val="0"/>
      <w:divBdr>
        <w:top w:val="none" w:sz="0" w:space="0" w:color="auto"/>
        <w:left w:val="none" w:sz="0" w:space="0" w:color="auto"/>
        <w:bottom w:val="none" w:sz="0" w:space="0" w:color="auto"/>
        <w:right w:val="none" w:sz="0" w:space="0" w:color="auto"/>
      </w:divBdr>
    </w:div>
    <w:div w:id="454907833">
      <w:bodyDiv w:val="1"/>
      <w:marLeft w:val="0"/>
      <w:marRight w:val="0"/>
      <w:marTop w:val="0"/>
      <w:marBottom w:val="0"/>
      <w:divBdr>
        <w:top w:val="none" w:sz="0" w:space="0" w:color="auto"/>
        <w:left w:val="none" w:sz="0" w:space="0" w:color="auto"/>
        <w:bottom w:val="none" w:sz="0" w:space="0" w:color="auto"/>
        <w:right w:val="none" w:sz="0" w:space="0" w:color="auto"/>
      </w:divBdr>
    </w:div>
    <w:div w:id="508326350">
      <w:bodyDiv w:val="1"/>
      <w:marLeft w:val="0"/>
      <w:marRight w:val="0"/>
      <w:marTop w:val="0"/>
      <w:marBottom w:val="0"/>
      <w:divBdr>
        <w:top w:val="none" w:sz="0" w:space="0" w:color="auto"/>
        <w:left w:val="none" w:sz="0" w:space="0" w:color="auto"/>
        <w:bottom w:val="none" w:sz="0" w:space="0" w:color="auto"/>
        <w:right w:val="none" w:sz="0" w:space="0" w:color="auto"/>
      </w:divBdr>
    </w:div>
    <w:div w:id="583877941">
      <w:bodyDiv w:val="1"/>
      <w:marLeft w:val="0"/>
      <w:marRight w:val="0"/>
      <w:marTop w:val="0"/>
      <w:marBottom w:val="0"/>
      <w:divBdr>
        <w:top w:val="none" w:sz="0" w:space="0" w:color="auto"/>
        <w:left w:val="none" w:sz="0" w:space="0" w:color="auto"/>
        <w:bottom w:val="none" w:sz="0" w:space="0" w:color="auto"/>
        <w:right w:val="none" w:sz="0" w:space="0" w:color="auto"/>
      </w:divBdr>
    </w:div>
    <w:div w:id="642807266">
      <w:bodyDiv w:val="1"/>
      <w:marLeft w:val="0"/>
      <w:marRight w:val="0"/>
      <w:marTop w:val="0"/>
      <w:marBottom w:val="0"/>
      <w:divBdr>
        <w:top w:val="none" w:sz="0" w:space="0" w:color="auto"/>
        <w:left w:val="none" w:sz="0" w:space="0" w:color="auto"/>
        <w:bottom w:val="none" w:sz="0" w:space="0" w:color="auto"/>
        <w:right w:val="none" w:sz="0" w:space="0" w:color="auto"/>
      </w:divBdr>
    </w:div>
    <w:div w:id="778377147">
      <w:bodyDiv w:val="1"/>
      <w:marLeft w:val="0"/>
      <w:marRight w:val="0"/>
      <w:marTop w:val="0"/>
      <w:marBottom w:val="0"/>
      <w:divBdr>
        <w:top w:val="none" w:sz="0" w:space="0" w:color="auto"/>
        <w:left w:val="none" w:sz="0" w:space="0" w:color="auto"/>
        <w:bottom w:val="none" w:sz="0" w:space="0" w:color="auto"/>
        <w:right w:val="none" w:sz="0" w:space="0" w:color="auto"/>
      </w:divBdr>
    </w:div>
    <w:div w:id="871767581">
      <w:bodyDiv w:val="1"/>
      <w:marLeft w:val="0"/>
      <w:marRight w:val="0"/>
      <w:marTop w:val="0"/>
      <w:marBottom w:val="0"/>
      <w:divBdr>
        <w:top w:val="none" w:sz="0" w:space="0" w:color="auto"/>
        <w:left w:val="none" w:sz="0" w:space="0" w:color="auto"/>
        <w:bottom w:val="none" w:sz="0" w:space="0" w:color="auto"/>
        <w:right w:val="none" w:sz="0" w:space="0" w:color="auto"/>
      </w:divBdr>
    </w:div>
    <w:div w:id="921337356">
      <w:bodyDiv w:val="1"/>
      <w:marLeft w:val="0"/>
      <w:marRight w:val="0"/>
      <w:marTop w:val="0"/>
      <w:marBottom w:val="0"/>
      <w:divBdr>
        <w:top w:val="none" w:sz="0" w:space="0" w:color="auto"/>
        <w:left w:val="none" w:sz="0" w:space="0" w:color="auto"/>
        <w:bottom w:val="none" w:sz="0" w:space="0" w:color="auto"/>
        <w:right w:val="none" w:sz="0" w:space="0" w:color="auto"/>
      </w:divBdr>
    </w:div>
    <w:div w:id="942222969">
      <w:bodyDiv w:val="1"/>
      <w:marLeft w:val="0"/>
      <w:marRight w:val="0"/>
      <w:marTop w:val="0"/>
      <w:marBottom w:val="0"/>
      <w:divBdr>
        <w:top w:val="none" w:sz="0" w:space="0" w:color="auto"/>
        <w:left w:val="none" w:sz="0" w:space="0" w:color="auto"/>
        <w:bottom w:val="none" w:sz="0" w:space="0" w:color="auto"/>
        <w:right w:val="none" w:sz="0" w:space="0" w:color="auto"/>
      </w:divBdr>
    </w:div>
    <w:div w:id="949777286">
      <w:bodyDiv w:val="1"/>
      <w:marLeft w:val="0"/>
      <w:marRight w:val="0"/>
      <w:marTop w:val="0"/>
      <w:marBottom w:val="0"/>
      <w:divBdr>
        <w:top w:val="none" w:sz="0" w:space="0" w:color="auto"/>
        <w:left w:val="none" w:sz="0" w:space="0" w:color="auto"/>
        <w:bottom w:val="none" w:sz="0" w:space="0" w:color="auto"/>
        <w:right w:val="none" w:sz="0" w:space="0" w:color="auto"/>
      </w:divBdr>
    </w:div>
    <w:div w:id="1015616036">
      <w:bodyDiv w:val="1"/>
      <w:marLeft w:val="0"/>
      <w:marRight w:val="0"/>
      <w:marTop w:val="0"/>
      <w:marBottom w:val="0"/>
      <w:divBdr>
        <w:top w:val="none" w:sz="0" w:space="0" w:color="auto"/>
        <w:left w:val="none" w:sz="0" w:space="0" w:color="auto"/>
        <w:bottom w:val="none" w:sz="0" w:space="0" w:color="auto"/>
        <w:right w:val="none" w:sz="0" w:space="0" w:color="auto"/>
      </w:divBdr>
    </w:div>
    <w:div w:id="1036854930">
      <w:bodyDiv w:val="1"/>
      <w:marLeft w:val="0"/>
      <w:marRight w:val="0"/>
      <w:marTop w:val="0"/>
      <w:marBottom w:val="0"/>
      <w:divBdr>
        <w:top w:val="none" w:sz="0" w:space="0" w:color="auto"/>
        <w:left w:val="none" w:sz="0" w:space="0" w:color="auto"/>
        <w:bottom w:val="none" w:sz="0" w:space="0" w:color="auto"/>
        <w:right w:val="none" w:sz="0" w:space="0" w:color="auto"/>
      </w:divBdr>
    </w:div>
    <w:div w:id="1052660159">
      <w:bodyDiv w:val="1"/>
      <w:marLeft w:val="0"/>
      <w:marRight w:val="0"/>
      <w:marTop w:val="0"/>
      <w:marBottom w:val="0"/>
      <w:divBdr>
        <w:top w:val="none" w:sz="0" w:space="0" w:color="auto"/>
        <w:left w:val="none" w:sz="0" w:space="0" w:color="auto"/>
        <w:bottom w:val="none" w:sz="0" w:space="0" w:color="auto"/>
        <w:right w:val="none" w:sz="0" w:space="0" w:color="auto"/>
      </w:divBdr>
    </w:div>
    <w:div w:id="1100685778">
      <w:bodyDiv w:val="1"/>
      <w:marLeft w:val="0"/>
      <w:marRight w:val="0"/>
      <w:marTop w:val="0"/>
      <w:marBottom w:val="0"/>
      <w:divBdr>
        <w:top w:val="none" w:sz="0" w:space="0" w:color="auto"/>
        <w:left w:val="none" w:sz="0" w:space="0" w:color="auto"/>
        <w:bottom w:val="none" w:sz="0" w:space="0" w:color="auto"/>
        <w:right w:val="none" w:sz="0" w:space="0" w:color="auto"/>
      </w:divBdr>
    </w:div>
    <w:div w:id="1220285186">
      <w:bodyDiv w:val="1"/>
      <w:marLeft w:val="0"/>
      <w:marRight w:val="0"/>
      <w:marTop w:val="0"/>
      <w:marBottom w:val="0"/>
      <w:divBdr>
        <w:top w:val="none" w:sz="0" w:space="0" w:color="auto"/>
        <w:left w:val="none" w:sz="0" w:space="0" w:color="auto"/>
        <w:bottom w:val="none" w:sz="0" w:space="0" w:color="auto"/>
        <w:right w:val="none" w:sz="0" w:space="0" w:color="auto"/>
      </w:divBdr>
    </w:div>
    <w:div w:id="1227450240">
      <w:bodyDiv w:val="1"/>
      <w:marLeft w:val="0"/>
      <w:marRight w:val="0"/>
      <w:marTop w:val="0"/>
      <w:marBottom w:val="0"/>
      <w:divBdr>
        <w:top w:val="none" w:sz="0" w:space="0" w:color="auto"/>
        <w:left w:val="none" w:sz="0" w:space="0" w:color="auto"/>
        <w:bottom w:val="none" w:sz="0" w:space="0" w:color="auto"/>
        <w:right w:val="none" w:sz="0" w:space="0" w:color="auto"/>
      </w:divBdr>
    </w:div>
    <w:div w:id="1256283794">
      <w:bodyDiv w:val="1"/>
      <w:marLeft w:val="0"/>
      <w:marRight w:val="0"/>
      <w:marTop w:val="0"/>
      <w:marBottom w:val="0"/>
      <w:divBdr>
        <w:top w:val="none" w:sz="0" w:space="0" w:color="auto"/>
        <w:left w:val="none" w:sz="0" w:space="0" w:color="auto"/>
        <w:bottom w:val="none" w:sz="0" w:space="0" w:color="auto"/>
        <w:right w:val="none" w:sz="0" w:space="0" w:color="auto"/>
      </w:divBdr>
    </w:div>
    <w:div w:id="1292443531">
      <w:bodyDiv w:val="1"/>
      <w:marLeft w:val="0"/>
      <w:marRight w:val="0"/>
      <w:marTop w:val="0"/>
      <w:marBottom w:val="0"/>
      <w:divBdr>
        <w:top w:val="none" w:sz="0" w:space="0" w:color="auto"/>
        <w:left w:val="none" w:sz="0" w:space="0" w:color="auto"/>
        <w:bottom w:val="none" w:sz="0" w:space="0" w:color="auto"/>
        <w:right w:val="none" w:sz="0" w:space="0" w:color="auto"/>
      </w:divBdr>
    </w:div>
    <w:div w:id="1333148245">
      <w:bodyDiv w:val="1"/>
      <w:marLeft w:val="0"/>
      <w:marRight w:val="0"/>
      <w:marTop w:val="0"/>
      <w:marBottom w:val="0"/>
      <w:divBdr>
        <w:top w:val="none" w:sz="0" w:space="0" w:color="auto"/>
        <w:left w:val="none" w:sz="0" w:space="0" w:color="auto"/>
        <w:bottom w:val="none" w:sz="0" w:space="0" w:color="auto"/>
        <w:right w:val="none" w:sz="0" w:space="0" w:color="auto"/>
      </w:divBdr>
    </w:div>
    <w:div w:id="1334799000">
      <w:bodyDiv w:val="1"/>
      <w:marLeft w:val="0"/>
      <w:marRight w:val="0"/>
      <w:marTop w:val="0"/>
      <w:marBottom w:val="0"/>
      <w:divBdr>
        <w:top w:val="none" w:sz="0" w:space="0" w:color="auto"/>
        <w:left w:val="none" w:sz="0" w:space="0" w:color="auto"/>
        <w:bottom w:val="none" w:sz="0" w:space="0" w:color="auto"/>
        <w:right w:val="none" w:sz="0" w:space="0" w:color="auto"/>
      </w:divBdr>
    </w:div>
    <w:div w:id="1344935814">
      <w:bodyDiv w:val="1"/>
      <w:marLeft w:val="0"/>
      <w:marRight w:val="0"/>
      <w:marTop w:val="0"/>
      <w:marBottom w:val="0"/>
      <w:divBdr>
        <w:top w:val="none" w:sz="0" w:space="0" w:color="auto"/>
        <w:left w:val="none" w:sz="0" w:space="0" w:color="auto"/>
        <w:bottom w:val="none" w:sz="0" w:space="0" w:color="auto"/>
        <w:right w:val="none" w:sz="0" w:space="0" w:color="auto"/>
      </w:divBdr>
    </w:div>
    <w:div w:id="1356078030">
      <w:bodyDiv w:val="1"/>
      <w:marLeft w:val="0"/>
      <w:marRight w:val="0"/>
      <w:marTop w:val="0"/>
      <w:marBottom w:val="0"/>
      <w:divBdr>
        <w:top w:val="none" w:sz="0" w:space="0" w:color="auto"/>
        <w:left w:val="none" w:sz="0" w:space="0" w:color="auto"/>
        <w:bottom w:val="none" w:sz="0" w:space="0" w:color="auto"/>
        <w:right w:val="none" w:sz="0" w:space="0" w:color="auto"/>
      </w:divBdr>
    </w:div>
    <w:div w:id="1375617031">
      <w:bodyDiv w:val="1"/>
      <w:marLeft w:val="0"/>
      <w:marRight w:val="0"/>
      <w:marTop w:val="0"/>
      <w:marBottom w:val="0"/>
      <w:divBdr>
        <w:top w:val="none" w:sz="0" w:space="0" w:color="auto"/>
        <w:left w:val="none" w:sz="0" w:space="0" w:color="auto"/>
        <w:bottom w:val="none" w:sz="0" w:space="0" w:color="auto"/>
        <w:right w:val="none" w:sz="0" w:space="0" w:color="auto"/>
      </w:divBdr>
    </w:div>
    <w:div w:id="1419251386">
      <w:bodyDiv w:val="1"/>
      <w:marLeft w:val="0"/>
      <w:marRight w:val="0"/>
      <w:marTop w:val="0"/>
      <w:marBottom w:val="0"/>
      <w:divBdr>
        <w:top w:val="none" w:sz="0" w:space="0" w:color="auto"/>
        <w:left w:val="none" w:sz="0" w:space="0" w:color="auto"/>
        <w:bottom w:val="none" w:sz="0" w:space="0" w:color="auto"/>
        <w:right w:val="none" w:sz="0" w:space="0" w:color="auto"/>
      </w:divBdr>
    </w:div>
    <w:div w:id="1499536884">
      <w:bodyDiv w:val="1"/>
      <w:marLeft w:val="0"/>
      <w:marRight w:val="0"/>
      <w:marTop w:val="0"/>
      <w:marBottom w:val="0"/>
      <w:divBdr>
        <w:top w:val="none" w:sz="0" w:space="0" w:color="auto"/>
        <w:left w:val="none" w:sz="0" w:space="0" w:color="auto"/>
        <w:bottom w:val="none" w:sz="0" w:space="0" w:color="auto"/>
        <w:right w:val="none" w:sz="0" w:space="0" w:color="auto"/>
      </w:divBdr>
    </w:div>
    <w:div w:id="1507088773">
      <w:bodyDiv w:val="1"/>
      <w:marLeft w:val="0"/>
      <w:marRight w:val="0"/>
      <w:marTop w:val="0"/>
      <w:marBottom w:val="0"/>
      <w:divBdr>
        <w:top w:val="none" w:sz="0" w:space="0" w:color="auto"/>
        <w:left w:val="none" w:sz="0" w:space="0" w:color="auto"/>
        <w:bottom w:val="none" w:sz="0" w:space="0" w:color="auto"/>
        <w:right w:val="none" w:sz="0" w:space="0" w:color="auto"/>
      </w:divBdr>
    </w:div>
    <w:div w:id="1522431623">
      <w:bodyDiv w:val="1"/>
      <w:marLeft w:val="0"/>
      <w:marRight w:val="0"/>
      <w:marTop w:val="0"/>
      <w:marBottom w:val="0"/>
      <w:divBdr>
        <w:top w:val="none" w:sz="0" w:space="0" w:color="auto"/>
        <w:left w:val="none" w:sz="0" w:space="0" w:color="auto"/>
        <w:bottom w:val="none" w:sz="0" w:space="0" w:color="auto"/>
        <w:right w:val="none" w:sz="0" w:space="0" w:color="auto"/>
      </w:divBdr>
    </w:div>
    <w:div w:id="1598557577">
      <w:bodyDiv w:val="1"/>
      <w:marLeft w:val="0"/>
      <w:marRight w:val="0"/>
      <w:marTop w:val="0"/>
      <w:marBottom w:val="0"/>
      <w:divBdr>
        <w:top w:val="none" w:sz="0" w:space="0" w:color="auto"/>
        <w:left w:val="none" w:sz="0" w:space="0" w:color="auto"/>
        <w:bottom w:val="none" w:sz="0" w:space="0" w:color="auto"/>
        <w:right w:val="none" w:sz="0" w:space="0" w:color="auto"/>
      </w:divBdr>
    </w:div>
    <w:div w:id="1634409525">
      <w:bodyDiv w:val="1"/>
      <w:marLeft w:val="0"/>
      <w:marRight w:val="0"/>
      <w:marTop w:val="0"/>
      <w:marBottom w:val="0"/>
      <w:divBdr>
        <w:top w:val="none" w:sz="0" w:space="0" w:color="auto"/>
        <w:left w:val="none" w:sz="0" w:space="0" w:color="auto"/>
        <w:bottom w:val="none" w:sz="0" w:space="0" w:color="auto"/>
        <w:right w:val="none" w:sz="0" w:space="0" w:color="auto"/>
      </w:divBdr>
    </w:div>
    <w:div w:id="1637685867">
      <w:bodyDiv w:val="1"/>
      <w:marLeft w:val="0"/>
      <w:marRight w:val="0"/>
      <w:marTop w:val="0"/>
      <w:marBottom w:val="0"/>
      <w:divBdr>
        <w:top w:val="none" w:sz="0" w:space="0" w:color="auto"/>
        <w:left w:val="none" w:sz="0" w:space="0" w:color="auto"/>
        <w:bottom w:val="none" w:sz="0" w:space="0" w:color="auto"/>
        <w:right w:val="none" w:sz="0" w:space="0" w:color="auto"/>
      </w:divBdr>
    </w:div>
    <w:div w:id="1678459340">
      <w:bodyDiv w:val="1"/>
      <w:marLeft w:val="0"/>
      <w:marRight w:val="0"/>
      <w:marTop w:val="0"/>
      <w:marBottom w:val="0"/>
      <w:divBdr>
        <w:top w:val="none" w:sz="0" w:space="0" w:color="auto"/>
        <w:left w:val="none" w:sz="0" w:space="0" w:color="auto"/>
        <w:bottom w:val="none" w:sz="0" w:space="0" w:color="auto"/>
        <w:right w:val="none" w:sz="0" w:space="0" w:color="auto"/>
      </w:divBdr>
    </w:div>
    <w:div w:id="1732776276">
      <w:bodyDiv w:val="1"/>
      <w:marLeft w:val="0"/>
      <w:marRight w:val="0"/>
      <w:marTop w:val="0"/>
      <w:marBottom w:val="0"/>
      <w:divBdr>
        <w:top w:val="none" w:sz="0" w:space="0" w:color="auto"/>
        <w:left w:val="none" w:sz="0" w:space="0" w:color="auto"/>
        <w:bottom w:val="none" w:sz="0" w:space="0" w:color="auto"/>
        <w:right w:val="none" w:sz="0" w:space="0" w:color="auto"/>
      </w:divBdr>
    </w:div>
    <w:div w:id="1775009199">
      <w:bodyDiv w:val="1"/>
      <w:marLeft w:val="0"/>
      <w:marRight w:val="0"/>
      <w:marTop w:val="0"/>
      <w:marBottom w:val="0"/>
      <w:divBdr>
        <w:top w:val="none" w:sz="0" w:space="0" w:color="auto"/>
        <w:left w:val="none" w:sz="0" w:space="0" w:color="auto"/>
        <w:bottom w:val="none" w:sz="0" w:space="0" w:color="auto"/>
        <w:right w:val="none" w:sz="0" w:space="0" w:color="auto"/>
      </w:divBdr>
    </w:div>
    <w:div w:id="1775514767">
      <w:bodyDiv w:val="1"/>
      <w:marLeft w:val="0"/>
      <w:marRight w:val="0"/>
      <w:marTop w:val="0"/>
      <w:marBottom w:val="0"/>
      <w:divBdr>
        <w:top w:val="none" w:sz="0" w:space="0" w:color="auto"/>
        <w:left w:val="none" w:sz="0" w:space="0" w:color="auto"/>
        <w:bottom w:val="none" w:sz="0" w:space="0" w:color="auto"/>
        <w:right w:val="none" w:sz="0" w:space="0" w:color="auto"/>
      </w:divBdr>
    </w:div>
    <w:div w:id="1876119982">
      <w:bodyDiv w:val="1"/>
      <w:marLeft w:val="0"/>
      <w:marRight w:val="0"/>
      <w:marTop w:val="0"/>
      <w:marBottom w:val="0"/>
      <w:divBdr>
        <w:top w:val="none" w:sz="0" w:space="0" w:color="auto"/>
        <w:left w:val="none" w:sz="0" w:space="0" w:color="auto"/>
        <w:bottom w:val="none" w:sz="0" w:space="0" w:color="auto"/>
        <w:right w:val="none" w:sz="0" w:space="0" w:color="auto"/>
      </w:divBdr>
    </w:div>
    <w:div w:id="1885093387">
      <w:bodyDiv w:val="1"/>
      <w:marLeft w:val="0"/>
      <w:marRight w:val="0"/>
      <w:marTop w:val="0"/>
      <w:marBottom w:val="0"/>
      <w:divBdr>
        <w:top w:val="none" w:sz="0" w:space="0" w:color="auto"/>
        <w:left w:val="none" w:sz="0" w:space="0" w:color="auto"/>
        <w:bottom w:val="none" w:sz="0" w:space="0" w:color="auto"/>
        <w:right w:val="none" w:sz="0" w:space="0" w:color="auto"/>
      </w:divBdr>
    </w:div>
    <w:div w:id="1970627859">
      <w:bodyDiv w:val="1"/>
      <w:marLeft w:val="0"/>
      <w:marRight w:val="0"/>
      <w:marTop w:val="0"/>
      <w:marBottom w:val="0"/>
      <w:divBdr>
        <w:top w:val="none" w:sz="0" w:space="0" w:color="auto"/>
        <w:left w:val="none" w:sz="0" w:space="0" w:color="auto"/>
        <w:bottom w:val="none" w:sz="0" w:space="0" w:color="auto"/>
        <w:right w:val="none" w:sz="0" w:space="0" w:color="auto"/>
      </w:divBdr>
    </w:div>
    <w:div w:id="2027096726">
      <w:bodyDiv w:val="1"/>
      <w:marLeft w:val="0"/>
      <w:marRight w:val="0"/>
      <w:marTop w:val="0"/>
      <w:marBottom w:val="0"/>
      <w:divBdr>
        <w:top w:val="none" w:sz="0" w:space="0" w:color="auto"/>
        <w:left w:val="none" w:sz="0" w:space="0" w:color="auto"/>
        <w:bottom w:val="none" w:sz="0" w:space="0" w:color="auto"/>
        <w:right w:val="none" w:sz="0" w:space="0" w:color="auto"/>
      </w:divBdr>
    </w:div>
    <w:div w:id="2033648827">
      <w:bodyDiv w:val="1"/>
      <w:marLeft w:val="0"/>
      <w:marRight w:val="0"/>
      <w:marTop w:val="0"/>
      <w:marBottom w:val="0"/>
      <w:divBdr>
        <w:top w:val="none" w:sz="0" w:space="0" w:color="auto"/>
        <w:left w:val="none" w:sz="0" w:space="0" w:color="auto"/>
        <w:bottom w:val="none" w:sz="0" w:space="0" w:color="auto"/>
        <w:right w:val="none" w:sz="0" w:space="0" w:color="auto"/>
      </w:divBdr>
    </w:div>
    <w:div w:id="2067753135">
      <w:bodyDiv w:val="1"/>
      <w:marLeft w:val="0"/>
      <w:marRight w:val="0"/>
      <w:marTop w:val="0"/>
      <w:marBottom w:val="0"/>
      <w:divBdr>
        <w:top w:val="none" w:sz="0" w:space="0" w:color="auto"/>
        <w:left w:val="none" w:sz="0" w:space="0" w:color="auto"/>
        <w:bottom w:val="none" w:sz="0" w:space="0" w:color="auto"/>
        <w:right w:val="none" w:sz="0" w:space="0" w:color="auto"/>
      </w:divBdr>
    </w:div>
    <w:div w:id="2073233254">
      <w:bodyDiv w:val="1"/>
      <w:marLeft w:val="0"/>
      <w:marRight w:val="0"/>
      <w:marTop w:val="0"/>
      <w:marBottom w:val="0"/>
      <w:divBdr>
        <w:top w:val="none" w:sz="0" w:space="0" w:color="auto"/>
        <w:left w:val="none" w:sz="0" w:space="0" w:color="auto"/>
        <w:bottom w:val="none" w:sz="0" w:space="0" w:color="auto"/>
        <w:right w:val="none" w:sz="0" w:space="0" w:color="auto"/>
      </w:divBdr>
    </w:div>
    <w:div w:id="2106026955">
      <w:bodyDiv w:val="1"/>
      <w:marLeft w:val="0"/>
      <w:marRight w:val="0"/>
      <w:marTop w:val="0"/>
      <w:marBottom w:val="0"/>
      <w:divBdr>
        <w:top w:val="none" w:sz="0" w:space="0" w:color="auto"/>
        <w:left w:val="none" w:sz="0" w:space="0" w:color="auto"/>
        <w:bottom w:val="none" w:sz="0" w:space="0" w:color="auto"/>
        <w:right w:val="none" w:sz="0" w:space="0" w:color="auto"/>
      </w:divBdr>
    </w:div>
    <w:div w:id="2117940866">
      <w:bodyDiv w:val="1"/>
      <w:marLeft w:val="0"/>
      <w:marRight w:val="0"/>
      <w:marTop w:val="0"/>
      <w:marBottom w:val="0"/>
      <w:divBdr>
        <w:top w:val="none" w:sz="0" w:space="0" w:color="auto"/>
        <w:left w:val="none" w:sz="0" w:space="0" w:color="auto"/>
        <w:bottom w:val="none" w:sz="0" w:space="0" w:color="auto"/>
        <w:right w:val="none" w:sz="0" w:space="0" w:color="auto"/>
      </w:divBdr>
    </w:div>
    <w:div w:id="2122020270">
      <w:bodyDiv w:val="1"/>
      <w:marLeft w:val="0"/>
      <w:marRight w:val="0"/>
      <w:marTop w:val="0"/>
      <w:marBottom w:val="0"/>
      <w:divBdr>
        <w:top w:val="none" w:sz="0" w:space="0" w:color="auto"/>
        <w:left w:val="none" w:sz="0" w:space="0" w:color="auto"/>
        <w:bottom w:val="none" w:sz="0" w:space="0" w:color="auto"/>
        <w:right w:val="none" w:sz="0" w:space="0" w:color="auto"/>
      </w:divBdr>
    </w:div>
    <w:div w:id="2138646976">
      <w:bodyDiv w:val="1"/>
      <w:marLeft w:val="0"/>
      <w:marRight w:val="0"/>
      <w:marTop w:val="0"/>
      <w:marBottom w:val="0"/>
      <w:divBdr>
        <w:top w:val="none" w:sz="0" w:space="0" w:color="auto"/>
        <w:left w:val="none" w:sz="0" w:space="0" w:color="auto"/>
        <w:bottom w:val="none" w:sz="0" w:space="0" w:color="auto"/>
        <w:right w:val="none" w:sz="0" w:space="0" w:color="auto"/>
      </w:divBdr>
    </w:div>
    <w:div w:id="2144301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10532</TotalTime>
  <Pages>18</Pages>
  <Words>6111</Words>
  <Characters>33611</Characters>
  <Application>Microsoft Office Word</Application>
  <DocSecurity>0</DocSecurity>
  <Lines>280</Lines>
  <Paragraphs>79</Paragraphs>
  <ScaleCrop>false</ScaleCrop>
  <Company>Simon-Kucher and Partners</Company>
  <LinksUpToDate>false</LinksUpToDate>
  <CharactersWithSpaces>39643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Carla Nunez</dc:creator>
  <cp:keywords/>
  <dc:description/>
  <cp:lastModifiedBy>Carla Nunez</cp:lastModifiedBy>
  <cp:revision>185</cp:revision>
  <dcterms:created xsi:type="dcterms:W3CDTF">2025-11-11T15:35:00Z</dcterms:created>
  <dcterms:modified xsi:type="dcterms:W3CDTF">2025-12-07T14:11:00Z</dcterms:modified>
</cp:coreProperties>
</file>