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1BBACF" w14:textId="53C2BC6C" w:rsidR="00B60135" w:rsidRDefault="00227568" w:rsidP="00227568">
      <w:pPr>
        <w:jc w:val="center"/>
        <w:rPr>
          <w:rFonts w:asciiTheme="majorBidi" w:hAnsiTheme="majorBidi" w:cstheme="majorBidi"/>
        </w:rPr>
      </w:pPr>
      <w:r>
        <w:rPr>
          <w:rFonts w:asciiTheme="majorBidi" w:hAnsiTheme="majorBidi" w:cstheme="majorBidi"/>
          <w:noProof/>
        </w:rPr>
        <w:drawing>
          <wp:inline distT="0" distB="0" distL="0" distR="0" wp14:anchorId="0E024769" wp14:editId="3616C142">
            <wp:extent cx="2702216" cy="1910080"/>
            <wp:effectExtent l="0" t="0" r="3175" b="0"/>
            <wp:docPr id="8798787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07308" cy="1913679"/>
                    </a:xfrm>
                    <a:prstGeom prst="rect">
                      <a:avLst/>
                    </a:prstGeom>
                    <a:noFill/>
                  </pic:spPr>
                </pic:pic>
              </a:graphicData>
            </a:graphic>
          </wp:inline>
        </w:drawing>
      </w:r>
    </w:p>
    <w:p w14:paraId="7E31A267" w14:textId="77777777" w:rsidR="00227568" w:rsidRPr="00227568" w:rsidRDefault="00227568" w:rsidP="00227568">
      <w:pPr>
        <w:jc w:val="center"/>
        <w:rPr>
          <w:rFonts w:asciiTheme="majorBidi" w:hAnsiTheme="majorBidi" w:cstheme="majorBidi"/>
          <w:sz w:val="36"/>
          <w:szCs w:val="36"/>
        </w:rPr>
      </w:pPr>
    </w:p>
    <w:p w14:paraId="41ADEB4E" w14:textId="6ADAEC75" w:rsidR="00227568" w:rsidRPr="001C19E6" w:rsidRDefault="00227568" w:rsidP="00227568">
      <w:pPr>
        <w:jc w:val="center"/>
        <w:rPr>
          <w:rFonts w:asciiTheme="majorBidi" w:hAnsiTheme="majorBidi" w:cstheme="majorBidi"/>
          <w:sz w:val="44"/>
          <w:szCs w:val="44"/>
        </w:rPr>
      </w:pPr>
      <w:r w:rsidRPr="001C19E6">
        <w:rPr>
          <w:rFonts w:asciiTheme="majorBidi" w:hAnsiTheme="majorBidi" w:cstheme="majorBidi"/>
          <w:sz w:val="44"/>
          <w:szCs w:val="44"/>
        </w:rPr>
        <w:t xml:space="preserve">FACULTAD DE CIENCIAS HUMANAS Y SOCIALES  </w:t>
      </w:r>
    </w:p>
    <w:p w14:paraId="250054A1" w14:textId="77777777" w:rsidR="00227568" w:rsidRDefault="00227568" w:rsidP="00227568">
      <w:pPr>
        <w:jc w:val="center"/>
        <w:rPr>
          <w:rFonts w:asciiTheme="majorBidi" w:hAnsiTheme="majorBidi" w:cstheme="majorBidi"/>
          <w:sz w:val="36"/>
          <w:szCs w:val="36"/>
        </w:rPr>
      </w:pPr>
    </w:p>
    <w:p w14:paraId="3E40BA14" w14:textId="4987C5AB" w:rsidR="00227568" w:rsidRDefault="00227568" w:rsidP="00227568">
      <w:pPr>
        <w:jc w:val="center"/>
        <w:rPr>
          <w:rFonts w:asciiTheme="majorBidi" w:hAnsiTheme="majorBidi" w:cstheme="majorBidi"/>
          <w:b/>
          <w:bCs/>
          <w:sz w:val="36"/>
          <w:szCs w:val="36"/>
        </w:rPr>
      </w:pPr>
      <w:r>
        <w:rPr>
          <w:rFonts w:asciiTheme="majorBidi" w:hAnsiTheme="majorBidi" w:cstheme="majorBidi"/>
          <w:b/>
          <w:bCs/>
          <w:sz w:val="36"/>
          <w:szCs w:val="36"/>
        </w:rPr>
        <w:t xml:space="preserve">El papel de la familia en la exclusión social y el abandono escolar temprano </w:t>
      </w:r>
    </w:p>
    <w:p w14:paraId="2376B6A9" w14:textId="77777777" w:rsidR="00227568" w:rsidRDefault="00227568" w:rsidP="00227568">
      <w:pPr>
        <w:jc w:val="center"/>
        <w:rPr>
          <w:rFonts w:asciiTheme="majorBidi" w:hAnsiTheme="majorBidi" w:cstheme="majorBidi"/>
          <w:b/>
          <w:bCs/>
          <w:sz w:val="36"/>
          <w:szCs w:val="36"/>
        </w:rPr>
      </w:pPr>
    </w:p>
    <w:p w14:paraId="63E84B82" w14:textId="0BC77EEC" w:rsidR="00227568" w:rsidRDefault="00227568" w:rsidP="00227568">
      <w:pPr>
        <w:jc w:val="center"/>
        <w:rPr>
          <w:rFonts w:asciiTheme="majorBidi" w:hAnsiTheme="majorBidi" w:cstheme="majorBidi"/>
          <w:sz w:val="36"/>
          <w:szCs w:val="36"/>
        </w:rPr>
      </w:pPr>
      <w:r>
        <w:rPr>
          <w:rFonts w:asciiTheme="majorBidi" w:hAnsiTheme="majorBidi" w:cstheme="majorBidi"/>
          <w:sz w:val="36"/>
          <w:szCs w:val="36"/>
        </w:rPr>
        <w:t xml:space="preserve">Ana Valverde Trigo </w:t>
      </w:r>
    </w:p>
    <w:p w14:paraId="271AF6E8" w14:textId="3F2CC475" w:rsidR="00227568" w:rsidRDefault="00227568" w:rsidP="00227568">
      <w:pPr>
        <w:jc w:val="center"/>
        <w:rPr>
          <w:rFonts w:asciiTheme="majorBidi" w:hAnsiTheme="majorBidi" w:cstheme="majorBidi"/>
          <w:sz w:val="36"/>
          <w:szCs w:val="36"/>
        </w:rPr>
      </w:pPr>
      <w:r>
        <w:rPr>
          <w:rFonts w:asciiTheme="majorBidi" w:hAnsiTheme="majorBidi" w:cstheme="majorBidi"/>
          <w:sz w:val="36"/>
          <w:szCs w:val="36"/>
        </w:rPr>
        <w:t>Francisco Javier Doval Rey</w:t>
      </w:r>
    </w:p>
    <w:p w14:paraId="42C8361E" w14:textId="77777777" w:rsidR="00227568" w:rsidRDefault="00227568" w:rsidP="00227568">
      <w:pPr>
        <w:jc w:val="center"/>
        <w:rPr>
          <w:rFonts w:asciiTheme="majorBidi" w:hAnsiTheme="majorBidi" w:cstheme="majorBidi"/>
          <w:sz w:val="36"/>
          <w:szCs w:val="36"/>
        </w:rPr>
      </w:pPr>
    </w:p>
    <w:p w14:paraId="0AF894F5" w14:textId="6D1C0645" w:rsidR="00227568" w:rsidRDefault="00227568" w:rsidP="00227568">
      <w:pPr>
        <w:jc w:val="center"/>
        <w:rPr>
          <w:rFonts w:asciiTheme="majorBidi" w:hAnsiTheme="majorBidi" w:cstheme="majorBidi"/>
          <w:sz w:val="36"/>
          <w:szCs w:val="36"/>
        </w:rPr>
      </w:pPr>
      <w:r>
        <w:rPr>
          <w:rFonts w:asciiTheme="majorBidi" w:hAnsiTheme="majorBidi" w:cstheme="majorBidi"/>
          <w:sz w:val="36"/>
          <w:szCs w:val="36"/>
        </w:rPr>
        <w:t xml:space="preserve">Madrid </w:t>
      </w:r>
    </w:p>
    <w:p w14:paraId="3B3024C0" w14:textId="05E8C49F" w:rsidR="00227568" w:rsidRDefault="00227568" w:rsidP="00227568">
      <w:pPr>
        <w:jc w:val="center"/>
        <w:rPr>
          <w:rFonts w:asciiTheme="majorBidi" w:hAnsiTheme="majorBidi" w:cstheme="majorBidi"/>
          <w:sz w:val="36"/>
          <w:szCs w:val="36"/>
        </w:rPr>
      </w:pPr>
      <w:r>
        <w:rPr>
          <w:rFonts w:asciiTheme="majorBidi" w:hAnsiTheme="majorBidi" w:cstheme="majorBidi"/>
          <w:sz w:val="36"/>
          <w:szCs w:val="36"/>
        </w:rPr>
        <w:t>2025/2026</w:t>
      </w:r>
    </w:p>
    <w:p w14:paraId="1C3120F4" w14:textId="77777777" w:rsidR="00227568" w:rsidRDefault="00227568" w:rsidP="00227568">
      <w:pPr>
        <w:jc w:val="center"/>
        <w:rPr>
          <w:rFonts w:asciiTheme="majorBidi" w:hAnsiTheme="majorBidi" w:cstheme="majorBidi"/>
          <w:sz w:val="36"/>
          <w:szCs w:val="36"/>
        </w:rPr>
      </w:pPr>
    </w:p>
    <w:p w14:paraId="17A7F1E1" w14:textId="77777777" w:rsidR="00227568" w:rsidRDefault="00227568" w:rsidP="00227568">
      <w:pPr>
        <w:jc w:val="center"/>
        <w:rPr>
          <w:rFonts w:asciiTheme="majorBidi" w:hAnsiTheme="majorBidi" w:cstheme="majorBidi"/>
          <w:sz w:val="36"/>
          <w:szCs w:val="36"/>
        </w:rPr>
      </w:pPr>
    </w:p>
    <w:p w14:paraId="4D77AA0E" w14:textId="77777777" w:rsidR="00227568" w:rsidRDefault="00227568" w:rsidP="00227568">
      <w:pPr>
        <w:jc w:val="center"/>
        <w:rPr>
          <w:rFonts w:asciiTheme="majorBidi" w:hAnsiTheme="majorBidi" w:cstheme="majorBidi"/>
          <w:sz w:val="36"/>
          <w:szCs w:val="36"/>
        </w:rPr>
      </w:pPr>
    </w:p>
    <w:p w14:paraId="2C6362D1" w14:textId="77777777" w:rsidR="00227568" w:rsidRDefault="00227568" w:rsidP="00227568">
      <w:pPr>
        <w:jc w:val="center"/>
        <w:rPr>
          <w:rFonts w:asciiTheme="majorBidi" w:hAnsiTheme="majorBidi" w:cstheme="majorBidi"/>
          <w:sz w:val="36"/>
          <w:szCs w:val="36"/>
        </w:rPr>
      </w:pPr>
    </w:p>
    <w:p w14:paraId="5E33AD4F" w14:textId="77777777" w:rsidR="00227568" w:rsidRDefault="00227568" w:rsidP="00227568">
      <w:pPr>
        <w:jc w:val="center"/>
        <w:rPr>
          <w:rFonts w:asciiTheme="majorBidi" w:hAnsiTheme="majorBidi" w:cstheme="majorBidi"/>
          <w:sz w:val="36"/>
          <w:szCs w:val="36"/>
        </w:rPr>
      </w:pPr>
    </w:p>
    <w:p w14:paraId="51B294B2" w14:textId="77777777" w:rsidR="00227568" w:rsidRDefault="00227568" w:rsidP="00227568">
      <w:pPr>
        <w:jc w:val="center"/>
        <w:rPr>
          <w:rFonts w:asciiTheme="majorBidi" w:hAnsiTheme="majorBidi" w:cstheme="majorBidi"/>
          <w:sz w:val="36"/>
          <w:szCs w:val="36"/>
        </w:rPr>
      </w:pPr>
    </w:p>
    <w:p w14:paraId="3C12A2C4" w14:textId="2B73F97B" w:rsidR="00442549" w:rsidRDefault="004429E1" w:rsidP="00442549">
      <w:pPr>
        <w:jc w:val="both"/>
        <w:rPr>
          <w:rFonts w:asciiTheme="majorBidi" w:hAnsiTheme="majorBidi" w:cstheme="majorBidi"/>
          <w:b/>
          <w:bCs/>
          <w:sz w:val="24"/>
          <w:szCs w:val="24"/>
        </w:rPr>
      </w:pPr>
      <w:r>
        <w:rPr>
          <w:rFonts w:asciiTheme="majorBidi" w:hAnsiTheme="majorBidi" w:cstheme="majorBidi"/>
          <w:b/>
          <w:bCs/>
          <w:sz w:val="24"/>
          <w:szCs w:val="24"/>
        </w:rPr>
        <w:lastRenderedPageBreak/>
        <w:t>Í</w:t>
      </w:r>
      <w:r w:rsidR="00442549" w:rsidRPr="00442549">
        <w:rPr>
          <w:rFonts w:asciiTheme="majorBidi" w:hAnsiTheme="majorBidi" w:cstheme="majorBidi"/>
          <w:b/>
          <w:bCs/>
          <w:sz w:val="24"/>
          <w:szCs w:val="24"/>
        </w:rPr>
        <w:t xml:space="preserve">NDICE </w:t>
      </w:r>
    </w:p>
    <w:p w14:paraId="615A3A82" w14:textId="77777777" w:rsidR="00442549" w:rsidRDefault="00442549" w:rsidP="00442549">
      <w:pPr>
        <w:jc w:val="both"/>
        <w:rPr>
          <w:rFonts w:asciiTheme="majorBidi" w:hAnsiTheme="majorBidi" w:cstheme="majorBidi"/>
          <w:b/>
          <w:bCs/>
          <w:sz w:val="24"/>
          <w:szCs w:val="24"/>
        </w:rPr>
      </w:pPr>
    </w:p>
    <w:p w14:paraId="17C7A9D0" w14:textId="77777777" w:rsidR="00442549" w:rsidRDefault="00442549" w:rsidP="00442549">
      <w:pPr>
        <w:jc w:val="both"/>
        <w:rPr>
          <w:rFonts w:asciiTheme="majorBidi" w:hAnsiTheme="majorBidi" w:cstheme="majorBidi"/>
          <w:b/>
          <w:bCs/>
          <w:sz w:val="24"/>
          <w:szCs w:val="24"/>
        </w:rPr>
      </w:pPr>
    </w:p>
    <w:p w14:paraId="28D1B799" w14:textId="77777777" w:rsidR="00442549" w:rsidRDefault="00442549" w:rsidP="00442549">
      <w:pPr>
        <w:jc w:val="both"/>
        <w:rPr>
          <w:rFonts w:asciiTheme="majorBidi" w:hAnsiTheme="majorBidi" w:cstheme="majorBidi"/>
          <w:b/>
          <w:bCs/>
          <w:sz w:val="24"/>
          <w:szCs w:val="24"/>
        </w:rPr>
      </w:pPr>
    </w:p>
    <w:p w14:paraId="2E1F954A" w14:textId="77777777" w:rsidR="00442549" w:rsidRDefault="00442549" w:rsidP="00442549">
      <w:pPr>
        <w:jc w:val="both"/>
        <w:rPr>
          <w:rFonts w:asciiTheme="majorBidi" w:hAnsiTheme="majorBidi" w:cstheme="majorBidi"/>
          <w:b/>
          <w:bCs/>
          <w:sz w:val="24"/>
          <w:szCs w:val="24"/>
        </w:rPr>
      </w:pPr>
    </w:p>
    <w:p w14:paraId="32B7FE59" w14:textId="77777777" w:rsidR="00442549" w:rsidRDefault="00442549" w:rsidP="00442549">
      <w:pPr>
        <w:jc w:val="both"/>
        <w:rPr>
          <w:rFonts w:asciiTheme="majorBidi" w:hAnsiTheme="majorBidi" w:cstheme="majorBidi"/>
          <w:b/>
          <w:bCs/>
          <w:sz w:val="24"/>
          <w:szCs w:val="24"/>
        </w:rPr>
      </w:pPr>
    </w:p>
    <w:p w14:paraId="7E047212" w14:textId="77777777" w:rsidR="00442549" w:rsidRDefault="00442549" w:rsidP="00442549">
      <w:pPr>
        <w:jc w:val="both"/>
        <w:rPr>
          <w:rFonts w:asciiTheme="majorBidi" w:hAnsiTheme="majorBidi" w:cstheme="majorBidi"/>
          <w:b/>
          <w:bCs/>
          <w:sz w:val="24"/>
          <w:szCs w:val="24"/>
        </w:rPr>
      </w:pPr>
    </w:p>
    <w:p w14:paraId="0D382808" w14:textId="77777777" w:rsidR="00442549" w:rsidRDefault="00442549" w:rsidP="00442549">
      <w:pPr>
        <w:jc w:val="both"/>
        <w:rPr>
          <w:rFonts w:asciiTheme="majorBidi" w:hAnsiTheme="majorBidi" w:cstheme="majorBidi"/>
          <w:b/>
          <w:bCs/>
          <w:sz w:val="24"/>
          <w:szCs w:val="24"/>
        </w:rPr>
      </w:pPr>
    </w:p>
    <w:p w14:paraId="2D7B5C52" w14:textId="77777777" w:rsidR="00442549" w:rsidRDefault="00442549" w:rsidP="00442549">
      <w:pPr>
        <w:jc w:val="both"/>
        <w:rPr>
          <w:rFonts w:asciiTheme="majorBidi" w:hAnsiTheme="majorBidi" w:cstheme="majorBidi"/>
          <w:b/>
          <w:bCs/>
          <w:sz w:val="24"/>
          <w:szCs w:val="24"/>
        </w:rPr>
      </w:pPr>
    </w:p>
    <w:p w14:paraId="1685BB9C" w14:textId="77777777" w:rsidR="00442549" w:rsidRDefault="00442549" w:rsidP="00442549">
      <w:pPr>
        <w:jc w:val="both"/>
        <w:rPr>
          <w:rFonts w:asciiTheme="majorBidi" w:hAnsiTheme="majorBidi" w:cstheme="majorBidi"/>
          <w:b/>
          <w:bCs/>
          <w:sz w:val="24"/>
          <w:szCs w:val="24"/>
        </w:rPr>
      </w:pPr>
    </w:p>
    <w:p w14:paraId="4270CC40" w14:textId="77777777" w:rsidR="00442549" w:rsidRDefault="00442549" w:rsidP="00442549">
      <w:pPr>
        <w:jc w:val="both"/>
        <w:rPr>
          <w:rFonts w:asciiTheme="majorBidi" w:hAnsiTheme="majorBidi" w:cstheme="majorBidi"/>
          <w:b/>
          <w:bCs/>
          <w:sz w:val="24"/>
          <w:szCs w:val="24"/>
        </w:rPr>
      </w:pPr>
    </w:p>
    <w:p w14:paraId="6D2671A5" w14:textId="77777777" w:rsidR="00442549" w:rsidRDefault="00442549" w:rsidP="00442549">
      <w:pPr>
        <w:jc w:val="both"/>
        <w:rPr>
          <w:rFonts w:asciiTheme="majorBidi" w:hAnsiTheme="majorBidi" w:cstheme="majorBidi"/>
          <w:b/>
          <w:bCs/>
          <w:sz w:val="24"/>
          <w:szCs w:val="24"/>
        </w:rPr>
      </w:pPr>
    </w:p>
    <w:p w14:paraId="725846B5" w14:textId="77777777" w:rsidR="00442549" w:rsidRDefault="00442549" w:rsidP="00442549">
      <w:pPr>
        <w:jc w:val="both"/>
        <w:rPr>
          <w:rFonts w:asciiTheme="majorBidi" w:hAnsiTheme="majorBidi" w:cstheme="majorBidi"/>
          <w:b/>
          <w:bCs/>
          <w:sz w:val="24"/>
          <w:szCs w:val="24"/>
        </w:rPr>
      </w:pPr>
    </w:p>
    <w:p w14:paraId="179E614F" w14:textId="77777777" w:rsidR="00442549" w:rsidRDefault="00442549" w:rsidP="00442549">
      <w:pPr>
        <w:jc w:val="both"/>
        <w:rPr>
          <w:rFonts w:asciiTheme="majorBidi" w:hAnsiTheme="majorBidi" w:cstheme="majorBidi"/>
          <w:b/>
          <w:bCs/>
          <w:sz w:val="24"/>
          <w:szCs w:val="24"/>
        </w:rPr>
      </w:pPr>
    </w:p>
    <w:p w14:paraId="71A161CC" w14:textId="77777777" w:rsidR="00442549" w:rsidRDefault="00442549" w:rsidP="00442549">
      <w:pPr>
        <w:jc w:val="both"/>
        <w:rPr>
          <w:rFonts w:asciiTheme="majorBidi" w:hAnsiTheme="majorBidi" w:cstheme="majorBidi"/>
          <w:b/>
          <w:bCs/>
          <w:sz w:val="24"/>
          <w:szCs w:val="24"/>
        </w:rPr>
      </w:pPr>
    </w:p>
    <w:p w14:paraId="2D275F05" w14:textId="77777777" w:rsidR="00442549" w:rsidRDefault="00442549" w:rsidP="00442549">
      <w:pPr>
        <w:jc w:val="both"/>
        <w:rPr>
          <w:rFonts w:asciiTheme="majorBidi" w:hAnsiTheme="majorBidi" w:cstheme="majorBidi"/>
          <w:b/>
          <w:bCs/>
          <w:sz w:val="24"/>
          <w:szCs w:val="24"/>
        </w:rPr>
      </w:pPr>
    </w:p>
    <w:p w14:paraId="584F5C6B" w14:textId="77777777" w:rsidR="00442549" w:rsidRDefault="00442549" w:rsidP="00442549">
      <w:pPr>
        <w:jc w:val="both"/>
        <w:rPr>
          <w:rFonts w:asciiTheme="majorBidi" w:hAnsiTheme="majorBidi" w:cstheme="majorBidi"/>
          <w:b/>
          <w:bCs/>
          <w:sz w:val="24"/>
          <w:szCs w:val="24"/>
        </w:rPr>
      </w:pPr>
    </w:p>
    <w:p w14:paraId="537B1F1A" w14:textId="77777777" w:rsidR="00442549" w:rsidRDefault="00442549" w:rsidP="00442549">
      <w:pPr>
        <w:jc w:val="both"/>
        <w:rPr>
          <w:rFonts w:asciiTheme="majorBidi" w:hAnsiTheme="majorBidi" w:cstheme="majorBidi"/>
          <w:b/>
          <w:bCs/>
          <w:sz w:val="24"/>
          <w:szCs w:val="24"/>
        </w:rPr>
      </w:pPr>
    </w:p>
    <w:p w14:paraId="004BEE3A" w14:textId="77777777" w:rsidR="00442549" w:rsidRDefault="00442549" w:rsidP="00442549">
      <w:pPr>
        <w:jc w:val="both"/>
        <w:rPr>
          <w:rFonts w:asciiTheme="majorBidi" w:hAnsiTheme="majorBidi" w:cstheme="majorBidi"/>
          <w:b/>
          <w:bCs/>
          <w:sz w:val="24"/>
          <w:szCs w:val="24"/>
        </w:rPr>
      </w:pPr>
    </w:p>
    <w:p w14:paraId="7D4C24EC" w14:textId="77777777" w:rsidR="00442549" w:rsidRDefault="00442549" w:rsidP="00442549">
      <w:pPr>
        <w:jc w:val="both"/>
        <w:rPr>
          <w:rFonts w:asciiTheme="majorBidi" w:hAnsiTheme="majorBidi" w:cstheme="majorBidi"/>
          <w:b/>
          <w:bCs/>
          <w:sz w:val="24"/>
          <w:szCs w:val="24"/>
        </w:rPr>
      </w:pPr>
    </w:p>
    <w:p w14:paraId="1D76CFBB" w14:textId="77777777" w:rsidR="00442549" w:rsidRDefault="00442549" w:rsidP="00442549">
      <w:pPr>
        <w:jc w:val="both"/>
        <w:rPr>
          <w:rFonts w:asciiTheme="majorBidi" w:hAnsiTheme="majorBidi" w:cstheme="majorBidi"/>
          <w:b/>
          <w:bCs/>
          <w:sz w:val="24"/>
          <w:szCs w:val="24"/>
        </w:rPr>
      </w:pPr>
    </w:p>
    <w:p w14:paraId="4E9048C8" w14:textId="77777777" w:rsidR="00442549" w:rsidRDefault="00442549" w:rsidP="00442549">
      <w:pPr>
        <w:jc w:val="both"/>
        <w:rPr>
          <w:rFonts w:asciiTheme="majorBidi" w:hAnsiTheme="majorBidi" w:cstheme="majorBidi"/>
          <w:b/>
          <w:bCs/>
          <w:sz w:val="24"/>
          <w:szCs w:val="24"/>
        </w:rPr>
      </w:pPr>
    </w:p>
    <w:p w14:paraId="420E2304" w14:textId="77777777" w:rsidR="00442549" w:rsidRDefault="00442549" w:rsidP="00442549">
      <w:pPr>
        <w:jc w:val="both"/>
        <w:rPr>
          <w:rFonts w:asciiTheme="majorBidi" w:hAnsiTheme="majorBidi" w:cstheme="majorBidi"/>
          <w:b/>
          <w:bCs/>
          <w:sz w:val="24"/>
          <w:szCs w:val="24"/>
        </w:rPr>
      </w:pPr>
    </w:p>
    <w:p w14:paraId="562BA5DE" w14:textId="77777777" w:rsidR="00442549" w:rsidRDefault="00442549" w:rsidP="00442549">
      <w:pPr>
        <w:jc w:val="both"/>
        <w:rPr>
          <w:rFonts w:asciiTheme="majorBidi" w:hAnsiTheme="majorBidi" w:cstheme="majorBidi"/>
          <w:b/>
          <w:bCs/>
          <w:sz w:val="24"/>
          <w:szCs w:val="24"/>
        </w:rPr>
      </w:pPr>
    </w:p>
    <w:p w14:paraId="51A8E637" w14:textId="77777777" w:rsidR="00442549" w:rsidRDefault="00442549" w:rsidP="00442549">
      <w:pPr>
        <w:jc w:val="both"/>
        <w:rPr>
          <w:rFonts w:asciiTheme="majorBidi" w:hAnsiTheme="majorBidi" w:cstheme="majorBidi"/>
          <w:b/>
          <w:bCs/>
          <w:sz w:val="24"/>
          <w:szCs w:val="24"/>
        </w:rPr>
      </w:pPr>
    </w:p>
    <w:p w14:paraId="7F8FD997" w14:textId="77777777" w:rsidR="00442549" w:rsidRDefault="00442549" w:rsidP="00442549">
      <w:pPr>
        <w:jc w:val="both"/>
        <w:rPr>
          <w:rFonts w:asciiTheme="majorBidi" w:hAnsiTheme="majorBidi" w:cstheme="majorBidi"/>
          <w:b/>
          <w:bCs/>
          <w:sz w:val="24"/>
          <w:szCs w:val="24"/>
        </w:rPr>
      </w:pPr>
    </w:p>
    <w:p w14:paraId="049F5D18" w14:textId="77777777" w:rsidR="00442549" w:rsidRDefault="00442549" w:rsidP="00442549">
      <w:pPr>
        <w:jc w:val="both"/>
        <w:rPr>
          <w:rFonts w:asciiTheme="majorBidi" w:hAnsiTheme="majorBidi" w:cstheme="majorBidi"/>
          <w:b/>
          <w:bCs/>
          <w:sz w:val="24"/>
          <w:szCs w:val="24"/>
        </w:rPr>
      </w:pPr>
    </w:p>
    <w:p w14:paraId="07D1882D" w14:textId="77777777" w:rsidR="00442549" w:rsidRDefault="00442549" w:rsidP="00442549">
      <w:pPr>
        <w:jc w:val="both"/>
        <w:rPr>
          <w:rFonts w:asciiTheme="majorBidi" w:hAnsiTheme="majorBidi" w:cstheme="majorBidi"/>
          <w:b/>
          <w:bCs/>
          <w:sz w:val="24"/>
          <w:szCs w:val="24"/>
        </w:rPr>
      </w:pPr>
    </w:p>
    <w:p w14:paraId="1FBD9309" w14:textId="77777777" w:rsidR="00442549" w:rsidRDefault="00442549" w:rsidP="00442549">
      <w:pPr>
        <w:jc w:val="both"/>
        <w:rPr>
          <w:rFonts w:asciiTheme="majorBidi" w:hAnsiTheme="majorBidi" w:cstheme="majorBidi"/>
          <w:b/>
          <w:bCs/>
          <w:sz w:val="24"/>
          <w:szCs w:val="24"/>
        </w:rPr>
      </w:pPr>
    </w:p>
    <w:p w14:paraId="15931F3B" w14:textId="77777777" w:rsidR="00442549" w:rsidRPr="00442549" w:rsidRDefault="00442549" w:rsidP="00442549">
      <w:pPr>
        <w:jc w:val="both"/>
        <w:rPr>
          <w:rFonts w:asciiTheme="majorBidi" w:hAnsiTheme="majorBidi" w:cstheme="majorBidi"/>
          <w:b/>
          <w:bCs/>
          <w:sz w:val="24"/>
          <w:szCs w:val="24"/>
        </w:rPr>
      </w:pPr>
    </w:p>
    <w:p w14:paraId="35E5E68B" w14:textId="3072298F" w:rsidR="00F8636F" w:rsidRPr="00352DF8" w:rsidRDefault="00227568" w:rsidP="00F8636F">
      <w:pPr>
        <w:pStyle w:val="Prrafodelista"/>
        <w:numPr>
          <w:ilvl w:val="0"/>
          <w:numId w:val="1"/>
        </w:numPr>
        <w:spacing w:line="360" w:lineRule="auto"/>
        <w:jc w:val="both"/>
        <w:rPr>
          <w:rFonts w:asciiTheme="majorBidi" w:hAnsiTheme="majorBidi" w:cstheme="majorBidi"/>
          <w:b/>
          <w:bCs/>
          <w:sz w:val="24"/>
          <w:szCs w:val="24"/>
        </w:rPr>
      </w:pPr>
      <w:r w:rsidRPr="00352DF8">
        <w:rPr>
          <w:rFonts w:asciiTheme="majorBidi" w:hAnsiTheme="majorBidi" w:cstheme="majorBidi"/>
          <w:b/>
          <w:bCs/>
          <w:sz w:val="24"/>
          <w:szCs w:val="24"/>
        </w:rPr>
        <w:lastRenderedPageBreak/>
        <w:t>Introducción</w:t>
      </w:r>
    </w:p>
    <w:p w14:paraId="01767A2A" w14:textId="0043B651" w:rsidR="00357F49" w:rsidRDefault="00D4049D" w:rsidP="00A65ADF">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El abandono escolar temprano constituye uno de los principales desafíos tanto para los sistemas educativos como para la sociedad en su conjunto. Su importancia radica en que no solo repercute en la trayectoria formativa de quienes lo experimentan, sino que también condiciona su inserción laboral, su bienestar psicológico y sus posibilidades de participación social a lo largo de la vida. Aunque en los últimos años las tasas han disminuido en algunos países europeos, el problema continúa siendo especialmente relevante en aquellos contextos donde persisten desigualdades económicas, disparidades educativas entre territorios y situaciones familiares marcadas por la vulnerabilidad. Esa continuidad convierte el abandono escolar temprano en un indicador especialmente sensible de las desigualdades sociales, capaz de reflejar las limitaciones estructurales que enfrentan determinados grupos para sostener trayectorias educativas estables. </w:t>
      </w:r>
    </w:p>
    <w:p w14:paraId="1C2E39E0" w14:textId="3E4A400A" w:rsidR="00D4049D" w:rsidRDefault="00D4049D" w:rsidP="00A65ADF">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Comprender la naturaleza de </w:t>
      </w:r>
      <w:r w:rsidR="00352DF8">
        <w:rPr>
          <w:rFonts w:asciiTheme="majorBidi" w:hAnsiTheme="majorBidi" w:cstheme="majorBidi"/>
          <w:sz w:val="24"/>
          <w:szCs w:val="24"/>
        </w:rPr>
        <w:t>este fenómeno</w:t>
      </w:r>
      <w:r>
        <w:rPr>
          <w:rFonts w:asciiTheme="majorBidi" w:hAnsiTheme="majorBidi" w:cstheme="majorBidi"/>
          <w:sz w:val="24"/>
          <w:szCs w:val="24"/>
        </w:rPr>
        <w:t xml:space="preserve"> requiere analizar las condiciones sociales en las que se desarrollan los jóvenes. El abandono no s</w:t>
      </w:r>
      <w:r w:rsidR="008F6E63">
        <w:rPr>
          <w:rFonts w:asciiTheme="majorBidi" w:hAnsiTheme="majorBidi" w:cstheme="majorBidi"/>
          <w:sz w:val="24"/>
          <w:szCs w:val="24"/>
        </w:rPr>
        <w:t>urge súbitamente</w:t>
      </w:r>
      <w:r>
        <w:rPr>
          <w:rFonts w:asciiTheme="majorBidi" w:hAnsiTheme="majorBidi" w:cstheme="majorBidi"/>
          <w:sz w:val="24"/>
          <w:szCs w:val="24"/>
        </w:rPr>
        <w:t xml:space="preserve">, sino que suele </w:t>
      </w:r>
      <w:r w:rsidR="008F6E63">
        <w:rPr>
          <w:rFonts w:asciiTheme="majorBidi" w:hAnsiTheme="majorBidi" w:cstheme="majorBidi"/>
          <w:sz w:val="24"/>
          <w:szCs w:val="24"/>
        </w:rPr>
        <w:t>ser</w:t>
      </w:r>
      <w:r>
        <w:rPr>
          <w:rFonts w:asciiTheme="majorBidi" w:hAnsiTheme="majorBidi" w:cstheme="majorBidi"/>
          <w:sz w:val="24"/>
          <w:szCs w:val="24"/>
        </w:rPr>
        <w:t xml:space="preserve"> el resultado de un proceso acumulativo en el que confluyen diversos factores, entre ellos dificultades académicas, falta de motivación, experiencias escolares negativas, y de forma destacada, limitaciones vinculadas al entorno familiar y social. La </w:t>
      </w:r>
      <w:r w:rsidR="00352DF8">
        <w:rPr>
          <w:rFonts w:asciiTheme="majorBidi" w:hAnsiTheme="majorBidi" w:cstheme="majorBidi"/>
          <w:sz w:val="24"/>
          <w:szCs w:val="24"/>
        </w:rPr>
        <w:t>investigación</w:t>
      </w:r>
      <w:r>
        <w:rPr>
          <w:rFonts w:asciiTheme="majorBidi" w:hAnsiTheme="majorBidi" w:cstheme="majorBidi"/>
          <w:sz w:val="24"/>
          <w:szCs w:val="24"/>
        </w:rPr>
        <w:t xml:space="preserve"> reciente coincide en señalar que los jóvenes que cercen en contextos caracterizados por la precariedad económica, la inestabilidad residencial o la ausencia de </w:t>
      </w:r>
      <w:r w:rsidR="00352DF8">
        <w:rPr>
          <w:rFonts w:asciiTheme="majorBidi" w:hAnsiTheme="majorBidi" w:cstheme="majorBidi"/>
          <w:sz w:val="24"/>
          <w:szCs w:val="24"/>
        </w:rPr>
        <w:t>apoyos</w:t>
      </w:r>
      <w:r>
        <w:rPr>
          <w:rFonts w:asciiTheme="majorBidi" w:hAnsiTheme="majorBidi" w:cstheme="majorBidi"/>
          <w:sz w:val="24"/>
          <w:szCs w:val="24"/>
        </w:rPr>
        <w:t xml:space="preserve"> comunitarios presentan una mayor probabilidad de </w:t>
      </w:r>
      <w:r w:rsidR="00352DF8">
        <w:rPr>
          <w:rFonts w:asciiTheme="majorBidi" w:hAnsiTheme="majorBidi" w:cstheme="majorBidi"/>
          <w:sz w:val="24"/>
          <w:szCs w:val="24"/>
        </w:rPr>
        <w:t>interrumpir</w:t>
      </w:r>
      <w:r>
        <w:rPr>
          <w:rFonts w:asciiTheme="majorBidi" w:hAnsiTheme="majorBidi" w:cstheme="majorBidi"/>
          <w:sz w:val="24"/>
          <w:szCs w:val="24"/>
        </w:rPr>
        <w:t xml:space="preserve"> su </w:t>
      </w:r>
      <w:r w:rsidR="00352DF8">
        <w:rPr>
          <w:rFonts w:asciiTheme="majorBidi" w:hAnsiTheme="majorBidi" w:cstheme="majorBidi"/>
          <w:sz w:val="24"/>
          <w:szCs w:val="24"/>
        </w:rPr>
        <w:t>educación</w:t>
      </w:r>
      <w:r>
        <w:rPr>
          <w:rFonts w:asciiTheme="majorBidi" w:hAnsiTheme="majorBidi" w:cstheme="majorBidi"/>
          <w:sz w:val="24"/>
          <w:szCs w:val="24"/>
        </w:rPr>
        <w:t xml:space="preserve"> antes de completar los estudios mínimos. Esta </w:t>
      </w:r>
      <w:r w:rsidR="00352DF8">
        <w:rPr>
          <w:rFonts w:asciiTheme="majorBidi" w:hAnsiTheme="majorBidi" w:cstheme="majorBidi"/>
          <w:sz w:val="24"/>
          <w:szCs w:val="24"/>
        </w:rPr>
        <w:t>relación</w:t>
      </w:r>
      <w:r>
        <w:rPr>
          <w:rFonts w:asciiTheme="majorBidi" w:hAnsiTheme="majorBidi" w:cstheme="majorBidi"/>
          <w:sz w:val="24"/>
          <w:szCs w:val="24"/>
        </w:rPr>
        <w:t xml:space="preserve"> pone de manifiesto que la escuela se encuentra profundamente condicionada por el contexto </w:t>
      </w:r>
      <w:r w:rsidR="00352DF8">
        <w:rPr>
          <w:rFonts w:asciiTheme="majorBidi" w:hAnsiTheme="majorBidi" w:cstheme="majorBidi"/>
          <w:sz w:val="24"/>
          <w:szCs w:val="24"/>
        </w:rPr>
        <w:t>social</w:t>
      </w:r>
      <w:r>
        <w:rPr>
          <w:rFonts w:asciiTheme="majorBidi" w:hAnsiTheme="majorBidi" w:cstheme="majorBidi"/>
          <w:sz w:val="24"/>
          <w:szCs w:val="24"/>
        </w:rPr>
        <w:t xml:space="preserve"> y familiar </w:t>
      </w:r>
      <w:r w:rsidR="00D308CA">
        <w:rPr>
          <w:rFonts w:asciiTheme="majorBidi" w:hAnsiTheme="majorBidi" w:cstheme="majorBidi"/>
          <w:sz w:val="24"/>
          <w:szCs w:val="24"/>
        </w:rPr>
        <w:t>de</w:t>
      </w:r>
      <w:r>
        <w:rPr>
          <w:rFonts w:asciiTheme="majorBidi" w:hAnsiTheme="majorBidi" w:cstheme="majorBidi"/>
          <w:sz w:val="24"/>
          <w:szCs w:val="24"/>
        </w:rPr>
        <w:t xml:space="preserve"> los estudiantes. </w:t>
      </w:r>
    </w:p>
    <w:p w14:paraId="215FA744" w14:textId="349E694C" w:rsidR="00D4049D" w:rsidRDefault="00D4049D" w:rsidP="00A65ADF">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En esta línea, </w:t>
      </w:r>
      <w:r w:rsidR="00352DF8">
        <w:rPr>
          <w:rFonts w:asciiTheme="majorBidi" w:hAnsiTheme="majorBidi" w:cstheme="majorBidi"/>
          <w:sz w:val="24"/>
          <w:szCs w:val="24"/>
        </w:rPr>
        <w:t>resulta</w:t>
      </w:r>
      <w:r>
        <w:rPr>
          <w:rFonts w:asciiTheme="majorBidi" w:hAnsiTheme="majorBidi" w:cstheme="majorBidi"/>
          <w:sz w:val="24"/>
          <w:szCs w:val="24"/>
        </w:rPr>
        <w:t xml:space="preserve"> pertinente </w:t>
      </w:r>
      <w:r w:rsidR="00352DF8">
        <w:rPr>
          <w:rFonts w:asciiTheme="majorBidi" w:hAnsiTheme="majorBidi" w:cstheme="majorBidi"/>
          <w:sz w:val="24"/>
          <w:szCs w:val="24"/>
        </w:rPr>
        <w:t>introducir</w:t>
      </w:r>
      <w:r>
        <w:rPr>
          <w:rFonts w:asciiTheme="majorBidi" w:hAnsiTheme="majorBidi" w:cstheme="majorBidi"/>
          <w:sz w:val="24"/>
          <w:szCs w:val="24"/>
        </w:rPr>
        <w:t xml:space="preserve"> el concepto de exclusión social como marco explicativo. Este fenómeno no se limita a la carencia de ingresos, sino que abarca dimensiones como la inseguridad laboral, el acceso restringido a recursos educativos y culturales, la escasez de redes de </w:t>
      </w:r>
      <w:r w:rsidR="00352DF8">
        <w:rPr>
          <w:rFonts w:asciiTheme="majorBidi" w:hAnsiTheme="majorBidi" w:cstheme="majorBidi"/>
          <w:sz w:val="24"/>
          <w:szCs w:val="24"/>
        </w:rPr>
        <w:t>apoyo</w:t>
      </w:r>
      <w:r>
        <w:rPr>
          <w:rFonts w:asciiTheme="majorBidi" w:hAnsiTheme="majorBidi" w:cstheme="majorBidi"/>
          <w:sz w:val="24"/>
          <w:szCs w:val="24"/>
        </w:rPr>
        <w:t xml:space="preserve"> y </w:t>
      </w:r>
      <w:r w:rsidR="00352DF8">
        <w:rPr>
          <w:rFonts w:asciiTheme="majorBidi" w:hAnsiTheme="majorBidi" w:cstheme="majorBidi"/>
          <w:sz w:val="24"/>
          <w:szCs w:val="24"/>
        </w:rPr>
        <w:t>las barreras</w:t>
      </w:r>
      <w:r>
        <w:rPr>
          <w:rFonts w:asciiTheme="majorBidi" w:hAnsiTheme="majorBidi" w:cstheme="majorBidi"/>
          <w:sz w:val="24"/>
          <w:szCs w:val="24"/>
        </w:rPr>
        <w:t xml:space="preserve"> que dificultan la participación plena en la vida social. </w:t>
      </w:r>
      <w:r w:rsidR="006123EF">
        <w:rPr>
          <w:rFonts w:asciiTheme="majorBidi" w:hAnsiTheme="majorBidi" w:cstheme="majorBidi"/>
          <w:sz w:val="24"/>
          <w:szCs w:val="24"/>
        </w:rPr>
        <w:t>Dichas</w:t>
      </w:r>
      <w:r>
        <w:rPr>
          <w:rFonts w:asciiTheme="majorBidi" w:hAnsiTheme="majorBidi" w:cstheme="majorBidi"/>
          <w:sz w:val="24"/>
          <w:szCs w:val="24"/>
        </w:rPr>
        <w:t xml:space="preserve"> limitaciones impactan directamente en el b</w:t>
      </w:r>
      <w:r w:rsidR="00352DF8">
        <w:rPr>
          <w:rFonts w:asciiTheme="majorBidi" w:hAnsiTheme="majorBidi" w:cstheme="majorBidi"/>
          <w:sz w:val="24"/>
          <w:szCs w:val="24"/>
        </w:rPr>
        <w:t>ienestar</w:t>
      </w:r>
      <w:r>
        <w:rPr>
          <w:rFonts w:asciiTheme="majorBidi" w:hAnsiTheme="majorBidi" w:cstheme="majorBidi"/>
          <w:sz w:val="24"/>
          <w:szCs w:val="24"/>
        </w:rPr>
        <w:t xml:space="preserve"> material y emocional de las familias y, </w:t>
      </w:r>
      <w:r w:rsidR="008F6E63">
        <w:rPr>
          <w:rFonts w:asciiTheme="majorBidi" w:hAnsiTheme="majorBidi" w:cstheme="majorBidi"/>
          <w:sz w:val="24"/>
          <w:szCs w:val="24"/>
        </w:rPr>
        <w:t>en consecuencia</w:t>
      </w:r>
      <w:r>
        <w:rPr>
          <w:rFonts w:asciiTheme="majorBidi" w:hAnsiTheme="majorBidi" w:cstheme="majorBidi"/>
          <w:sz w:val="24"/>
          <w:szCs w:val="24"/>
        </w:rPr>
        <w:t xml:space="preserve">, en las oportunidades de aprendizaje de los menores. Cuando un hogar vive en </w:t>
      </w:r>
      <w:r w:rsidR="00352DF8">
        <w:rPr>
          <w:rFonts w:asciiTheme="majorBidi" w:hAnsiTheme="majorBidi" w:cstheme="majorBidi"/>
          <w:sz w:val="24"/>
          <w:szCs w:val="24"/>
        </w:rPr>
        <w:t>situación</w:t>
      </w:r>
      <w:r>
        <w:rPr>
          <w:rFonts w:asciiTheme="majorBidi" w:hAnsiTheme="majorBidi" w:cstheme="majorBidi"/>
          <w:sz w:val="24"/>
          <w:szCs w:val="24"/>
        </w:rPr>
        <w:t xml:space="preserve"> de vulnerabilidad, su capacidad </w:t>
      </w:r>
      <w:r w:rsidR="00352DF8">
        <w:rPr>
          <w:rFonts w:asciiTheme="majorBidi" w:hAnsiTheme="majorBidi" w:cstheme="majorBidi"/>
          <w:sz w:val="24"/>
          <w:szCs w:val="24"/>
        </w:rPr>
        <w:t>para</w:t>
      </w:r>
      <w:r>
        <w:rPr>
          <w:rFonts w:asciiTheme="majorBidi" w:hAnsiTheme="majorBidi" w:cstheme="majorBidi"/>
          <w:sz w:val="24"/>
          <w:szCs w:val="24"/>
        </w:rPr>
        <w:t xml:space="preserve"> apoyar las tareas escolares, mantener expectativas educativas </w:t>
      </w:r>
      <w:r w:rsidR="00352DF8">
        <w:rPr>
          <w:rFonts w:asciiTheme="majorBidi" w:hAnsiTheme="majorBidi" w:cstheme="majorBidi"/>
          <w:sz w:val="24"/>
          <w:szCs w:val="24"/>
        </w:rPr>
        <w:t>coherentes</w:t>
      </w:r>
      <w:r>
        <w:rPr>
          <w:rFonts w:asciiTheme="majorBidi" w:hAnsiTheme="majorBidi" w:cstheme="majorBidi"/>
          <w:sz w:val="24"/>
          <w:szCs w:val="24"/>
        </w:rPr>
        <w:t xml:space="preserve"> o proporcionar un clima emocional adecuado puede verse </w:t>
      </w:r>
      <w:r w:rsidR="00352DF8">
        <w:rPr>
          <w:rFonts w:asciiTheme="majorBidi" w:hAnsiTheme="majorBidi" w:cstheme="majorBidi"/>
          <w:sz w:val="24"/>
          <w:szCs w:val="24"/>
        </w:rPr>
        <w:t>seriamente</w:t>
      </w:r>
      <w:r>
        <w:rPr>
          <w:rFonts w:asciiTheme="majorBidi" w:hAnsiTheme="majorBidi" w:cstheme="majorBidi"/>
          <w:sz w:val="24"/>
          <w:szCs w:val="24"/>
        </w:rPr>
        <w:t xml:space="preserve"> comprometida. </w:t>
      </w:r>
    </w:p>
    <w:p w14:paraId="5AEA38ED" w14:textId="176B1CA8" w:rsidR="00D4049D" w:rsidRDefault="00D4049D" w:rsidP="00A65ADF">
      <w:pPr>
        <w:spacing w:line="360" w:lineRule="auto"/>
        <w:jc w:val="both"/>
        <w:rPr>
          <w:rFonts w:asciiTheme="majorBidi" w:hAnsiTheme="majorBidi" w:cstheme="majorBidi"/>
          <w:sz w:val="24"/>
          <w:szCs w:val="24"/>
        </w:rPr>
      </w:pPr>
      <w:r>
        <w:rPr>
          <w:rFonts w:asciiTheme="majorBidi" w:hAnsiTheme="majorBidi" w:cstheme="majorBidi"/>
          <w:sz w:val="24"/>
          <w:szCs w:val="24"/>
        </w:rPr>
        <w:lastRenderedPageBreak/>
        <w:t xml:space="preserve">La familia cumple un </w:t>
      </w:r>
      <w:r w:rsidR="00352DF8">
        <w:rPr>
          <w:rFonts w:asciiTheme="majorBidi" w:hAnsiTheme="majorBidi" w:cstheme="majorBidi"/>
          <w:sz w:val="24"/>
          <w:szCs w:val="24"/>
        </w:rPr>
        <w:t>papel</w:t>
      </w:r>
      <w:r>
        <w:rPr>
          <w:rFonts w:asciiTheme="majorBidi" w:hAnsiTheme="majorBidi" w:cstheme="majorBidi"/>
          <w:sz w:val="24"/>
          <w:szCs w:val="24"/>
        </w:rPr>
        <w:t xml:space="preserve"> fundamental como primer espacio de </w:t>
      </w:r>
      <w:r w:rsidR="00352DF8">
        <w:rPr>
          <w:rFonts w:asciiTheme="majorBidi" w:hAnsiTheme="majorBidi" w:cstheme="majorBidi"/>
          <w:sz w:val="24"/>
          <w:szCs w:val="24"/>
        </w:rPr>
        <w:t>socialización</w:t>
      </w:r>
      <w:r>
        <w:rPr>
          <w:rFonts w:asciiTheme="majorBidi" w:hAnsiTheme="majorBidi" w:cstheme="majorBidi"/>
          <w:sz w:val="24"/>
          <w:szCs w:val="24"/>
        </w:rPr>
        <w:t xml:space="preserve">. Es en el ámbito </w:t>
      </w:r>
      <w:r w:rsidR="00791CB8">
        <w:rPr>
          <w:rFonts w:asciiTheme="majorBidi" w:hAnsiTheme="majorBidi" w:cstheme="majorBidi"/>
          <w:sz w:val="24"/>
          <w:szCs w:val="24"/>
        </w:rPr>
        <w:t>doméstico</w:t>
      </w:r>
      <w:r>
        <w:rPr>
          <w:rFonts w:asciiTheme="majorBidi" w:hAnsiTheme="majorBidi" w:cstheme="majorBidi"/>
          <w:sz w:val="24"/>
          <w:szCs w:val="24"/>
        </w:rPr>
        <w:t xml:space="preserve"> donde se configuran las primeras experiencias vinculadas al aprendizaje, la motivación y la construcción </w:t>
      </w:r>
      <w:r w:rsidR="00352DF8">
        <w:rPr>
          <w:rFonts w:asciiTheme="majorBidi" w:hAnsiTheme="majorBidi" w:cstheme="majorBidi"/>
          <w:sz w:val="24"/>
          <w:szCs w:val="24"/>
        </w:rPr>
        <w:t xml:space="preserve">de expectativas de futuro. Las rutinas familiares, los modos de comunicación, el estilo educativo de los progenitores y el acceso a recursos materiales y culturales son factores que influyen de manera directa en la relación que niños y adolescentes establecen con la escuela. El acompañamiento académico, la estabilidad emocional y la transmisión de valor hacia la educación se convierten en elementos esenciales para sostener la continuidad escolar. Por el contrario, la falta de apoyo, la presencia de conflictos familiares o la imposibilidad de dedicar tiempo al seguimiento académico pueden proporcionar comportamientos de absentismo, y posteriormente, situaciones de abandono. </w:t>
      </w:r>
    </w:p>
    <w:p w14:paraId="2B895A25" w14:textId="77777777" w:rsidR="00C12D19" w:rsidRDefault="00C12D19" w:rsidP="00A65ADF">
      <w:pPr>
        <w:spacing w:line="360" w:lineRule="auto"/>
        <w:jc w:val="both"/>
        <w:rPr>
          <w:rFonts w:asciiTheme="majorBidi" w:hAnsiTheme="majorBidi" w:cstheme="majorBidi"/>
          <w:sz w:val="24"/>
          <w:szCs w:val="24"/>
        </w:rPr>
      </w:pPr>
    </w:p>
    <w:p w14:paraId="6536B78C" w14:textId="63C1005C" w:rsidR="00C12D19" w:rsidRPr="00C12D19" w:rsidRDefault="00C12D19" w:rsidP="00C12D19">
      <w:pPr>
        <w:pStyle w:val="Prrafodelista"/>
        <w:numPr>
          <w:ilvl w:val="0"/>
          <w:numId w:val="1"/>
        </w:numPr>
        <w:spacing w:line="360" w:lineRule="auto"/>
        <w:jc w:val="both"/>
        <w:rPr>
          <w:rFonts w:asciiTheme="majorBidi" w:hAnsiTheme="majorBidi" w:cstheme="majorBidi"/>
          <w:b/>
          <w:bCs/>
          <w:sz w:val="24"/>
          <w:szCs w:val="24"/>
        </w:rPr>
      </w:pPr>
      <w:r w:rsidRPr="00C12D19">
        <w:rPr>
          <w:rFonts w:asciiTheme="majorBidi" w:hAnsiTheme="majorBidi" w:cstheme="majorBidi"/>
          <w:b/>
          <w:bCs/>
          <w:sz w:val="24"/>
          <w:szCs w:val="24"/>
        </w:rPr>
        <w:t>Justificación teórica</w:t>
      </w:r>
    </w:p>
    <w:p w14:paraId="3CEB748C" w14:textId="28690F6A" w:rsidR="00C12D19" w:rsidRDefault="00C12D19" w:rsidP="00C12D19">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El estudio del abandono escolar temprano y su relación con la exclusión social constituye un campo de gran relevancia para la psicología, la educación y las ciencias sociales. Este fenómeno no </w:t>
      </w:r>
      <w:r w:rsidR="00D80A0A">
        <w:rPr>
          <w:rFonts w:asciiTheme="majorBidi" w:hAnsiTheme="majorBidi" w:cstheme="majorBidi"/>
          <w:sz w:val="24"/>
          <w:szCs w:val="24"/>
        </w:rPr>
        <w:t>solo</w:t>
      </w:r>
      <w:r>
        <w:rPr>
          <w:rFonts w:asciiTheme="majorBidi" w:hAnsiTheme="majorBidi" w:cstheme="majorBidi"/>
          <w:sz w:val="24"/>
          <w:szCs w:val="24"/>
        </w:rPr>
        <w:t xml:space="preserve"> interrumpe el desarrollo académico, sino que </w:t>
      </w:r>
      <w:r w:rsidR="00A75B25">
        <w:rPr>
          <w:rFonts w:asciiTheme="majorBidi" w:hAnsiTheme="majorBidi" w:cstheme="majorBidi"/>
          <w:sz w:val="24"/>
          <w:szCs w:val="24"/>
        </w:rPr>
        <w:t>también</w:t>
      </w:r>
      <w:r>
        <w:rPr>
          <w:rFonts w:asciiTheme="majorBidi" w:hAnsiTheme="majorBidi" w:cstheme="majorBidi"/>
          <w:sz w:val="24"/>
          <w:szCs w:val="24"/>
        </w:rPr>
        <w:t xml:space="preserve"> limita las oportunidades laborales, reduce la participación social y aumenta el riesgo de pobreza y vulnerabilidad a lo largo del ciclo vital. </w:t>
      </w:r>
      <w:r w:rsidR="00A75B25">
        <w:rPr>
          <w:rFonts w:asciiTheme="majorBidi" w:hAnsiTheme="majorBidi" w:cstheme="majorBidi"/>
          <w:sz w:val="24"/>
          <w:szCs w:val="24"/>
        </w:rPr>
        <w:t>Debido</w:t>
      </w:r>
      <w:r>
        <w:rPr>
          <w:rFonts w:asciiTheme="majorBidi" w:hAnsiTheme="majorBidi" w:cstheme="majorBidi"/>
          <w:sz w:val="24"/>
          <w:szCs w:val="24"/>
        </w:rPr>
        <w:t xml:space="preserve"> a su carácter multidimensional, el abandono escolar debe analizarse desde un enfoque</w:t>
      </w:r>
      <w:r w:rsidR="00D80A0A">
        <w:rPr>
          <w:rFonts w:asciiTheme="majorBidi" w:hAnsiTheme="majorBidi" w:cstheme="majorBidi"/>
          <w:sz w:val="24"/>
          <w:szCs w:val="24"/>
        </w:rPr>
        <w:t xml:space="preserve"> que incluya los</w:t>
      </w:r>
      <w:r>
        <w:rPr>
          <w:rFonts w:asciiTheme="majorBidi" w:hAnsiTheme="majorBidi" w:cstheme="majorBidi"/>
          <w:sz w:val="24"/>
          <w:szCs w:val="24"/>
        </w:rPr>
        <w:t xml:space="preserve"> factores </w:t>
      </w:r>
      <w:r w:rsidR="00A75B25">
        <w:rPr>
          <w:rFonts w:asciiTheme="majorBidi" w:hAnsiTheme="majorBidi" w:cstheme="majorBidi"/>
          <w:sz w:val="24"/>
          <w:szCs w:val="24"/>
        </w:rPr>
        <w:t>individuales</w:t>
      </w:r>
      <w:r>
        <w:rPr>
          <w:rFonts w:asciiTheme="majorBidi" w:hAnsiTheme="majorBidi" w:cstheme="majorBidi"/>
          <w:sz w:val="24"/>
          <w:szCs w:val="24"/>
        </w:rPr>
        <w:t xml:space="preserve">, escolares, comunitarios y, familiares. </w:t>
      </w:r>
    </w:p>
    <w:p w14:paraId="1EFEF07B" w14:textId="022FA0D4" w:rsidR="00C12D19" w:rsidRDefault="00C12D19" w:rsidP="00C12D19">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La familia representa uno de los contextos </w:t>
      </w:r>
      <w:r w:rsidR="00A75B25">
        <w:rPr>
          <w:rFonts w:asciiTheme="majorBidi" w:hAnsiTheme="majorBidi" w:cstheme="majorBidi"/>
          <w:sz w:val="24"/>
          <w:szCs w:val="24"/>
        </w:rPr>
        <w:t>más</w:t>
      </w:r>
      <w:r>
        <w:rPr>
          <w:rFonts w:asciiTheme="majorBidi" w:hAnsiTheme="majorBidi" w:cstheme="majorBidi"/>
          <w:sz w:val="24"/>
          <w:szCs w:val="24"/>
        </w:rPr>
        <w:t xml:space="preserve"> </w:t>
      </w:r>
      <w:r w:rsidR="00A75B25">
        <w:rPr>
          <w:rFonts w:asciiTheme="majorBidi" w:hAnsiTheme="majorBidi" w:cstheme="majorBidi"/>
          <w:sz w:val="24"/>
          <w:szCs w:val="24"/>
        </w:rPr>
        <w:t>influyentes</w:t>
      </w:r>
      <w:r>
        <w:rPr>
          <w:rFonts w:asciiTheme="majorBidi" w:hAnsiTheme="majorBidi" w:cstheme="majorBidi"/>
          <w:sz w:val="24"/>
          <w:szCs w:val="24"/>
        </w:rPr>
        <w:t xml:space="preserve"> en el desarrollo infantil y adolescente. En ella se configuran las primeras actitudes hacia el aprendizaje, las expectativas educativas y los hábitos necesarios para la permanencia escolar. Por ello, resulta esencial examinar el papel que desempeñan los factores familiares tanto en la aparición del abandono escolar como en su prevención. La literatura científica coincide en que el entorno familiar puede actuar como un poderoso factor de protección, </w:t>
      </w:r>
      <w:r w:rsidR="00D80A0A">
        <w:rPr>
          <w:rFonts w:asciiTheme="majorBidi" w:hAnsiTheme="majorBidi" w:cstheme="majorBidi"/>
          <w:sz w:val="24"/>
          <w:szCs w:val="24"/>
        </w:rPr>
        <w:t>o,</w:t>
      </w:r>
      <w:r>
        <w:rPr>
          <w:rFonts w:asciiTheme="majorBidi" w:hAnsiTheme="majorBidi" w:cstheme="majorBidi"/>
          <w:sz w:val="24"/>
          <w:szCs w:val="24"/>
        </w:rPr>
        <w:t xml:space="preserve"> por el contrario, como un factor de riesgo que incrementa la probabilidad de desvinculación temprana del sistema educativo. </w:t>
      </w:r>
    </w:p>
    <w:p w14:paraId="197065F2" w14:textId="053457B9" w:rsidR="00C12D19" w:rsidRDefault="00C12D19" w:rsidP="00C12D19">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Las investigaciones recientes han mostrado que los </w:t>
      </w:r>
      <w:r w:rsidR="00A75B25">
        <w:rPr>
          <w:rFonts w:asciiTheme="majorBidi" w:hAnsiTheme="majorBidi" w:cstheme="majorBidi"/>
          <w:sz w:val="24"/>
          <w:szCs w:val="24"/>
        </w:rPr>
        <w:t>factores</w:t>
      </w:r>
      <w:r>
        <w:rPr>
          <w:rFonts w:asciiTheme="majorBidi" w:hAnsiTheme="majorBidi" w:cstheme="majorBidi"/>
          <w:sz w:val="24"/>
          <w:szCs w:val="24"/>
        </w:rPr>
        <w:t xml:space="preserve"> familiares asociados al </w:t>
      </w:r>
      <w:r w:rsidR="00A75B25">
        <w:rPr>
          <w:rFonts w:asciiTheme="majorBidi" w:hAnsiTheme="majorBidi" w:cstheme="majorBidi"/>
          <w:sz w:val="24"/>
          <w:szCs w:val="24"/>
        </w:rPr>
        <w:t>abandono</w:t>
      </w:r>
      <w:r>
        <w:rPr>
          <w:rFonts w:asciiTheme="majorBidi" w:hAnsiTheme="majorBidi" w:cstheme="majorBidi"/>
          <w:sz w:val="24"/>
          <w:szCs w:val="24"/>
        </w:rPr>
        <w:t xml:space="preserve"> escolar no se limitan </w:t>
      </w:r>
      <w:r w:rsidR="00A75B25">
        <w:rPr>
          <w:rFonts w:asciiTheme="majorBidi" w:hAnsiTheme="majorBidi" w:cstheme="majorBidi"/>
          <w:sz w:val="24"/>
          <w:szCs w:val="24"/>
        </w:rPr>
        <w:t>únicamente</w:t>
      </w:r>
      <w:r>
        <w:rPr>
          <w:rFonts w:asciiTheme="majorBidi" w:hAnsiTheme="majorBidi" w:cstheme="majorBidi"/>
          <w:sz w:val="24"/>
          <w:szCs w:val="24"/>
        </w:rPr>
        <w:t xml:space="preserve"> a aspectos económicos o educativos, sino que incluyen elementos emocionales, relacionales y </w:t>
      </w:r>
      <w:r w:rsidR="00A75B25">
        <w:rPr>
          <w:rFonts w:asciiTheme="majorBidi" w:hAnsiTheme="majorBidi" w:cstheme="majorBidi"/>
          <w:sz w:val="24"/>
          <w:szCs w:val="24"/>
        </w:rPr>
        <w:t>organizativos</w:t>
      </w:r>
      <w:r>
        <w:rPr>
          <w:rFonts w:asciiTheme="majorBidi" w:hAnsiTheme="majorBidi" w:cstheme="majorBidi"/>
          <w:sz w:val="24"/>
          <w:szCs w:val="24"/>
        </w:rPr>
        <w:t xml:space="preserve">. La </w:t>
      </w:r>
      <w:r w:rsidR="00A75B25">
        <w:rPr>
          <w:rFonts w:asciiTheme="majorBidi" w:hAnsiTheme="majorBidi" w:cstheme="majorBidi"/>
          <w:sz w:val="24"/>
          <w:szCs w:val="24"/>
        </w:rPr>
        <w:t>precariedad</w:t>
      </w:r>
      <w:r>
        <w:rPr>
          <w:rFonts w:asciiTheme="majorBidi" w:hAnsiTheme="majorBidi" w:cstheme="majorBidi"/>
          <w:sz w:val="24"/>
          <w:szCs w:val="24"/>
        </w:rPr>
        <w:t xml:space="preserve"> económica, el desempleo o la inestabilidad laboral generan entornos de estrés que afectan </w:t>
      </w:r>
      <w:r>
        <w:rPr>
          <w:rFonts w:asciiTheme="majorBidi" w:hAnsiTheme="majorBidi" w:cstheme="majorBidi"/>
          <w:sz w:val="24"/>
          <w:szCs w:val="24"/>
        </w:rPr>
        <w:lastRenderedPageBreak/>
        <w:t xml:space="preserve">al </w:t>
      </w:r>
      <w:r w:rsidR="00A75B25">
        <w:rPr>
          <w:rFonts w:asciiTheme="majorBidi" w:hAnsiTheme="majorBidi" w:cstheme="majorBidi"/>
          <w:sz w:val="24"/>
          <w:szCs w:val="24"/>
        </w:rPr>
        <w:t>bienestar</w:t>
      </w:r>
      <w:r>
        <w:rPr>
          <w:rFonts w:asciiTheme="majorBidi" w:hAnsiTheme="majorBidi" w:cstheme="majorBidi"/>
          <w:sz w:val="24"/>
          <w:szCs w:val="24"/>
        </w:rPr>
        <w:t xml:space="preserve"> emocional del hogar. A ello se suman niveles educativos bajos, dificultades para establecer rutinas de estudio, conflictos familiares, escasa comunicación entre padres e hijos y una débil relación escuela- familia. Estos elementos pueden </w:t>
      </w:r>
      <w:r w:rsidR="00915A20">
        <w:rPr>
          <w:rFonts w:asciiTheme="majorBidi" w:hAnsiTheme="majorBidi" w:cstheme="majorBidi"/>
          <w:sz w:val="24"/>
          <w:szCs w:val="24"/>
        </w:rPr>
        <w:t xml:space="preserve">reducir la motivación académica de los jóvenes y aumentar su vulnerabilidad frente al abandono. </w:t>
      </w:r>
    </w:p>
    <w:p w14:paraId="45C85D10" w14:textId="6F197275" w:rsidR="00915A20" w:rsidRDefault="00915A20" w:rsidP="00C12D19">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Sin embargo, no todo el impacto familiar se explica por los déficits. </w:t>
      </w:r>
      <w:r w:rsidR="00D80A0A">
        <w:rPr>
          <w:rFonts w:asciiTheme="majorBidi" w:hAnsiTheme="majorBidi" w:cstheme="majorBidi"/>
          <w:sz w:val="24"/>
          <w:szCs w:val="24"/>
        </w:rPr>
        <w:t>Mucho</w:t>
      </w:r>
      <w:r>
        <w:rPr>
          <w:rFonts w:asciiTheme="majorBidi" w:hAnsiTheme="majorBidi" w:cstheme="majorBidi"/>
          <w:sz w:val="24"/>
          <w:szCs w:val="24"/>
        </w:rPr>
        <w:t xml:space="preserve">s estudios subrayan la relevancia de identificar los factores de protección presentes incluso en contextos de vulnerabilidad. La implicación parental en la vida escolar, el </w:t>
      </w:r>
      <w:r w:rsidR="00A75B25">
        <w:rPr>
          <w:rFonts w:asciiTheme="majorBidi" w:hAnsiTheme="majorBidi" w:cstheme="majorBidi"/>
          <w:sz w:val="24"/>
          <w:szCs w:val="24"/>
        </w:rPr>
        <w:t>acompañamiento</w:t>
      </w:r>
      <w:r>
        <w:rPr>
          <w:rFonts w:asciiTheme="majorBidi" w:hAnsiTheme="majorBidi" w:cstheme="majorBidi"/>
          <w:sz w:val="24"/>
          <w:szCs w:val="24"/>
        </w:rPr>
        <w:t xml:space="preserve"> emocional, la supervisión </w:t>
      </w:r>
      <w:r w:rsidR="00A75B25">
        <w:rPr>
          <w:rFonts w:asciiTheme="majorBidi" w:hAnsiTheme="majorBidi" w:cstheme="majorBidi"/>
          <w:sz w:val="24"/>
          <w:szCs w:val="24"/>
        </w:rPr>
        <w:t>académica</w:t>
      </w:r>
      <w:r>
        <w:rPr>
          <w:rFonts w:asciiTheme="majorBidi" w:hAnsiTheme="majorBidi" w:cstheme="majorBidi"/>
          <w:sz w:val="24"/>
          <w:szCs w:val="24"/>
        </w:rPr>
        <w:t xml:space="preserve"> y la transmisión de expectativas educativas elevadas, se han asociado de manera consistente con mayores niveles de rendimiento y menor probabilidad de abandono. Estos factores favorecen la resiliencia del alumnado y </w:t>
      </w:r>
      <w:r w:rsidR="00A75B25">
        <w:rPr>
          <w:rFonts w:asciiTheme="majorBidi" w:hAnsiTheme="majorBidi" w:cstheme="majorBidi"/>
          <w:sz w:val="24"/>
          <w:szCs w:val="24"/>
        </w:rPr>
        <w:t>contribuyen</w:t>
      </w:r>
      <w:r>
        <w:rPr>
          <w:rFonts w:asciiTheme="majorBidi" w:hAnsiTheme="majorBidi" w:cstheme="majorBidi"/>
          <w:sz w:val="24"/>
          <w:szCs w:val="24"/>
        </w:rPr>
        <w:t xml:space="preserve"> a su capacidad para manejar las dificultades académicas o </w:t>
      </w:r>
      <w:r w:rsidR="00A75B25">
        <w:rPr>
          <w:rFonts w:asciiTheme="majorBidi" w:hAnsiTheme="majorBidi" w:cstheme="majorBidi"/>
          <w:sz w:val="24"/>
          <w:szCs w:val="24"/>
        </w:rPr>
        <w:t>personales</w:t>
      </w:r>
      <w:r>
        <w:rPr>
          <w:rFonts w:asciiTheme="majorBidi" w:hAnsiTheme="majorBidi" w:cstheme="majorBidi"/>
          <w:sz w:val="24"/>
          <w:szCs w:val="24"/>
        </w:rPr>
        <w:t xml:space="preserve"> que puedan surgir durante la trayectoria educativa. </w:t>
      </w:r>
    </w:p>
    <w:p w14:paraId="70379BC9" w14:textId="6AC8FE7D" w:rsidR="00915A20" w:rsidRDefault="00915A20" w:rsidP="00C12D19">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El análisis del abandono escolar también debe situarse dentro del marco de la exclusión social. Las familias que viven en contextos de pobreza, precariedad o marginación experimentan </w:t>
      </w:r>
      <w:r w:rsidR="00A75B25">
        <w:rPr>
          <w:rFonts w:asciiTheme="majorBidi" w:hAnsiTheme="majorBidi" w:cstheme="majorBidi"/>
          <w:sz w:val="24"/>
          <w:szCs w:val="24"/>
        </w:rPr>
        <w:t>barreras</w:t>
      </w:r>
      <w:r>
        <w:rPr>
          <w:rFonts w:asciiTheme="majorBidi" w:hAnsiTheme="majorBidi" w:cstheme="majorBidi"/>
          <w:sz w:val="24"/>
          <w:szCs w:val="24"/>
        </w:rPr>
        <w:t xml:space="preserve"> adicionales para apoyar </w:t>
      </w:r>
      <w:r w:rsidR="00A75B25">
        <w:rPr>
          <w:rFonts w:asciiTheme="majorBidi" w:hAnsiTheme="majorBidi" w:cstheme="majorBidi"/>
          <w:sz w:val="24"/>
          <w:szCs w:val="24"/>
        </w:rPr>
        <w:t>adecuadamente</w:t>
      </w:r>
      <w:r>
        <w:rPr>
          <w:rFonts w:asciiTheme="majorBidi" w:hAnsiTheme="majorBidi" w:cstheme="majorBidi"/>
          <w:sz w:val="24"/>
          <w:szCs w:val="24"/>
        </w:rPr>
        <w:t xml:space="preserve"> el desarrollo educativo de sus hijos. La falta de recursos materiales, la sobrecarga laboral, la ausencia de redes de apoyo o la limitada </w:t>
      </w:r>
      <w:r w:rsidR="00A75B25">
        <w:rPr>
          <w:rFonts w:asciiTheme="majorBidi" w:hAnsiTheme="majorBidi" w:cstheme="majorBidi"/>
          <w:sz w:val="24"/>
          <w:szCs w:val="24"/>
        </w:rPr>
        <w:t>relación</w:t>
      </w:r>
      <w:r>
        <w:rPr>
          <w:rFonts w:asciiTheme="majorBidi" w:hAnsiTheme="majorBidi" w:cstheme="majorBidi"/>
          <w:sz w:val="24"/>
          <w:szCs w:val="24"/>
        </w:rPr>
        <w:t xml:space="preserve"> con la escuela dificultan su capacidad de acompañamiento. No obstante, incluso en </w:t>
      </w:r>
      <w:r w:rsidR="00A75B25">
        <w:rPr>
          <w:rFonts w:asciiTheme="majorBidi" w:hAnsiTheme="majorBidi" w:cstheme="majorBidi"/>
          <w:sz w:val="24"/>
          <w:szCs w:val="24"/>
        </w:rPr>
        <w:t>situaciones</w:t>
      </w:r>
      <w:r>
        <w:rPr>
          <w:rFonts w:asciiTheme="majorBidi" w:hAnsiTheme="majorBidi" w:cstheme="majorBidi"/>
          <w:sz w:val="24"/>
          <w:szCs w:val="24"/>
        </w:rPr>
        <w:t xml:space="preserve"> adversas, la presencia de apoyo emocional, cohesión familiar e</w:t>
      </w:r>
      <w:r w:rsidR="00A75B25">
        <w:rPr>
          <w:rFonts w:asciiTheme="majorBidi" w:hAnsiTheme="majorBidi" w:cstheme="majorBidi"/>
          <w:sz w:val="24"/>
          <w:szCs w:val="24"/>
        </w:rPr>
        <w:t xml:space="preserve"> implicación parental puede mitigar los efectos negativos de la exclusión social sobre la educación. </w:t>
      </w:r>
    </w:p>
    <w:p w14:paraId="0B1C56AA" w14:textId="3E48E239" w:rsidR="00915A20" w:rsidRPr="00C12D19" w:rsidRDefault="00A75B25" w:rsidP="00D80A0A">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Por estas razones, resulta fundamental estudiar el papel que desempeña la familia en la interacción entre exclusión social y abandono escolar temprano. Comprender como los factores familiares influyen en ambas dimensiones permitirá identificar tanto las vulnerabilidades como las fortalezas presentes en distintos tipos de hogares. Esta aproximación no solo contribuye a una comprensión mas completa del fenómeno, sino que también puede orientar el diseño de intervenciones y programas específicos. </w:t>
      </w:r>
    </w:p>
    <w:p w14:paraId="44AA1D7C" w14:textId="77777777" w:rsidR="00D4049D" w:rsidRPr="00A65ADF" w:rsidRDefault="00D4049D" w:rsidP="00A65ADF">
      <w:pPr>
        <w:spacing w:line="360" w:lineRule="auto"/>
        <w:jc w:val="both"/>
        <w:rPr>
          <w:rFonts w:asciiTheme="majorBidi" w:hAnsiTheme="majorBidi" w:cstheme="majorBidi"/>
          <w:sz w:val="24"/>
          <w:szCs w:val="24"/>
        </w:rPr>
      </w:pPr>
    </w:p>
    <w:p w14:paraId="69E56FBA" w14:textId="01530568" w:rsidR="00227568" w:rsidRDefault="00227568" w:rsidP="00FC270B">
      <w:pPr>
        <w:pStyle w:val="Prrafodelista"/>
        <w:numPr>
          <w:ilvl w:val="0"/>
          <w:numId w:val="1"/>
        </w:numPr>
        <w:spacing w:line="360" w:lineRule="auto"/>
        <w:jc w:val="both"/>
        <w:rPr>
          <w:rFonts w:asciiTheme="majorBidi" w:hAnsiTheme="majorBidi" w:cstheme="majorBidi"/>
          <w:b/>
          <w:bCs/>
          <w:sz w:val="24"/>
          <w:szCs w:val="24"/>
        </w:rPr>
      </w:pPr>
      <w:r>
        <w:rPr>
          <w:rFonts w:asciiTheme="majorBidi" w:hAnsiTheme="majorBidi" w:cstheme="majorBidi"/>
          <w:b/>
          <w:bCs/>
          <w:sz w:val="24"/>
          <w:szCs w:val="24"/>
        </w:rPr>
        <w:t xml:space="preserve">Marco teórico </w:t>
      </w:r>
    </w:p>
    <w:p w14:paraId="39606D23" w14:textId="0C69576C" w:rsidR="00FC270B" w:rsidRDefault="00D52486" w:rsidP="00FC270B">
      <w:pPr>
        <w:pStyle w:val="Prrafodelista"/>
        <w:numPr>
          <w:ilvl w:val="1"/>
          <w:numId w:val="1"/>
        </w:numPr>
        <w:spacing w:line="360" w:lineRule="auto"/>
        <w:jc w:val="both"/>
        <w:rPr>
          <w:rFonts w:asciiTheme="majorBidi" w:hAnsiTheme="majorBidi" w:cstheme="majorBidi"/>
          <w:b/>
          <w:bCs/>
          <w:sz w:val="24"/>
          <w:szCs w:val="24"/>
        </w:rPr>
      </w:pPr>
      <w:r>
        <w:rPr>
          <w:rFonts w:asciiTheme="majorBidi" w:hAnsiTheme="majorBidi" w:cstheme="majorBidi"/>
          <w:b/>
          <w:bCs/>
          <w:sz w:val="24"/>
          <w:szCs w:val="24"/>
        </w:rPr>
        <w:t>Definición</w:t>
      </w:r>
      <w:r w:rsidR="00FC270B">
        <w:rPr>
          <w:rFonts w:asciiTheme="majorBidi" w:hAnsiTheme="majorBidi" w:cstheme="majorBidi"/>
          <w:b/>
          <w:bCs/>
          <w:sz w:val="24"/>
          <w:szCs w:val="24"/>
        </w:rPr>
        <w:t xml:space="preserve"> y relevancia del abandono escolar temprano </w:t>
      </w:r>
    </w:p>
    <w:p w14:paraId="0DC9EA1B" w14:textId="35A23ED6" w:rsidR="00FC270B" w:rsidRDefault="00FC270B" w:rsidP="00D03536">
      <w:pPr>
        <w:spacing w:line="360" w:lineRule="auto"/>
        <w:jc w:val="both"/>
        <w:rPr>
          <w:rFonts w:asciiTheme="majorBidi" w:hAnsiTheme="majorBidi" w:cstheme="majorBidi"/>
          <w:sz w:val="24"/>
          <w:szCs w:val="24"/>
        </w:rPr>
      </w:pPr>
      <w:r>
        <w:rPr>
          <w:rFonts w:asciiTheme="majorBidi" w:hAnsiTheme="majorBidi" w:cstheme="majorBidi"/>
          <w:sz w:val="24"/>
          <w:szCs w:val="24"/>
        </w:rPr>
        <w:t>El abandono escolar temprano se define</w:t>
      </w:r>
      <w:r w:rsidR="00D03536">
        <w:rPr>
          <w:rFonts w:asciiTheme="majorBidi" w:hAnsiTheme="majorBidi" w:cstheme="majorBidi"/>
          <w:sz w:val="24"/>
          <w:szCs w:val="24"/>
        </w:rPr>
        <w:t>,</w:t>
      </w:r>
      <w:r>
        <w:rPr>
          <w:rFonts w:asciiTheme="majorBidi" w:hAnsiTheme="majorBidi" w:cstheme="majorBidi"/>
          <w:sz w:val="24"/>
          <w:szCs w:val="24"/>
        </w:rPr>
        <w:t xml:space="preserve"> </w:t>
      </w:r>
      <w:r w:rsidR="00D03536">
        <w:rPr>
          <w:rFonts w:asciiTheme="majorBidi" w:hAnsiTheme="majorBidi" w:cstheme="majorBidi"/>
          <w:sz w:val="24"/>
          <w:szCs w:val="24"/>
        </w:rPr>
        <w:t>de manera general,</w:t>
      </w:r>
      <w:r>
        <w:rPr>
          <w:rFonts w:asciiTheme="majorBidi" w:hAnsiTheme="majorBidi" w:cstheme="majorBidi"/>
          <w:sz w:val="24"/>
          <w:szCs w:val="24"/>
        </w:rPr>
        <w:t xml:space="preserve"> como la situación en la que jóvenes, de diversas edades, han abandonado el sistema educativo sin haber </w:t>
      </w:r>
      <w:r w:rsidR="00D03536">
        <w:rPr>
          <w:rFonts w:asciiTheme="majorBidi" w:hAnsiTheme="majorBidi" w:cstheme="majorBidi"/>
          <w:sz w:val="24"/>
          <w:szCs w:val="24"/>
        </w:rPr>
        <w:t xml:space="preserve">llegado a </w:t>
      </w:r>
      <w:r w:rsidR="00D03536">
        <w:rPr>
          <w:rFonts w:asciiTheme="majorBidi" w:hAnsiTheme="majorBidi" w:cstheme="majorBidi"/>
          <w:sz w:val="24"/>
          <w:szCs w:val="24"/>
        </w:rPr>
        <w:lastRenderedPageBreak/>
        <w:t>completar</w:t>
      </w:r>
      <w:r>
        <w:rPr>
          <w:rFonts w:asciiTheme="majorBidi" w:hAnsiTheme="majorBidi" w:cstheme="majorBidi"/>
          <w:sz w:val="24"/>
          <w:szCs w:val="24"/>
        </w:rPr>
        <w:t xml:space="preserve"> un </w:t>
      </w:r>
      <w:r w:rsidR="00D52486">
        <w:rPr>
          <w:rFonts w:asciiTheme="majorBidi" w:hAnsiTheme="majorBidi" w:cstheme="majorBidi"/>
          <w:sz w:val="24"/>
          <w:szCs w:val="24"/>
        </w:rPr>
        <w:t>nivel</w:t>
      </w:r>
      <w:r>
        <w:rPr>
          <w:rFonts w:asciiTheme="majorBidi" w:hAnsiTheme="majorBidi" w:cstheme="majorBidi"/>
          <w:sz w:val="24"/>
          <w:szCs w:val="24"/>
        </w:rPr>
        <w:t xml:space="preserve"> de estudios considerado mínimo para </w:t>
      </w:r>
      <w:r w:rsidR="00D03536">
        <w:rPr>
          <w:rFonts w:asciiTheme="majorBidi" w:hAnsiTheme="majorBidi" w:cstheme="majorBidi"/>
          <w:sz w:val="24"/>
          <w:szCs w:val="24"/>
        </w:rPr>
        <w:t xml:space="preserve">la posible integración sociolaboral. El estudio del abandono escolar temprano permite realizar comparaciones entre diferentes países y evaluar la eficacia de políticas educativas. </w:t>
      </w:r>
    </w:p>
    <w:p w14:paraId="4E5121D4" w14:textId="2A2BE73E" w:rsidR="00FC270B" w:rsidRDefault="00D03536" w:rsidP="00FC270B">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A parte </w:t>
      </w:r>
      <w:r w:rsidR="00FC270B">
        <w:rPr>
          <w:rFonts w:asciiTheme="majorBidi" w:hAnsiTheme="majorBidi" w:cstheme="majorBidi"/>
          <w:sz w:val="24"/>
          <w:szCs w:val="24"/>
        </w:rPr>
        <w:t xml:space="preserve">de su </w:t>
      </w:r>
      <w:r w:rsidR="00D52486">
        <w:rPr>
          <w:rFonts w:asciiTheme="majorBidi" w:hAnsiTheme="majorBidi" w:cstheme="majorBidi"/>
          <w:sz w:val="24"/>
          <w:szCs w:val="24"/>
        </w:rPr>
        <w:t>definición</w:t>
      </w:r>
      <w:r w:rsidR="00FC270B">
        <w:rPr>
          <w:rFonts w:asciiTheme="majorBidi" w:hAnsiTheme="majorBidi" w:cstheme="majorBidi"/>
          <w:sz w:val="24"/>
          <w:szCs w:val="24"/>
        </w:rPr>
        <w:t xml:space="preserve"> técnica, el abandono escolar temprano representa un problema social de g</w:t>
      </w:r>
      <w:r>
        <w:rPr>
          <w:rFonts w:asciiTheme="majorBidi" w:hAnsiTheme="majorBidi" w:cstheme="majorBidi"/>
          <w:sz w:val="24"/>
          <w:szCs w:val="24"/>
        </w:rPr>
        <w:t>ran importancia. La interrupción del aprendizaje no solo detiene el proceso educativo, sino que va más allá, aumentando el riesgo de marginación laboral, desempleo, precariedad económica, y a largo plazo, puede llegar a producir una situación de exclusión social.</w:t>
      </w:r>
      <w:r w:rsidR="00EE4151">
        <w:rPr>
          <w:rFonts w:asciiTheme="majorBidi" w:hAnsiTheme="majorBidi" w:cstheme="majorBidi"/>
          <w:sz w:val="24"/>
          <w:szCs w:val="24"/>
        </w:rPr>
        <w:t xml:space="preserve"> </w:t>
      </w:r>
      <w:r w:rsidR="00FC270B">
        <w:rPr>
          <w:rFonts w:asciiTheme="majorBidi" w:hAnsiTheme="majorBidi" w:cstheme="majorBidi"/>
          <w:sz w:val="24"/>
          <w:szCs w:val="24"/>
        </w:rPr>
        <w:t xml:space="preserve">Este fenómeno se ha convertido en un indicador de desigualdad, ya que su prevalencia </w:t>
      </w:r>
      <w:r w:rsidR="00EE4151">
        <w:rPr>
          <w:rFonts w:asciiTheme="majorBidi" w:hAnsiTheme="majorBidi" w:cstheme="majorBidi"/>
          <w:sz w:val="24"/>
          <w:szCs w:val="24"/>
        </w:rPr>
        <w:t>está</w:t>
      </w:r>
      <w:r w:rsidR="00FC270B">
        <w:rPr>
          <w:rFonts w:asciiTheme="majorBidi" w:hAnsiTheme="majorBidi" w:cstheme="majorBidi"/>
          <w:sz w:val="24"/>
          <w:szCs w:val="24"/>
        </w:rPr>
        <w:t xml:space="preserve"> fuertemen</w:t>
      </w:r>
      <w:r w:rsidR="00EE4151">
        <w:rPr>
          <w:rFonts w:asciiTheme="majorBidi" w:hAnsiTheme="majorBidi" w:cstheme="majorBidi"/>
          <w:sz w:val="24"/>
          <w:szCs w:val="24"/>
        </w:rPr>
        <w:t>te relacionada</w:t>
      </w:r>
      <w:r w:rsidR="00FC270B">
        <w:rPr>
          <w:rFonts w:asciiTheme="majorBidi" w:hAnsiTheme="majorBidi" w:cstheme="majorBidi"/>
          <w:sz w:val="24"/>
          <w:szCs w:val="24"/>
        </w:rPr>
        <w:t xml:space="preserve"> con variables socioeconómicas, culturales y familiares (Aguiló Carreras, 2022). </w:t>
      </w:r>
    </w:p>
    <w:p w14:paraId="521D0D9F" w14:textId="0C4CD8F1" w:rsidR="00FC270B" w:rsidRDefault="00EE4151" w:rsidP="00EE4151">
      <w:pPr>
        <w:spacing w:line="360" w:lineRule="auto"/>
        <w:jc w:val="both"/>
        <w:rPr>
          <w:rFonts w:asciiTheme="majorBidi" w:hAnsiTheme="majorBidi" w:cstheme="majorBidi"/>
          <w:sz w:val="24"/>
          <w:szCs w:val="24"/>
        </w:rPr>
      </w:pPr>
      <w:r>
        <w:rPr>
          <w:rFonts w:asciiTheme="majorBidi" w:hAnsiTheme="majorBidi" w:cstheme="majorBidi"/>
          <w:sz w:val="24"/>
          <w:szCs w:val="24"/>
        </w:rPr>
        <w:t>Desde un enfoque psicológico, el abandono escolar temprano suele estar vinculado a impactos emocionales y motivacionales en los jóvenes, que pueden experimentar sensación de fracaso, deterioro de la autoestima, reducción de sus expectativas de futuro y una menor percepción de pertenencia. A ello se sum</w:t>
      </w:r>
      <w:r w:rsidR="00BC3EED">
        <w:rPr>
          <w:rFonts w:asciiTheme="majorBidi" w:hAnsiTheme="majorBidi" w:cstheme="majorBidi"/>
          <w:sz w:val="24"/>
          <w:szCs w:val="24"/>
        </w:rPr>
        <w:t>a</w:t>
      </w:r>
      <w:r>
        <w:rPr>
          <w:rFonts w:asciiTheme="majorBidi" w:hAnsiTheme="majorBidi" w:cstheme="majorBidi"/>
          <w:sz w:val="24"/>
          <w:szCs w:val="24"/>
        </w:rPr>
        <w:t xml:space="preserve"> que, en ausencia de apoyos adecuados y estrategias de intervención, esta situación puede perpetuar ciclos de vulnerabilidad que se podrían transmitir de una generación a otra. </w:t>
      </w:r>
    </w:p>
    <w:p w14:paraId="3993F3F7" w14:textId="77777777" w:rsidR="00F95B10" w:rsidRDefault="00F95B10" w:rsidP="00EE4151">
      <w:pPr>
        <w:spacing w:line="360" w:lineRule="auto"/>
        <w:jc w:val="both"/>
        <w:rPr>
          <w:rFonts w:asciiTheme="majorBidi" w:hAnsiTheme="majorBidi" w:cstheme="majorBidi"/>
          <w:sz w:val="24"/>
          <w:szCs w:val="24"/>
        </w:rPr>
      </w:pPr>
    </w:p>
    <w:p w14:paraId="1BD6124C" w14:textId="17FBD839" w:rsidR="00F95B10" w:rsidRPr="00F95B10" w:rsidRDefault="00F95B10" w:rsidP="00F95B10">
      <w:pPr>
        <w:pStyle w:val="Prrafodelista"/>
        <w:numPr>
          <w:ilvl w:val="1"/>
          <w:numId w:val="1"/>
        </w:numPr>
        <w:spacing w:line="360" w:lineRule="auto"/>
        <w:jc w:val="both"/>
        <w:rPr>
          <w:rFonts w:asciiTheme="majorBidi" w:hAnsiTheme="majorBidi" w:cstheme="majorBidi"/>
          <w:b/>
          <w:bCs/>
          <w:sz w:val="24"/>
          <w:szCs w:val="24"/>
        </w:rPr>
      </w:pPr>
      <w:r>
        <w:rPr>
          <w:rFonts w:asciiTheme="majorBidi" w:hAnsiTheme="majorBidi" w:cstheme="majorBidi"/>
          <w:b/>
          <w:bCs/>
          <w:sz w:val="24"/>
          <w:szCs w:val="24"/>
        </w:rPr>
        <w:t>C</w:t>
      </w:r>
      <w:r w:rsidRPr="00F95B10">
        <w:rPr>
          <w:rFonts w:asciiTheme="majorBidi" w:hAnsiTheme="majorBidi" w:cstheme="majorBidi"/>
          <w:b/>
          <w:bCs/>
          <w:sz w:val="24"/>
          <w:szCs w:val="24"/>
        </w:rPr>
        <w:t xml:space="preserve">ifras de abandono escolar en España y Europa </w:t>
      </w:r>
    </w:p>
    <w:p w14:paraId="2EC72E14" w14:textId="3CF925DA" w:rsidR="00F95B10" w:rsidRDefault="00F95B10" w:rsidP="00F95B10">
      <w:pPr>
        <w:spacing w:line="360" w:lineRule="auto"/>
        <w:jc w:val="both"/>
        <w:rPr>
          <w:rFonts w:asciiTheme="majorBidi" w:hAnsiTheme="majorBidi" w:cstheme="majorBidi"/>
          <w:sz w:val="24"/>
          <w:szCs w:val="24"/>
        </w:rPr>
      </w:pPr>
      <w:r>
        <w:rPr>
          <w:rFonts w:asciiTheme="majorBidi" w:hAnsiTheme="majorBidi" w:cstheme="majorBidi"/>
          <w:sz w:val="24"/>
          <w:szCs w:val="24"/>
        </w:rPr>
        <w:t>A lo largo de la</w:t>
      </w:r>
      <w:r w:rsidR="001D1AF2">
        <w:rPr>
          <w:rFonts w:asciiTheme="majorBidi" w:hAnsiTheme="majorBidi" w:cstheme="majorBidi"/>
          <w:sz w:val="24"/>
          <w:szCs w:val="24"/>
        </w:rPr>
        <w:t xml:space="preserve">s dos </w:t>
      </w:r>
      <w:r w:rsidR="00791CB8">
        <w:rPr>
          <w:rFonts w:asciiTheme="majorBidi" w:hAnsiTheme="majorBidi" w:cstheme="majorBidi"/>
          <w:sz w:val="24"/>
          <w:szCs w:val="24"/>
        </w:rPr>
        <w:t>últimas</w:t>
      </w:r>
      <w:r w:rsidR="001D1AF2">
        <w:rPr>
          <w:rFonts w:asciiTheme="majorBidi" w:hAnsiTheme="majorBidi" w:cstheme="majorBidi"/>
          <w:sz w:val="24"/>
          <w:szCs w:val="24"/>
        </w:rPr>
        <w:t xml:space="preserve"> décadas, las estrategias promovidas por la Unión </w:t>
      </w:r>
      <w:r w:rsidR="008F6E63">
        <w:rPr>
          <w:rFonts w:asciiTheme="majorBidi" w:hAnsiTheme="majorBidi" w:cstheme="majorBidi"/>
          <w:sz w:val="24"/>
          <w:szCs w:val="24"/>
        </w:rPr>
        <w:t>E</w:t>
      </w:r>
      <w:r w:rsidR="001D1AF2">
        <w:rPr>
          <w:rFonts w:asciiTheme="majorBidi" w:hAnsiTheme="majorBidi" w:cstheme="majorBidi"/>
          <w:sz w:val="24"/>
          <w:szCs w:val="24"/>
        </w:rPr>
        <w:t xml:space="preserve">uropea han contribuido a una reducción progresiva de las tasas de abandono escolar en el ámbito europeo. No obstante, continúan observándose diferencias </w:t>
      </w:r>
      <w:r w:rsidR="008F6E63">
        <w:rPr>
          <w:rFonts w:asciiTheme="majorBidi" w:hAnsiTheme="majorBidi" w:cstheme="majorBidi"/>
          <w:sz w:val="24"/>
          <w:szCs w:val="24"/>
        </w:rPr>
        <w:t>fundamentales</w:t>
      </w:r>
      <w:r w:rsidR="001D1AF2">
        <w:rPr>
          <w:rFonts w:asciiTheme="majorBidi" w:hAnsiTheme="majorBidi" w:cstheme="majorBidi"/>
          <w:sz w:val="24"/>
          <w:szCs w:val="24"/>
        </w:rPr>
        <w:t xml:space="preserve"> entre los estados miembros. Mientras algunos países han logrado situar esta tasa por debajo del 5%, otros aun registran valores superiores al 10%, evidenciando la persistencia de profundas desigualdades estructurales. En este marco, España ha figurado tradicionalmente entre los Estados con mayores noveles de abandono escolar, si bien en los últimos años ha mostrado un descenso notable en esta materia. </w:t>
      </w:r>
    </w:p>
    <w:p w14:paraId="72F6CED3" w14:textId="5B455A95" w:rsidR="00357F49" w:rsidRDefault="00357F49" w:rsidP="00F95B10">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De acuerdo con los datos del Observatorio Social de la fundación “la Caixa”, la tasa de abandono escolar en España ha descendido desde valores muy elevados, que en determinados periodos superaron el 30%, hasta cifras más moderadas, situándose en torno al 13% (Fundación “la Caixa”, 2022). Sin embargo, este avance no se distribuye de manera homogénea. Las diferencias entre comunidades autónomas son notables y el </w:t>
      </w:r>
      <w:r>
        <w:rPr>
          <w:rFonts w:asciiTheme="majorBidi" w:hAnsiTheme="majorBidi" w:cstheme="majorBidi"/>
          <w:sz w:val="24"/>
          <w:szCs w:val="24"/>
        </w:rPr>
        <w:lastRenderedPageBreak/>
        <w:t xml:space="preserve">abandono sigue presentando mayor incidencia entre jóvenes de origen migrante, en territorios rurales y en aquellos procedentes de familias con niveles educativos y recursos económicos. </w:t>
      </w:r>
    </w:p>
    <w:p w14:paraId="5D175F20" w14:textId="1BF8557F" w:rsidR="00357F49" w:rsidRDefault="00357F49" w:rsidP="00F95B10">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La literatura académica también destaca que, en España, el origen social ejerce una influencia significativa sobre las oportunidades de finalizar la educación. </w:t>
      </w:r>
    </w:p>
    <w:p w14:paraId="64093A9E" w14:textId="3EB27381" w:rsidR="00357F49" w:rsidRDefault="00357F49" w:rsidP="00F95B10">
      <w:pPr>
        <w:spacing w:line="360" w:lineRule="auto"/>
        <w:jc w:val="both"/>
        <w:rPr>
          <w:rFonts w:asciiTheme="majorBidi" w:hAnsiTheme="majorBidi" w:cstheme="majorBidi"/>
          <w:sz w:val="24"/>
          <w:szCs w:val="24"/>
        </w:rPr>
      </w:pPr>
      <w:r w:rsidRPr="00357F49">
        <w:rPr>
          <w:rFonts w:asciiTheme="majorBidi" w:hAnsiTheme="majorBidi" w:cstheme="majorBidi"/>
          <w:sz w:val="24"/>
          <w:szCs w:val="24"/>
        </w:rPr>
        <w:t>Este fenómeno no se limita únicamente a España. En</w:t>
      </w:r>
      <w:r>
        <w:rPr>
          <w:rFonts w:asciiTheme="majorBidi" w:hAnsiTheme="majorBidi" w:cstheme="majorBidi"/>
          <w:sz w:val="24"/>
          <w:szCs w:val="24"/>
        </w:rPr>
        <w:t xml:space="preserve"> diversas naciones europeas, pese a que las tasas de abandono escolar presentan una tendencia a la baja, la vinculación entre desigualdad social y deserción educativa continúa siendo significativa, especialmente en aquellos contextos donde las políticas de apoyo a las familias son menos solidas. En consecuencia, los datos disponibles no solo reflejan un desafío de carácter educativo, sino también una problemática social de mayor alcance relacionada con la exclusión. </w:t>
      </w:r>
    </w:p>
    <w:p w14:paraId="651D8203" w14:textId="77777777" w:rsidR="00357F49" w:rsidRDefault="00357F49" w:rsidP="00F95B10">
      <w:pPr>
        <w:spacing w:line="360" w:lineRule="auto"/>
        <w:jc w:val="both"/>
        <w:rPr>
          <w:rFonts w:asciiTheme="majorBidi" w:hAnsiTheme="majorBidi" w:cstheme="majorBidi"/>
          <w:sz w:val="24"/>
          <w:szCs w:val="24"/>
        </w:rPr>
      </w:pPr>
    </w:p>
    <w:p w14:paraId="042A4D22" w14:textId="4F1A95BD" w:rsidR="00357F49" w:rsidRDefault="003B3D5D" w:rsidP="003B3D5D">
      <w:pPr>
        <w:pStyle w:val="Prrafodelista"/>
        <w:numPr>
          <w:ilvl w:val="1"/>
          <w:numId w:val="1"/>
        </w:numPr>
        <w:spacing w:line="360" w:lineRule="auto"/>
        <w:jc w:val="both"/>
        <w:rPr>
          <w:rFonts w:asciiTheme="majorBidi" w:hAnsiTheme="majorBidi" w:cstheme="majorBidi"/>
          <w:b/>
          <w:bCs/>
          <w:sz w:val="24"/>
          <w:szCs w:val="24"/>
        </w:rPr>
      </w:pPr>
      <w:r w:rsidRPr="003B3D5D">
        <w:rPr>
          <w:rFonts w:asciiTheme="majorBidi" w:hAnsiTheme="majorBidi" w:cstheme="majorBidi"/>
          <w:b/>
          <w:bCs/>
          <w:sz w:val="24"/>
          <w:szCs w:val="24"/>
        </w:rPr>
        <w:t xml:space="preserve">La exclusión social y sus efectos en la educación </w:t>
      </w:r>
    </w:p>
    <w:p w14:paraId="56F90F35" w14:textId="6E0E357B" w:rsidR="003B3D5D" w:rsidRDefault="003B3D5D" w:rsidP="003B3D5D">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La exclusión social constituye un fenómeno de </w:t>
      </w:r>
      <w:r w:rsidR="009256FA">
        <w:rPr>
          <w:rFonts w:asciiTheme="majorBidi" w:hAnsiTheme="majorBidi" w:cstheme="majorBidi"/>
          <w:sz w:val="24"/>
          <w:szCs w:val="24"/>
        </w:rPr>
        <w:t>carácter</w:t>
      </w:r>
      <w:r>
        <w:rPr>
          <w:rFonts w:asciiTheme="majorBidi" w:hAnsiTheme="majorBidi" w:cstheme="majorBidi"/>
          <w:sz w:val="24"/>
          <w:szCs w:val="24"/>
        </w:rPr>
        <w:t xml:space="preserve"> multidimensional que impacta tanto en el acceso como en la continuidad y el desempeño educativo. Según el FOESSA (2020), dicha exclusión no se limita a aspectos </w:t>
      </w:r>
      <w:r w:rsidR="009256FA">
        <w:rPr>
          <w:rFonts w:asciiTheme="majorBidi" w:hAnsiTheme="majorBidi" w:cstheme="majorBidi"/>
          <w:sz w:val="24"/>
          <w:szCs w:val="24"/>
        </w:rPr>
        <w:t>económicos</w:t>
      </w:r>
      <w:r>
        <w:rPr>
          <w:rFonts w:asciiTheme="majorBidi" w:hAnsiTheme="majorBidi" w:cstheme="majorBidi"/>
          <w:sz w:val="24"/>
          <w:szCs w:val="24"/>
        </w:rPr>
        <w:t xml:space="preserve">, sino que </w:t>
      </w:r>
      <w:r w:rsidR="009256FA">
        <w:rPr>
          <w:rFonts w:asciiTheme="majorBidi" w:hAnsiTheme="majorBidi" w:cstheme="majorBidi"/>
          <w:sz w:val="24"/>
          <w:szCs w:val="24"/>
        </w:rPr>
        <w:t>también</w:t>
      </w:r>
      <w:r>
        <w:rPr>
          <w:rFonts w:asciiTheme="majorBidi" w:hAnsiTheme="majorBidi" w:cstheme="majorBidi"/>
          <w:sz w:val="24"/>
          <w:szCs w:val="24"/>
        </w:rPr>
        <w:t xml:space="preserve"> se refleja en la participación social, las condiciones de vivienda, la salud y la educación, configurando un ciclo de </w:t>
      </w:r>
      <w:r w:rsidR="009256FA">
        <w:rPr>
          <w:rFonts w:asciiTheme="majorBidi" w:hAnsiTheme="majorBidi" w:cstheme="majorBidi"/>
          <w:sz w:val="24"/>
          <w:szCs w:val="24"/>
        </w:rPr>
        <w:t>desigualdad</w:t>
      </w:r>
      <w:r>
        <w:rPr>
          <w:rFonts w:asciiTheme="majorBidi" w:hAnsiTheme="majorBidi" w:cstheme="majorBidi"/>
          <w:sz w:val="24"/>
          <w:szCs w:val="24"/>
        </w:rPr>
        <w:t xml:space="preserve"> que restringe las oportunidades de desarrollo de los jóvenes. Esta desigualdad estructural incide de manera directa en la probabilidad de abandono escolar prematuro, puesto que las familias con menos recursos </w:t>
      </w:r>
      <w:r w:rsidR="009256FA">
        <w:rPr>
          <w:rFonts w:asciiTheme="majorBidi" w:hAnsiTheme="majorBidi" w:cstheme="majorBidi"/>
          <w:sz w:val="24"/>
          <w:szCs w:val="24"/>
        </w:rPr>
        <w:t>enfrentan</w:t>
      </w:r>
      <w:r>
        <w:rPr>
          <w:rFonts w:asciiTheme="majorBidi" w:hAnsiTheme="majorBidi" w:cstheme="majorBidi"/>
          <w:sz w:val="24"/>
          <w:szCs w:val="24"/>
        </w:rPr>
        <w:t xml:space="preserve"> mayores dificultades para proporcionar apoyo académico y emocional a sus hijos. </w:t>
      </w:r>
    </w:p>
    <w:p w14:paraId="274ED104" w14:textId="4012273B" w:rsidR="003B3D5D" w:rsidRDefault="003B3D5D" w:rsidP="003B3D5D">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Diversos estudios subrayan que la exclusión </w:t>
      </w:r>
      <w:r w:rsidR="009256FA">
        <w:rPr>
          <w:rFonts w:asciiTheme="majorBidi" w:hAnsiTheme="majorBidi" w:cstheme="majorBidi"/>
          <w:sz w:val="24"/>
          <w:szCs w:val="24"/>
        </w:rPr>
        <w:t>social</w:t>
      </w:r>
      <w:r>
        <w:rPr>
          <w:rFonts w:asciiTheme="majorBidi" w:hAnsiTheme="majorBidi" w:cstheme="majorBidi"/>
          <w:sz w:val="24"/>
          <w:szCs w:val="24"/>
        </w:rPr>
        <w:t xml:space="preserve"> incrementa la probabilidad de desvinculación educativa. Aguil</w:t>
      </w:r>
      <w:r w:rsidR="009256FA">
        <w:rPr>
          <w:rFonts w:asciiTheme="majorBidi" w:hAnsiTheme="majorBidi" w:cstheme="majorBidi"/>
          <w:sz w:val="24"/>
          <w:szCs w:val="24"/>
        </w:rPr>
        <w:t>ó</w:t>
      </w:r>
      <w:r>
        <w:rPr>
          <w:rFonts w:asciiTheme="majorBidi" w:hAnsiTheme="majorBidi" w:cstheme="majorBidi"/>
          <w:sz w:val="24"/>
          <w:szCs w:val="24"/>
        </w:rPr>
        <w:t xml:space="preserve"> (2021) indica que los </w:t>
      </w:r>
      <w:r w:rsidR="009256FA">
        <w:rPr>
          <w:rFonts w:asciiTheme="majorBidi" w:hAnsiTheme="majorBidi" w:cstheme="majorBidi"/>
          <w:sz w:val="24"/>
          <w:szCs w:val="24"/>
        </w:rPr>
        <w:t>jóvenes</w:t>
      </w:r>
      <w:r>
        <w:rPr>
          <w:rFonts w:asciiTheme="majorBidi" w:hAnsiTheme="majorBidi" w:cstheme="majorBidi"/>
          <w:sz w:val="24"/>
          <w:szCs w:val="24"/>
        </w:rPr>
        <w:t xml:space="preserve"> provenientes de contextos vulnerables presentan tasas superiores de abandono escolar, como consecuencia de factores tales como la ausencia de referentes educativos, la presión económica que los obliga a incorporarse prematuramente al mercado laboral y la limitada </w:t>
      </w:r>
      <w:r w:rsidR="009256FA">
        <w:rPr>
          <w:rFonts w:asciiTheme="majorBidi" w:hAnsiTheme="majorBidi" w:cstheme="majorBidi"/>
          <w:sz w:val="24"/>
          <w:szCs w:val="24"/>
        </w:rPr>
        <w:t>presencia</w:t>
      </w:r>
      <w:r>
        <w:rPr>
          <w:rFonts w:asciiTheme="majorBidi" w:hAnsiTheme="majorBidi" w:cstheme="majorBidi"/>
          <w:sz w:val="24"/>
          <w:szCs w:val="24"/>
        </w:rPr>
        <w:t xml:space="preserve"> de redes de apoyo comunitario.</w:t>
      </w:r>
    </w:p>
    <w:p w14:paraId="143E08BC" w14:textId="24B5266E" w:rsidR="003B3D5D" w:rsidRDefault="003B3D5D" w:rsidP="003B3D5D">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Asimismo, la exclusión social provoca repercusiones psicológicas y emocionales que afectan directamente la educación. Los jóvenes que se desarrollan en contextos de marginalidad suelen presentar niveles </w:t>
      </w:r>
      <w:r w:rsidR="008F6E63">
        <w:rPr>
          <w:rFonts w:asciiTheme="majorBidi" w:hAnsiTheme="majorBidi" w:cstheme="majorBidi"/>
          <w:sz w:val="24"/>
          <w:szCs w:val="24"/>
        </w:rPr>
        <w:t>más</w:t>
      </w:r>
      <w:r>
        <w:rPr>
          <w:rFonts w:asciiTheme="majorBidi" w:hAnsiTheme="majorBidi" w:cstheme="majorBidi"/>
          <w:sz w:val="24"/>
          <w:szCs w:val="24"/>
        </w:rPr>
        <w:t xml:space="preserve"> elevados de estrés, ansiedad y baja autoestima, factores que inciden </w:t>
      </w:r>
      <w:r w:rsidR="009256FA">
        <w:rPr>
          <w:rFonts w:asciiTheme="majorBidi" w:hAnsiTheme="majorBidi" w:cstheme="majorBidi"/>
          <w:sz w:val="24"/>
          <w:szCs w:val="24"/>
        </w:rPr>
        <w:t>negativamente</w:t>
      </w:r>
      <w:r>
        <w:rPr>
          <w:rFonts w:asciiTheme="majorBidi" w:hAnsiTheme="majorBidi" w:cstheme="majorBidi"/>
          <w:sz w:val="24"/>
          <w:szCs w:val="24"/>
        </w:rPr>
        <w:t xml:space="preserve"> en su desempeño académico y en el desarrollo de </w:t>
      </w:r>
      <w:r>
        <w:rPr>
          <w:rFonts w:asciiTheme="majorBidi" w:hAnsiTheme="majorBidi" w:cstheme="majorBidi"/>
          <w:sz w:val="24"/>
          <w:szCs w:val="24"/>
        </w:rPr>
        <w:lastRenderedPageBreak/>
        <w:t>competencias socioemocionales imprescindibles para la vida escolar (</w:t>
      </w:r>
      <w:r w:rsidR="009256FA">
        <w:rPr>
          <w:rFonts w:asciiTheme="majorBidi" w:hAnsiTheme="majorBidi" w:cstheme="majorBidi"/>
          <w:sz w:val="24"/>
          <w:szCs w:val="24"/>
        </w:rPr>
        <w:t>Fundación</w:t>
      </w:r>
      <w:r>
        <w:rPr>
          <w:rFonts w:asciiTheme="majorBidi" w:hAnsiTheme="majorBidi" w:cstheme="majorBidi"/>
          <w:sz w:val="24"/>
          <w:szCs w:val="24"/>
        </w:rPr>
        <w:t xml:space="preserve"> La Caixa, 2020). La </w:t>
      </w:r>
      <w:r w:rsidR="009256FA">
        <w:rPr>
          <w:rFonts w:asciiTheme="majorBidi" w:hAnsiTheme="majorBidi" w:cstheme="majorBidi"/>
          <w:sz w:val="24"/>
          <w:szCs w:val="24"/>
        </w:rPr>
        <w:t>carencia</w:t>
      </w:r>
      <w:r>
        <w:rPr>
          <w:rFonts w:asciiTheme="majorBidi" w:hAnsiTheme="majorBidi" w:cstheme="majorBidi"/>
          <w:sz w:val="24"/>
          <w:szCs w:val="24"/>
        </w:rPr>
        <w:t xml:space="preserve"> de oportunidades, junto con la percepción de </w:t>
      </w:r>
      <w:r w:rsidR="009256FA">
        <w:rPr>
          <w:rFonts w:asciiTheme="majorBidi" w:hAnsiTheme="majorBidi" w:cstheme="majorBidi"/>
          <w:sz w:val="24"/>
          <w:szCs w:val="24"/>
        </w:rPr>
        <w:t>desigualdad</w:t>
      </w:r>
      <w:r>
        <w:rPr>
          <w:rFonts w:asciiTheme="majorBidi" w:hAnsiTheme="majorBidi" w:cstheme="majorBidi"/>
          <w:sz w:val="24"/>
          <w:szCs w:val="24"/>
        </w:rPr>
        <w:t xml:space="preserve"> social, refuerza la sensación de </w:t>
      </w:r>
      <w:r w:rsidR="009256FA">
        <w:rPr>
          <w:rFonts w:asciiTheme="majorBidi" w:hAnsiTheme="majorBidi" w:cstheme="majorBidi"/>
          <w:sz w:val="24"/>
          <w:szCs w:val="24"/>
        </w:rPr>
        <w:t>desconexión</w:t>
      </w:r>
      <w:r>
        <w:rPr>
          <w:rFonts w:asciiTheme="majorBidi" w:hAnsiTheme="majorBidi" w:cstheme="majorBidi"/>
          <w:sz w:val="24"/>
          <w:szCs w:val="24"/>
        </w:rPr>
        <w:t xml:space="preserve"> con el entorno educativo, incrementando </w:t>
      </w:r>
      <w:r w:rsidR="009256FA">
        <w:rPr>
          <w:rFonts w:asciiTheme="majorBidi" w:hAnsiTheme="majorBidi" w:cstheme="majorBidi"/>
          <w:sz w:val="24"/>
          <w:szCs w:val="24"/>
        </w:rPr>
        <w:t>así</w:t>
      </w:r>
      <w:r>
        <w:rPr>
          <w:rFonts w:asciiTheme="majorBidi" w:hAnsiTheme="majorBidi" w:cstheme="majorBidi"/>
          <w:sz w:val="24"/>
          <w:szCs w:val="24"/>
        </w:rPr>
        <w:t xml:space="preserve"> la probabilidad de abandono escolar. </w:t>
      </w:r>
    </w:p>
    <w:p w14:paraId="697151D3" w14:textId="49DD8C36" w:rsidR="003B3D5D" w:rsidRDefault="00D23D5B" w:rsidP="003B3D5D">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Por </w:t>
      </w:r>
      <w:r w:rsidR="009256FA">
        <w:rPr>
          <w:rFonts w:asciiTheme="majorBidi" w:hAnsiTheme="majorBidi" w:cstheme="majorBidi"/>
          <w:sz w:val="24"/>
          <w:szCs w:val="24"/>
        </w:rPr>
        <w:t>otro</w:t>
      </w:r>
      <w:r>
        <w:rPr>
          <w:rFonts w:asciiTheme="majorBidi" w:hAnsiTheme="majorBidi" w:cstheme="majorBidi"/>
          <w:sz w:val="24"/>
          <w:szCs w:val="24"/>
        </w:rPr>
        <w:t xml:space="preserve"> lado, la exclusión social </w:t>
      </w:r>
      <w:r w:rsidR="009256FA">
        <w:rPr>
          <w:rFonts w:asciiTheme="majorBidi" w:hAnsiTheme="majorBidi" w:cstheme="majorBidi"/>
          <w:sz w:val="24"/>
          <w:szCs w:val="24"/>
        </w:rPr>
        <w:t>impacta</w:t>
      </w:r>
      <w:r>
        <w:rPr>
          <w:rFonts w:asciiTheme="majorBidi" w:hAnsiTheme="majorBidi" w:cstheme="majorBidi"/>
          <w:sz w:val="24"/>
          <w:szCs w:val="24"/>
        </w:rPr>
        <w:t xml:space="preserve"> no solo en los individuos, sino </w:t>
      </w:r>
      <w:r w:rsidR="009256FA">
        <w:rPr>
          <w:rFonts w:asciiTheme="majorBidi" w:hAnsiTheme="majorBidi" w:cstheme="majorBidi"/>
          <w:sz w:val="24"/>
          <w:szCs w:val="24"/>
        </w:rPr>
        <w:t>también</w:t>
      </w:r>
      <w:r>
        <w:rPr>
          <w:rFonts w:asciiTheme="majorBidi" w:hAnsiTheme="majorBidi" w:cstheme="majorBidi"/>
          <w:sz w:val="24"/>
          <w:szCs w:val="24"/>
        </w:rPr>
        <w:t xml:space="preserve"> en el contexto educativo. Los centros </w:t>
      </w:r>
      <w:r w:rsidR="009256FA">
        <w:rPr>
          <w:rFonts w:asciiTheme="majorBidi" w:hAnsiTheme="majorBidi" w:cstheme="majorBidi"/>
          <w:sz w:val="24"/>
          <w:szCs w:val="24"/>
        </w:rPr>
        <w:t>ubicados</w:t>
      </w:r>
      <w:r>
        <w:rPr>
          <w:rFonts w:asciiTheme="majorBidi" w:hAnsiTheme="majorBidi" w:cstheme="majorBidi"/>
          <w:sz w:val="24"/>
          <w:szCs w:val="24"/>
        </w:rPr>
        <w:t xml:space="preserve"> en barrios </w:t>
      </w:r>
      <w:r w:rsidR="009256FA">
        <w:rPr>
          <w:rFonts w:asciiTheme="majorBidi" w:hAnsiTheme="majorBidi" w:cstheme="majorBidi"/>
          <w:sz w:val="24"/>
          <w:szCs w:val="24"/>
        </w:rPr>
        <w:t>desfavorecidos</w:t>
      </w:r>
      <w:r>
        <w:rPr>
          <w:rFonts w:asciiTheme="majorBidi" w:hAnsiTheme="majorBidi" w:cstheme="majorBidi"/>
          <w:sz w:val="24"/>
          <w:szCs w:val="24"/>
        </w:rPr>
        <w:t xml:space="preserve"> suelen enfrentar </w:t>
      </w:r>
      <w:r w:rsidR="009256FA">
        <w:rPr>
          <w:rFonts w:asciiTheme="majorBidi" w:hAnsiTheme="majorBidi" w:cstheme="majorBidi"/>
          <w:sz w:val="24"/>
          <w:szCs w:val="24"/>
        </w:rPr>
        <w:t>carencia</w:t>
      </w:r>
      <w:r>
        <w:rPr>
          <w:rFonts w:asciiTheme="majorBidi" w:hAnsiTheme="majorBidi" w:cstheme="majorBidi"/>
          <w:sz w:val="24"/>
          <w:szCs w:val="24"/>
        </w:rPr>
        <w:t xml:space="preserve"> de recursos materiales, insuficiencia de personal docente y ausencia de programas de </w:t>
      </w:r>
      <w:r w:rsidR="009256FA">
        <w:rPr>
          <w:rFonts w:asciiTheme="majorBidi" w:hAnsiTheme="majorBidi" w:cstheme="majorBidi"/>
          <w:sz w:val="24"/>
          <w:szCs w:val="24"/>
        </w:rPr>
        <w:t>apoyo</w:t>
      </w:r>
      <w:r>
        <w:rPr>
          <w:rFonts w:asciiTheme="majorBidi" w:hAnsiTheme="majorBidi" w:cstheme="majorBidi"/>
          <w:sz w:val="24"/>
          <w:szCs w:val="24"/>
        </w:rPr>
        <w:t xml:space="preserve"> para estudiantes con necesidades educativas </w:t>
      </w:r>
      <w:r w:rsidR="009256FA">
        <w:rPr>
          <w:rFonts w:asciiTheme="majorBidi" w:hAnsiTheme="majorBidi" w:cstheme="majorBidi"/>
          <w:sz w:val="24"/>
          <w:szCs w:val="24"/>
        </w:rPr>
        <w:t>especiales</w:t>
      </w:r>
      <w:r>
        <w:rPr>
          <w:rFonts w:asciiTheme="majorBidi" w:hAnsiTheme="majorBidi" w:cstheme="majorBidi"/>
          <w:sz w:val="24"/>
          <w:szCs w:val="24"/>
        </w:rPr>
        <w:t xml:space="preserve">, lo que genera un entorno poco estimulante que limita el desarrollo académico de los alumnos (FOESSA, 2020). Esta situación evidencia que la exclusión social no se manifiesta únicamente como un fenómeno externo, sino que se reproduce dentro del sistema educativo, ampliando las desigualdades y afectando de manera directa la trayectoria escolar de los estudiantes. </w:t>
      </w:r>
    </w:p>
    <w:p w14:paraId="41A1D587" w14:textId="77777777" w:rsidR="003B3D5D" w:rsidRDefault="003B3D5D" w:rsidP="003B3D5D">
      <w:pPr>
        <w:spacing w:line="360" w:lineRule="auto"/>
        <w:jc w:val="both"/>
        <w:rPr>
          <w:rFonts w:asciiTheme="majorBidi" w:hAnsiTheme="majorBidi" w:cstheme="majorBidi"/>
          <w:sz w:val="24"/>
          <w:szCs w:val="24"/>
        </w:rPr>
      </w:pPr>
    </w:p>
    <w:p w14:paraId="35BDA38C" w14:textId="77777777" w:rsidR="008F6E63" w:rsidRDefault="008F6E63" w:rsidP="003B3D5D">
      <w:pPr>
        <w:spacing w:line="360" w:lineRule="auto"/>
        <w:jc w:val="both"/>
        <w:rPr>
          <w:rFonts w:asciiTheme="majorBidi" w:hAnsiTheme="majorBidi" w:cstheme="majorBidi"/>
          <w:sz w:val="24"/>
          <w:szCs w:val="24"/>
        </w:rPr>
      </w:pPr>
    </w:p>
    <w:p w14:paraId="49A1C0AB" w14:textId="77777777" w:rsidR="008F6E63" w:rsidRPr="003B3D5D" w:rsidRDefault="008F6E63" w:rsidP="003B3D5D">
      <w:pPr>
        <w:spacing w:line="360" w:lineRule="auto"/>
        <w:jc w:val="both"/>
        <w:rPr>
          <w:rFonts w:asciiTheme="majorBidi" w:hAnsiTheme="majorBidi" w:cstheme="majorBidi"/>
          <w:sz w:val="24"/>
          <w:szCs w:val="24"/>
        </w:rPr>
      </w:pPr>
    </w:p>
    <w:p w14:paraId="7FE9B1B9" w14:textId="6DB92751" w:rsidR="003B3D5D" w:rsidRPr="003B3D5D" w:rsidRDefault="003B3D5D" w:rsidP="003B3D5D">
      <w:pPr>
        <w:pStyle w:val="Prrafodelista"/>
        <w:numPr>
          <w:ilvl w:val="1"/>
          <w:numId w:val="1"/>
        </w:numPr>
        <w:spacing w:line="360" w:lineRule="auto"/>
        <w:jc w:val="both"/>
        <w:rPr>
          <w:rFonts w:asciiTheme="majorBidi" w:hAnsiTheme="majorBidi" w:cstheme="majorBidi"/>
          <w:b/>
          <w:bCs/>
          <w:sz w:val="24"/>
          <w:szCs w:val="24"/>
        </w:rPr>
      </w:pPr>
      <w:r w:rsidRPr="003B3D5D">
        <w:rPr>
          <w:rFonts w:asciiTheme="majorBidi" w:hAnsiTheme="majorBidi" w:cstheme="majorBidi"/>
          <w:b/>
          <w:bCs/>
          <w:sz w:val="24"/>
          <w:szCs w:val="24"/>
        </w:rPr>
        <w:t>La familia como contexto de socialización y su papel en la educación</w:t>
      </w:r>
    </w:p>
    <w:p w14:paraId="203BA14F" w14:textId="5292A0C8" w:rsidR="003B3D5D" w:rsidRDefault="00D23D5B" w:rsidP="003B3D5D">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La familia representa el primer y </w:t>
      </w:r>
      <w:r w:rsidR="00791CB8">
        <w:rPr>
          <w:rFonts w:asciiTheme="majorBidi" w:hAnsiTheme="majorBidi" w:cstheme="majorBidi"/>
          <w:sz w:val="24"/>
          <w:szCs w:val="24"/>
        </w:rPr>
        <w:t>más</w:t>
      </w:r>
      <w:r>
        <w:rPr>
          <w:rFonts w:asciiTheme="majorBidi" w:hAnsiTheme="majorBidi" w:cstheme="majorBidi"/>
          <w:sz w:val="24"/>
          <w:szCs w:val="24"/>
        </w:rPr>
        <w:t xml:space="preserve"> determinante contexto de socialización</w:t>
      </w:r>
      <w:r w:rsidR="008F6E63">
        <w:rPr>
          <w:rFonts w:asciiTheme="majorBidi" w:hAnsiTheme="majorBidi" w:cstheme="majorBidi"/>
          <w:sz w:val="24"/>
          <w:szCs w:val="24"/>
        </w:rPr>
        <w:t>.</w:t>
      </w:r>
      <w:r>
        <w:rPr>
          <w:rFonts w:asciiTheme="majorBidi" w:hAnsiTheme="majorBidi" w:cstheme="majorBidi"/>
          <w:sz w:val="24"/>
          <w:szCs w:val="24"/>
        </w:rPr>
        <w:t xml:space="preserve"> </w:t>
      </w:r>
      <w:r w:rsidR="008F6E63">
        <w:rPr>
          <w:rFonts w:asciiTheme="majorBidi" w:hAnsiTheme="majorBidi" w:cstheme="majorBidi"/>
          <w:sz w:val="24"/>
          <w:szCs w:val="24"/>
        </w:rPr>
        <w:t>E</w:t>
      </w:r>
      <w:r w:rsidR="009256FA">
        <w:rPr>
          <w:rFonts w:asciiTheme="majorBidi" w:hAnsiTheme="majorBidi" w:cstheme="majorBidi"/>
          <w:sz w:val="24"/>
          <w:szCs w:val="24"/>
        </w:rPr>
        <w:t>jer</w:t>
      </w:r>
      <w:r w:rsidR="008F6E63">
        <w:rPr>
          <w:rFonts w:asciiTheme="majorBidi" w:hAnsiTheme="majorBidi" w:cstheme="majorBidi"/>
          <w:sz w:val="24"/>
          <w:szCs w:val="24"/>
        </w:rPr>
        <w:t>ce</w:t>
      </w:r>
      <w:r w:rsidR="009256FA">
        <w:rPr>
          <w:rFonts w:asciiTheme="majorBidi" w:hAnsiTheme="majorBidi" w:cstheme="majorBidi"/>
          <w:sz w:val="24"/>
          <w:szCs w:val="24"/>
        </w:rPr>
        <w:t xml:space="preserve"> </w:t>
      </w:r>
      <w:r>
        <w:rPr>
          <w:rFonts w:asciiTheme="majorBidi" w:hAnsiTheme="majorBidi" w:cstheme="majorBidi"/>
          <w:sz w:val="24"/>
          <w:szCs w:val="24"/>
        </w:rPr>
        <w:t xml:space="preserve">un papel fundamental en el desarrollo cognitivo, emocional y social de niños y adolescentes. Desde la perspectiva de la </w:t>
      </w:r>
      <w:r w:rsidR="009256FA">
        <w:rPr>
          <w:rFonts w:asciiTheme="majorBidi" w:hAnsiTheme="majorBidi" w:cstheme="majorBidi"/>
          <w:sz w:val="24"/>
          <w:szCs w:val="24"/>
        </w:rPr>
        <w:t>psicología</w:t>
      </w:r>
      <w:r>
        <w:rPr>
          <w:rFonts w:asciiTheme="majorBidi" w:hAnsiTheme="majorBidi" w:cstheme="majorBidi"/>
          <w:sz w:val="24"/>
          <w:szCs w:val="24"/>
        </w:rPr>
        <w:t xml:space="preserve"> del desarrollo, se reconoce que los valores, normas y expectativas que la familia transmite influyen de manera significativa en la actitud del estudiante hacia la educación y en su motivación para </w:t>
      </w:r>
      <w:r w:rsidR="009256FA">
        <w:rPr>
          <w:rFonts w:asciiTheme="majorBidi" w:hAnsiTheme="majorBidi" w:cstheme="majorBidi"/>
          <w:sz w:val="24"/>
          <w:szCs w:val="24"/>
        </w:rPr>
        <w:t>mantenerse</w:t>
      </w:r>
      <w:r>
        <w:rPr>
          <w:rFonts w:asciiTheme="majorBidi" w:hAnsiTheme="majorBidi" w:cstheme="majorBidi"/>
          <w:sz w:val="24"/>
          <w:szCs w:val="24"/>
        </w:rPr>
        <w:t xml:space="preserve"> </w:t>
      </w:r>
      <w:r w:rsidR="009256FA">
        <w:rPr>
          <w:rFonts w:asciiTheme="majorBidi" w:hAnsiTheme="majorBidi" w:cstheme="majorBidi"/>
          <w:sz w:val="24"/>
          <w:szCs w:val="24"/>
        </w:rPr>
        <w:t>dentro</w:t>
      </w:r>
      <w:r>
        <w:rPr>
          <w:rFonts w:asciiTheme="majorBidi" w:hAnsiTheme="majorBidi" w:cstheme="majorBidi"/>
          <w:sz w:val="24"/>
          <w:szCs w:val="24"/>
        </w:rPr>
        <w:t xml:space="preserve"> del sistema escolar (Aguiló, 2021)</w:t>
      </w:r>
      <w:r w:rsidR="008F6E63">
        <w:rPr>
          <w:rFonts w:asciiTheme="majorBidi" w:hAnsiTheme="majorBidi" w:cstheme="majorBidi"/>
          <w:sz w:val="24"/>
          <w:szCs w:val="24"/>
        </w:rPr>
        <w:t>.</w:t>
      </w:r>
    </w:p>
    <w:p w14:paraId="2F03045F" w14:textId="35BDDE6E" w:rsidR="00D23D5B" w:rsidRDefault="00D23D5B" w:rsidP="003B3D5D">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Diversas investigaciones indican que la participación de la familia en la </w:t>
      </w:r>
      <w:r w:rsidR="009256FA">
        <w:rPr>
          <w:rFonts w:asciiTheme="majorBidi" w:hAnsiTheme="majorBidi" w:cstheme="majorBidi"/>
          <w:sz w:val="24"/>
          <w:szCs w:val="24"/>
        </w:rPr>
        <w:t>educación</w:t>
      </w:r>
      <w:r>
        <w:rPr>
          <w:rFonts w:asciiTheme="majorBidi" w:hAnsiTheme="majorBidi" w:cstheme="majorBidi"/>
          <w:sz w:val="24"/>
          <w:szCs w:val="24"/>
        </w:rPr>
        <w:t xml:space="preserve"> se relaciona con una reducción de las tasas de abandono escolar. La </w:t>
      </w:r>
      <w:r w:rsidR="009256FA">
        <w:rPr>
          <w:rFonts w:asciiTheme="majorBidi" w:hAnsiTheme="majorBidi" w:cstheme="majorBidi"/>
          <w:sz w:val="24"/>
          <w:szCs w:val="24"/>
        </w:rPr>
        <w:t>provisión</w:t>
      </w:r>
      <w:r>
        <w:rPr>
          <w:rFonts w:asciiTheme="majorBidi" w:hAnsiTheme="majorBidi" w:cstheme="majorBidi"/>
          <w:sz w:val="24"/>
          <w:szCs w:val="24"/>
        </w:rPr>
        <w:t xml:space="preserve"> de apoyo emocional, la supervisión del aprendizaje y la comunicación efectiva entre padres e hijos contribuyen al desarrollo de competencias sociales y a la capacidad de resiliencia frente a las dificultades académicas (</w:t>
      </w:r>
      <w:r w:rsidR="009256FA">
        <w:rPr>
          <w:rFonts w:asciiTheme="majorBidi" w:hAnsiTheme="majorBidi" w:cstheme="majorBidi"/>
          <w:sz w:val="24"/>
          <w:szCs w:val="24"/>
        </w:rPr>
        <w:t>González</w:t>
      </w:r>
      <w:r>
        <w:rPr>
          <w:rFonts w:asciiTheme="majorBidi" w:hAnsiTheme="majorBidi" w:cstheme="majorBidi"/>
          <w:sz w:val="24"/>
          <w:szCs w:val="24"/>
        </w:rPr>
        <w:t xml:space="preserve"> &amp; </w:t>
      </w:r>
      <w:r w:rsidR="009256FA">
        <w:rPr>
          <w:rFonts w:asciiTheme="majorBidi" w:hAnsiTheme="majorBidi" w:cstheme="majorBidi"/>
          <w:sz w:val="24"/>
          <w:szCs w:val="24"/>
        </w:rPr>
        <w:t>Pérez</w:t>
      </w:r>
      <w:r>
        <w:rPr>
          <w:rFonts w:asciiTheme="majorBidi" w:hAnsiTheme="majorBidi" w:cstheme="majorBidi"/>
          <w:sz w:val="24"/>
          <w:szCs w:val="24"/>
        </w:rPr>
        <w:t xml:space="preserve">, 2017). Por el contrario, las familias caracterizadas por conflictos frecuentes, baja cohesión o limitada implicación educativa tienden a generar un entorno que incrementa la vulnerabilidad de los jóvenes ante </w:t>
      </w:r>
      <w:r w:rsidR="008F6E63">
        <w:rPr>
          <w:rFonts w:asciiTheme="majorBidi" w:hAnsiTheme="majorBidi" w:cstheme="majorBidi"/>
          <w:sz w:val="24"/>
          <w:szCs w:val="24"/>
        </w:rPr>
        <w:t>el abandono</w:t>
      </w:r>
      <w:r>
        <w:rPr>
          <w:rFonts w:asciiTheme="majorBidi" w:hAnsiTheme="majorBidi" w:cstheme="majorBidi"/>
          <w:sz w:val="24"/>
          <w:szCs w:val="24"/>
        </w:rPr>
        <w:t xml:space="preserve"> escolar. </w:t>
      </w:r>
    </w:p>
    <w:p w14:paraId="64E1EF61" w14:textId="5571CC77" w:rsidR="00EA30F0" w:rsidRDefault="00EA30F0" w:rsidP="00EA30F0">
      <w:pPr>
        <w:spacing w:line="360" w:lineRule="auto"/>
        <w:jc w:val="both"/>
        <w:rPr>
          <w:rFonts w:asciiTheme="majorBidi" w:hAnsiTheme="majorBidi" w:cstheme="majorBidi"/>
          <w:sz w:val="24"/>
          <w:szCs w:val="24"/>
        </w:rPr>
      </w:pPr>
      <w:r>
        <w:rPr>
          <w:rFonts w:asciiTheme="majorBidi" w:hAnsiTheme="majorBidi" w:cstheme="majorBidi"/>
          <w:sz w:val="24"/>
          <w:szCs w:val="24"/>
        </w:rPr>
        <w:lastRenderedPageBreak/>
        <w:t xml:space="preserve">La familia desempeña asimismo un papel mediador frente a la exclusión social. En contextos de vulnerabilidad económica o social, un núcleo familiar que ofrece apoyo emocional y establece expectativas claras respecto al éxito académico puede mitigar los efectos adversos de la marginalidad, favoreciendo la permanencia escolar y el rendimiento académico (Fundación La Caixa, 2020). No obstante, cuando la familia carece de recursos culturales o económicos, su capacidad de mediación se ve más restringida, </w:t>
      </w:r>
      <w:r w:rsidR="008F6E63">
        <w:rPr>
          <w:rFonts w:asciiTheme="majorBidi" w:hAnsiTheme="majorBidi" w:cstheme="majorBidi"/>
          <w:sz w:val="24"/>
          <w:szCs w:val="24"/>
        </w:rPr>
        <w:t>alterando</w:t>
      </w:r>
      <w:r>
        <w:rPr>
          <w:rFonts w:asciiTheme="majorBidi" w:hAnsiTheme="majorBidi" w:cstheme="majorBidi"/>
          <w:sz w:val="24"/>
          <w:szCs w:val="24"/>
        </w:rPr>
        <w:t xml:space="preserve"> así las desigualdades educativas. </w:t>
      </w:r>
    </w:p>
    <w:p w14:paraId="0E1DE9D5" w14:textId="4E8BE94F" w:rsidR="00EA30F0" w:rsidRDefault="00EA30F0" w:rsidP="00EA30F0">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De igual modo, los estilos parentales inciden de manera significativa en el desempeño académico. Estudios señalan que un estilo autoritativo, caracterizado por apoyo afectivo y la definición de </w:t>
      </w:r>
      <w:r w:rsidR="00791CB8">
        <w:rPr>
          <w:rFonts w:asciiTheme="majorBidi" w:hAnsiTheme="majorBidi" w:cstheme="majorBidi"/>
          <w:sz w:val="24"/>
          <w:szCs w:val="24"/>
        </w:rPr>
        <w:t>límites</w:t>
      </w:r>
      <w:r>
        <w:rPr>
          <w:rFonts w:asciiTheme="majorBidi" w:hAnsiTheme="majorBidi" w:cstheme="majorBidi"/>
          <w:sz w:val="24"/>
          <w:szCs w:val="24"/>
        </w:rPr>
        <w:t xml:space="preserve"> claros, se relaciona con mejores resultados académicos y menor riesgo de abandono escolar, mientras que estilos negligentes o autoritarios se asocian con una mayor vulnerabilidad educativa (Titula, 2021). Esto pone de manifiesto que la familia no solo proporciona recursos materiales y supervisión, sino que también configura un marco emocional y normativo que influye directamente en las actitudes y decisiones de los jóvenes respecto a la educación. </w:t>
      </w:r>
    </w:p>
    <w:p w14:paraId="5966843E" w14:textId="6C013654" w:rsidR="00EA30F0" w:rsidRPr="003B3D5D" w:rsidRDefault="00EA30F0" w:rsidP="00EA30F0">
      <w:pPr>
        <w:spacing w:line="360" w:lineRule="auto"/>
        <w:jc w:val="both"/>
        <w:rPr>
          <w:rFonts w:asciiTheme="majorBidi" w:hAnsiTheme="majorBidi" w:cstheme="majorBidi"/>
          <w:sz w:val="24"/>
          <w:szCs w:val="24"/>
        </w:rPr>
      </w:pPr>
      <w:r>
        <w:rPr>
          <w:rFonts w:asciiTheme="majorBidi" w:hAnsiTheme="majorBidi" w:cstheme="majorBidi"/>
          <w:sz w:val="24"/>
          <w:szCs w:val="24"/>
        </w:rPr>
        <w:t xml:space="preserve">Finalmente, la familia se inserta dentro de un sistema </w:t>
      </w:r>
      <w:r w:rsidR="00791CB8">
        <w:rPr>
          <w:rFonts w:asciiTheme="majorBidi" w:hAnsiTheme="majorBidi" w:cstheme="majorBidi"/>
          <w:sz w:val="24"/>
          <w:szCs w:val="24"/>
        </w:rPr>
        <w:t>más</w:t>
      </w:r>
      <w:r>
        <w:rPr>
          <w:rFonts w:asciiTheme="majorBidi" w:hAnsiTheme="majorBidi" w:cstheme="majorBidi"/>
          <w:sz w:val="24"/>
          <w:szCs w:val="24"/>
        </w:rPr>
        <w:t xml:space="preserve"> amplio de socialización, en el que interactúan la escuela, la comunidad y las políticas públicas. La colaboración entre familia y centro educativo, a través de programas de participación, tutorías y orientación, ha demostrado ser eficaz para disminuir el abandono escolar, especialmente en contextos de riesgo social (Sociedad y Educación, 2023). En este sentido, la implicación familiar actúa como un factor protector, modulando los efectos de la exclusión social y fortaleciendo la resiliencia educativa de los estudiantes. </w:t>
      </w:r>
    </w:p>
    <w:p w14:paraId="65B8496B" w14:textId="77777777" w:rsidR="00227568" w:rsidRPr="00357F49" w:rsidRDefault="00227568" w:rsidP="0057559B">
      <w:pPr>
        <w:spacing w:line="360" w:lineRule="auto"/>
        <w:jc w:val="both"/>
        <w:rPr>
          <w:rFonts w:asciiTheme="majorBidi" w:hAnsiTheme="majorBidi" w:cstheme="majorBidi"/>
          <w:b/>
          <w:bCs/>
          <w:sz w:val="24"/>
          <w:szCs w:val="24"/>
        </w:rPr>
      </w:pPr>
    </w:p>
    <w:p w14:paraId="14146D52" w14:textId="18671445" w:rsidR="00227568" w:rsidRDefault="00227568" w:rsidP="0057559B">
      <w:pPr>
        <w:pStyle w:val="Prrafodelista"/>
        <w:numPr>
          <w:ilvl w:val="0"/>
          <w:numId w:val="1"/>
        </w:numPr>
        <w:spacing w:line="360" w:lineRule="auto"/>
        <w:jc w:val="both"/>
        <w:rPr>
          <w:rFonts w:asciiTheme="majorBidi" w:hAnsiTheme="majorBidi" w:cstheme="majorBidi"/>
          <w:b/>
          <w:bCs/>
          <w:sz w:val="24"/>
          <w:szCs w:val="24"/>
        </w:rPr>
      </w:pPr>
      <w:r>
        <w:rPr>
          <w:rFonts w:asciiTheme="majorBidi" w:hAnsiTheme="majorBidi" w:cstheme="majorBidi"/>
          <w:b/>
          <w:bCs/>
          <w:sz w:val="24"/>
          <w:szCs w:val="24"/>
        </w:rPr>
        <w:t xml:space="preserve">Factores de protección </w:t>
      </w:r>
    </w:p>
    <w:p w14:paraId="5B237E05" w14:textId="77777777" w:rsidR="00227568" w:rsidRPr="00227568" w:rsidRDefault="00227568" w:rsidP="0057559B">
      <w:pPr>
        <w:spacing w:line="360" w:lineRule="auto"/>
        <w:jc w:val="both"/>
        <w:rPr>
          <w:rFonts w:asciiTheme="majorBidi" w:hAnsiTheme="majorBidi" w:cstheme="majorBidi"/>
          <w:b/>
          <w:bCs/>
          <w:sz w:val="24"/>
          <w:szCs w:val="24"/>
        </w:rPr>
      </w:pPr>
    </w:p>
    <w:p w14:paraId="02E5553E" w14:textId="2F5D82DE" w:rsidR="00227568" w:rsidRPr="00352DF8" w:rsidRDefault="00227568" w:rsidP="0057559B">
      <w:pPr>
        <w:pStyle w:val="Prrafodelista"/>
        <w:numPr>
          <w:ilvl w:val="0"/>
          <w:numId w:val="1"/>
        </w:numPr>
        <w:spacing w:line="360" w:lineRule="auto"/>
        <w:jc w:val="both"/>
        <w:rPr>
          <w:rFonts w:asciiTheme="majorBidi" w:hAnsiTheme="majorBidi" w:cstheme="majorBidi"/>
          <w:b/>
          <w:bCs/>
          <w:sz w:val="24"/>
          <w:szCs w:val="24"/>
        </w:rPr>
      </w:pPr>
      <w:r w:rsidRPr="00352DF8">
        <w:rPr>
          <w:rFonts w:asciiTheme="majorBidi" w:hAnsiTheme="majorBidi" w:cstheme="majorBidi"/>
          <w:b/>
          <w:bCs/>
          <w:sz w:val="24"/>
          <w:szCs w:val="24"/>
        </w:rPr>
        <w:t>F</w:t>
      </w:r>
      <w:r w:rsidR="00FE29B9">
        <w:rPr>
          <w:rFonts w:asciiTheme="majorBidi" w:hAnsiTheme="majorBidi" w:cstheme="majorBidi"/>
          <w:b/>
          <w:bCs/>
          <w:sz w:val="24"/>
          <w:szCs w:val="24"/>
        </w:rPr>
        <w:t xml:space="preserve">actores de riesgo </w:t>
      </w:r>
    </w:p>
    <w:p w14:paraId="0747161A" w14:textId="07A5E885" w:rsidR="0057559B" w:rsidRDefault="004A675B" w:rsidP="004A675B">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 familia constituye el primer </w:t>
      </w:r>
      <w:r w:rsidR="00FE29B9">
        <w:rPr>
          <w:rFonts w:asciiTheme="majorBidi" w:hAnsiTheme="majorBidi" w:cstheme="majorBidi"/>
          <w:sz w:val="24"/>
          <w:szCs w:val="24"/>
        </w:rPr>
        <w:t>ámbito</w:t>
      </w:r>
      <w:r>
        <w:rPr>
          <w:rFonts w:asciiTheme="majorBidi" w:hAnsiTheme="majorBidi" w:cstheme="majorBidi"/>
          <w:sz w:val="24"/>
          <w:szCs w:val="24"/>
        </w:rPr>
        <w:t xml:space="preserve"> de socialización del niño y del adolescente,</w:t>
      </w:r>
      <w:r w:rsidR="00352DF8">
        <w:rPr>
          <w:rFonts w:asciiTheme="majorBidi" w:hAnsiTheme="majorBidi" w:cstheme="majorBidi"/>
          <w:sz w:val="24"/>
          <w:szCs w:val="24"/>
        </w:rPr>
        <w:t xml:space="preserve"> de modo que ejerce una influencia decisiva en la </w:t>
      </w:r>
      <w:r>
        <w:rPr>
          <w:rFonts w:asciiTheme="majorBidi" w:hAnsiTheme="majorBidi" w:cstheme="majorBidi"/>
          <w:sz w:val="24"/>
          <w:szCs w:val="24"/>
        </w:rPr>
        <w:t xml:space="preserve">construcción de hábitos, valores, expectativas educativas y competencias sociales. La literatura académica </w:t>
      </w:r>
      <w:r w:rsidR="00352DF8">
        <w:rPr>
          <w:rFonts w:asciiTheme="majorBidi" w:hAnsiTheme="majorBidi" w:cstheme="majorBidi"/>
          <w:sz w:val="24"/>
          <w:szCs w:val="24"/>
        </w:rPr>
        <w:t>sostiene</w:t>
      </w:r>
      <w:r>
        <w:rPr>
          <w:rFonts w:asciiTheme="majorBidi" w:hAnsiTheme="majorBidi" w:cstheme="majorBidi"/>
          <w:sz w:val="24"/>
          <w:szCs w:val="24"/>
        </w:rPr>
        <w:t xml:space="preserve"> que el </w:t>
      </w:r>
      <w:r w:rsidR="005F30E5">
        <w:rPr>
          <w:rFonts w:asciiTheme="majorBidi" w:hAnsiTheme="majorBidi" w:cstheme="majorBidi"/>
          <w:sz w:val="24"/>
          <w:szCs w:val="24"/>
        </w:rPr>
        <w:t>contexto</w:t>
      </w:r>
      <w:r>
        <w:rPr>
          <w:rFonts w:asciiTheme="majorBidi" w:hAnsiTheme="majorBidi" w:cstheme="majorBidi"/>
          <w:sz w:val="24"/>
          <w:szCs w:val="24"/>
        </w:rPr>
        <w:t xml:space="preserve"> familiar no solo </w:t>
      </w:r>
      <w:r w:rsidR="00352DF8">
        <w:rPr>
          <w:rFonts w:asciiTheme="majorBidi" w:hAnsiTheme="majorBidi" w:cstheme="majorBidi"/>
          <w:sz w:val="24"/>
          <w:szCs w:val="24"/>
        </w:rPr>
        <w:t>incide de manera directa</w:t>
      </w:r>
      <w:r>
        <w:rPr>
          <w:rFonts w:asciiTheme="majorBidi" w:hAnsiTheme="majorBidi" w:cstheme="majorBidi"/>
          <w:sz w:val="24"/>
          <w:szCs w:val="24"/>
        </w:rPr>
        <w:t xml:space="preserve"> en la </w:t>
      </w:r>
      <w:r w:rsidR="00352DF8">
        <w:rPr>
          <w:rFonts w:asciiTheme="majorBidi" w:hAnsiTheme="majorBidi" w:cstheme="majorBidi"/>
          <w:sz w:val="24"/>
          <w:szCs w:val="24"/>
        </w:rPr>
        <w:t>continuidad</w:t>
      </w:r>
      <w:r>
        <w:rPr>
          <w:rFonts w:asciiTheme="majorBidi" w:hAnsiTheme="majorBidi" w:cstheme="majorBidi"/>
          <w:sz w:val="24"/>
          <w:szCs w:val="24"/>
        </w:rPr>
        <w:t xml:space="preserve"> escolar, sino que </w:t>
      </w:r>
      <w:r w:rsidR="005F30E5">
        <w:rPr>
          <w:rFonts w:asciiTheme="majorBidi" w:hAnsiTheme="majorBidi" w:cstheme="majorBidi"/>
          <w:sz w:val="24"/>
          <w:szCs w:val="24"/>
        </w:rPr>
        <w:t>también</w:t>
      </w:r>
      <w:r>
        <w:rPr>
          <w:rFonts w:asciiTheme="majorBidi" w:hAnsiTheme="majorBidi" w:cstheme="majorBidi"/>
          <w:sz w:val="24"/>
          <w:szCs w:val="24"/>
        </w:rPr>
        <w:t xml:space="preserve"> </w:t>
      </w:r>
      <w:r w:rsidR="00352DF8">
        <w:rPr>
          <w:rFonts w:asciiTheme="majorBidi" w:hAnsiTheme="majorBidi" w:cstheme="majorBidi"/>
          <w:sz w:val="24"/>
          <w:szCs w:val="24"/>
        </w:rPr>
        <w:t>condiciona</w:t>
      </w:r>
      <w:r>
        <w:rPr>
          <w:rFonts w:asciiTheme="majorBidi" w:hAnsiTheme="majorBidi" w:cstheme="majorBidi"/>
          <w:sz w:val="24"/>
          <w:szCs w:val="24"/>
        </w:rPr>
        <w:t xml:space="preserve"> la respuesta de los jóvenes frente a otros factores de riesgo </w:t>
      </w:r>
      <w:r>
        <w:rPr>
          <w:rFonts w:asciiTheme="majorBidi" w:hAnsiTheme="majorBidi" w:cstheme="majorBidi"/>
          <w:sz w:val="24"/>
          <w:szCs w:val="24"/>
        </w:rPr>
        <w:lastRenderedPageBreak/>
        <w:t xml:space="preserve">externos </w:t>
      </w:r>
      <w:r w:rsidR="00352DF8">
        <w:rPr>
          <w:rFonts w:asciiTheme="majorBidi" w:hAnsiTheme="majorBidi" w:cstheme="majorBidi"/>
          <w:sz w:val="24"/>
          <w:szCs w:val="24"/>
        </w:rPr>
        <w:t>(</w:t>
      </w:r>
      <w:r>
        <w:rPr>
          <w:rFonts w:asciiTheme="majorBidi" w:hAnsiTheme="majorBidi" w:cstheme="majorBidi"/>
          <w:sz w:val="24"/>
          <w:szCs w:val="24"/>
        </w:rPr>
        <w:t xml:space="preserve">Aguiló, 2021; FOESSA, 2020). Los factores familiares pueden </w:t>
      </w:r>
      <w:r w:rsidR="00352DF8">
        <w:rPr>
          <w:rFonts w:asciiTheme="majorBidi" w:hAnsiTheme="majorBidi" w:cstheme="majorBidi"/>
          <w:sz w:val="24"/>
          <w:szCs w:val="24"/>
        </w:rPr>
        <w:t>agruparse</w:t>
      </w:r>
      <w:r>
        <w:rPr>
          <w:rFonts w:asciiTheme="majorBidi" w:hAnsiTheme="majorBidi" w:cstheme="majorBidi"/>
          <w:sz w:val="24"/>
          <w:szCs w:val="24"/>
        </w:rPr>
        <w:t xml:space="preserve"> en </w:t>
      </w:r>
      <w:r w:rsidR="00352DF8">
        <w:rPr>
          <w:rFonts w:asciiTheme="majorBidi" w:hAnsiTheme="majorBidi" w:cstheme="majorBidi"/>
          <w:sz w:val="24"/>
          <w:szCs w:val="24"/>
        </w:rPr>
        <w:t>diferentes</w:t>
      </w:r>
      <w:r>
        <w:rPr>
          <w:rFonts w:asciiTheme="majorBidi" w:hAnsiTheme="majorBidi" w:cstheme="majorBidi"/>
          <w:sz w:val="24"/>
          <w:szCs w:val="24"/>
        </w:rPr>
        <w:t xml:space="preserve"> dimensiones interrelacionadas</w:t>
      </w:r>
      <w:r w:rsidR="00352DF8">
        <w:rPr>
          <w:rFonts w:asciiTheme="majorBidi" w:hAnsiTheme="majorBidi" w:cstheme="majorBidi"/>
          <w:sz w:val="24"/>
          <w:szCs w:val="24"/>
        </w:rPr>
        <w:t>, tales como la</w:t>
      </w:r>
      <w:r>
        <w:rPr>
          <w:rFonts w:asciiTheme="majorBidi" w:hAnsiTheme="majorBidi" w:cstheme="majorBidi"/>
          <w:sz w:val="24"/>
          <w:szCs w:val="24"/>
        </w:rPr>
        <w:t xml:space="preserve"> estructura</w:t>
      </w:r>
      <w:r w:rsidR="00277E57">
        <w:rPr>
          <w:rFonts w:asciiTheme="majorBidi" w:hAnsiTheme="majorBidi" w:cstheme="majorBidi"/>
          <w:sz w:val="24"/>
          <w:szCs w:val="24"/>
        </w:rPr>
        <w:t xml:space="preserve"> y dinámica familiar, estilos de crianza y expectativas educativas, recursos económicos y capital cultural, y polémicas familiares que generan disfuncionalidad.</w:t>
      </w:r>
    </w:p>
    <w:p w14:paraId="064F5FC1" w14:textId="152B79B5" w:rsidR="00277E57" w:rsidRDefault="00277E57" w:rsidP="004A675B">
      <w:pPr>
        <w:spacing w:line="360" w:lineRule="auto"/>
        <w:ind w:left="360"/>
        <w:jc w:val="both"/>
        <w:rPr>
          <w:rFonts w:asciiTheme="majorBidi" w:hAnsiTheme="majorBidi" w:cstheme="majorBidi"/>
          <w:sz w:val="24"/>
          <w:szCs w:val="24"/>
        </w:rPr>
      </w:pPr>
    </w:p>
    <w:p w14:paraId="63995B89" w14:textId="548AF77E" w:rsidR="00277E57" w:rsidRPr="00BC3C15" w:rsidRDefault="00277E57" w:rsidP="00277E57">
      <w:pPr>
        <w:pStyle w:val="Prrafodelista"/>
        <w:numPr>
          <w:ilvl w:val="1"/>
          <w:numId w:val="1"/>
        </w:numPr>
        <w:spacing w:line="360" w:lineRule="auto"/>
        <w:jc w:val="both"/>
        <w:rPr>
          <w:rFonts w:asciiTheme="majorBidi" w:hAnsiTheme="majorBidi" w:cstheme="majorBidi"/>
          <w:b/>
          <w:bCs/>
          <w:color w:val="000000" w:themeColor="text1"/>
          <w:sz w:val="24"/>
          <w:szCs w:val="24"/>
        </w:rPr>
      </w:pPr>
      <w:r w:rsidRPr="00BC3C15">
        <w:rPr>
          <w:rFonts w:asciiTheme="majorBidi" w:hAnsiTheme="majorBidi" w:cstheme="majorBidi"/>
          <w:b/>
          <w:bCs/>
          <w:color w:val="000000" w:themeColor="text1"/>
          <w:sz w:val="24"/>
          <w:szCs w:val="24"/>
        </w:rPr>
        <w:t xml:space="preserve">Estructura y dinámica familiar </w:t>
      </w:r>
    </w:p>
    <w:p w14:paraId="238F8917" w14:textId="26410150" w:rsidR="00277E57" w:rsidRDefault="00277E57" w:rsidP="00277E57">
      <w:pPr>
        <w:spacing w:line="360" w:lineRule="auto"/>
        <w:ind w:left="360"/>
        <w:jc w:val="both"/>
        <w:rPr>
          <w:rFonts w:asciiTheme="majorBidi" w:hAnsiTheme="majorBidi" w:cstheme="majorBidi"/>
          <w:sz w:val="24"/>
          <w:szCs w:val="24"/>
        </w:rPr>
      </w:pPr>
      <w:r>
        <w:rPr>
          <w:rFonts w:asciiTheme="majorBidi" w:hAnsiTheme="majorBidi" w:cstheme="majorBidi"/>
          <w:sz w:val="24"/>
          <w:szCs w:val="24"/>
        </w:rPr>
        <w:t>La composición y estabilidad del</w:t>
      </w:r>
      <w:r w:rsidR="00BC3C15">
        <w:rPr>
          <w:rFonts w:asciiTheme="majorBidi" w:hAnsiTheme="majorBidi" w:cstheme="majorBidi"/>
          <w:sz w:val="24"/>
          <w:szCs w:val="24"/>
        </w:rPr>
        <w:t xml:space="preserve"> núcleo familiar constituye uno de los</w:t>
      </w:r>
      <w:r>
        <w:rPr>
          <w:rFonts w:asciiTheme="majorBidi" w:hAnsiTheme="majorBidi" w:cstheme="majorBidi"/>
          <w:sz w:val="24"/>
          <w:szCs w:val="24"/>
        </w:rPr>
        <w:t xml:space="preserve"> factores </w:t>
      </w:r>
      <w:r w:rsidR="005F30E5">
        <w:rPr>
          <w:rFonts w:asciiTheme="majorBidi" w:hAnsiTheme="majorBidi" w:cstheme="majorBidi"/>
          <w:sz w:val="24"/>
          <w:szCs w:val="24"/>
        </w:rPr>
        <w:t>más</w:t>
      </w:r>
      <w:r>
        <w:rPr>
          <w:rFonts w:asciiTheme="majorBidi" w:hAnsiTheme="majorBidi" w:cstheme="majorBidi"/>
          <w:sz w:val="24"/>
          <w:szCs w:val="24"/>
        </w:rPr>
        <w:t xml:space="preserve"> </w:t>
      </w:r>
      <w:r w:rsidR="00BC3C15">
        <w:rPr>
          <w:rFonts w:asciiTheme="majorBidi" w:hAnsiTheme="majorBidi" w:cstheme="majorBidi"/>
          <w:sz w:val="24"/>
          <w:szCs w:val="24"/>
        </w:rPr>
        <w:t>analizados</w:t>
      </w:r>
      <w:r>
        <w:rPr>
          <w:rFonts w:asciiTheme="majorBidi" w:hAnsiTheme="majorBidi" w:cstheme="majorBidi"/>
          <w:sz w:val="24"/>
          <w:szCs w:val="24"/>
        </w:rPr>
        <w:t xml:space="preserve"> en </w:t>
      </w:r>
      <w:r w:rsidR="005F30E5">
        <w:rPr>
          <w:rFonts w:asciiTheme="majorBidi" w:hAnsiTheme="majorBidi" w:cstheme="majorBidi"/>
          <w:sz w:val="24"/>
          <w:szCs w:val="24"/>
        </w:rPr>
        <w:t>relación</w:t>
      </w:r>
      <w:r>
        <w:rPr>
          <w:rFonts w:asciiTheme="majorBidi" w:hAnsiTheme="majorBidi" w:cstheme="majorBidi"/>
          <w:sz w:val="24"/>
          <w:szCs w:val="24"/>
        </w:rPr>
        <w:t xml:space="preserve"> con el abandono escolar. Familias monoparentales, reconstituidas o cambios frecuentes en la estructura familiar presentan mayores niveles de inestabilidad emocional y organizativa, lo que impacta directamente en la motivación y el rendimiento académico de los hijos (Aguiló, 2021). </w:t>
      </w:r>
      <w:r w:rsidR="00BC3C15">
        <w:rPr>
          <w:rFonts w:asciiTheme="majorBidi" w:hAnsiTheme="majorBidi" w:cstheme="majorBidi"/>
          <w:sz w:val="24"/>
          <w:szCs w:val="24"/>
        </w:rPr>
        <w:t>En familias donde se da una falta</w:t>
      </w:r>
      <w:r>
        <w:rPr>
          <w:rFonts w:asciiTheme="majorBidi" w:hAnsiTheme="majorBidi" w:cstheme="majorBidi"/>
          <w:sz w:val="24"/>
          <w:szCs w:val="24"/>
        </w:rPr>
        <w:t xml:space="preserve"> de cohesión familiar o </w:t>
      </w:r>
      <w:r w:rsidR="00BC3C15">
        <w:rPr>
          <w:rFonts w:asciiTheme="majorBidi" w:hAnsiTheme="majorBidi" w:cstheme="majorBidi"/>
          <w:sz w:val="24"/>
          <w:szCs w:val="24"/>
        </w:rPr>
        <w:t xml:space="preserve">donde </w:t>
      </w:r>
      <w:r>
        <w:rPr>
          <w:rFonts w:asciiTheme="majorBidi" w:hAnsiTheme="majorBidi" w:cstheme="majorBidi"/>
          <w:sz w:val="24"/>
          <w:szCs w:val="24"/>
        </w:rPr>
        <w:t xml:space="preserve">la presencia de conflictos </w:t>
      </w:r>
      <w:r w:rsidR="00BC3C15">
        <w:rPr>
          <w:rFonts w:asciiTheme="majorBidi" w:hAnsiTheme="majorBidi" w:cstheme="majorBidi"/>
          <w:sz w:val="24"/>
          <w:szCs w:val="24"/>
        </w:rPr>
        <w:t>es frecuente, es más probable que se genere</w:t>
      </w:r>
      <w:r>
        <w:rPr>
          <w:rFonts w:asciiTheme="majorBidi" w:hAnsiTheme="majorBidi" w:cstheme="majorBidi"/>
          <w:sz w:val="24"/>
          <w:szCs w:val="24"/>
        </w:rPr>
        <w:t xml:space="preserve"> un entorno donde los adolescentes carecen de referencias estables y apoyo constante</w:t>
      </w:r>
      <w:r w:rsidR="00BC3C15">
        <w:rPr>
          <w:rFonts w:asciiTheme="majorBidi" w:hAnsiTheme="majorBidi" w:cstheme="majorBidi"/>
          <w:sz w:val="24"/>
          <w:szCs w:val="24"/>
        </w:rPr>
        <w:t xml:space="preserve">, situación que puede derivar en dificultades para gestionar las responsabilidades escolares, mantener hábitos de estudio o afrontar los retos académicos y sociales que plantea la vida escolar. </w:t>
      </w:r>
      <w:r>
        <w:rPr>
          <w:rFonts w:asciiTheme="majorBidi" w:hAnsiTheme="majorBidi" w:cstheme="majorBidi"/>
          <w:sz w:val="24"/>
          <w:szCs w:val="24"/>
        </w:rPr>
        <w:t xml:space="preserve"> </w:t>
      </w:r>
    </w:p>
    <w:p w14:paraId="6517A3F3" w14:textId="4FF81905" w:rsidR="00277E57" w:rsidRDefault="00BC3C15" w:rsidP="00277E57">
      <w:pPr>
        <w:spacing w:line="360" w:lineRule="auto"/>
        <w:ind w:left="360"/>
        <w:jc w:val="both"/>
        <w:rPr>
          <w:rFonts w:asciiTheme="majorBidi" w:hAnsiTheme="majorBidi" w:cstheme="majorBidi"/>
          <w:sz w:val="24"/>
          <w:szCs w:val="24"/>
        </w:rPr>
      </w:pPr>
      <w:r>
        <w:rPr>
          <w:rFonts w:asciiTheme="majorBidi" w:hAnsiTheme="majorBidi" w:cstheme="majorBidi"/>
          <w:sz w:val="24"/>
          <w:szCs w:val="24"/>
        </w:rPr>
        <w:t>Las investigaciones</w:t>
      </w:r>
      <w:r w:rsidR="00277E57">
        <w:rPr>
          <w:rFonts w:asciiTheme="majorBidi" w:hAnsiTheme="majorBidi" w:cstheme="majorBidi"/>
          <w:sz w:val="24"/>
          <w:szCs w:val="24"/>
        </w:rPr>
        <w:t xml:space="preserve"> longitudinales demuestran que la presencia de ambos progenitores </w:t>
      </w:r>
      <w:r>
        <w:rPr>
          <w:rFonts w:asciiTheme="majorBidi" w:hAnsiTheme="majorBidi" w:cstheme="majorBidi"/>
          <w:sz w:val="24"/>
          <w:szCs w:val="24"/>
        </w:rPr>
        <w:t xml:space="preserve">en un clima de apoyo y comunicación </w:t>
      </w:r>
      <w:r w:rsidR="00277E57">
        <w:rPr>
          <w:rFonts w:asciiTheme="majorBidi" w:hAnsiTheme="majorBidi" w:cstheme="majorBidi"/>
          <w:sz w:val="24"/>
          <w:szCs w:val="24"/>
        </w:rPr>
        <w:t>positiva constituye un factor</w:t>
      </w:r>
      <w:r>
        <w:rPr>
          <w:rFonts w:asciiTheme="majorBidi" w:hAnsiTheme="majorBidi" w:cstheme="majorBidi"/>
          <w:sz w:val="24"/>
          <w:szCs w:val="24"/>
        </w:rPr>
        <w:t xml:space="preserve"> de protección</w:t>
      </w:r>
      <w:r w:rsidR="00277E57">
        <w:rPr>
          <w:rFonts w:asciiTheme="majorBidi" w:hAnsiTheme="majorBidi" w:cstheme="majorBidi"/>
          <w:sz w:val="24"/>
          <w:szCs w:val="24"/>
        </w:rPr>
        <w:t xml:space="preserve"> frente al abandono, mientras que los </w:t>
      </w:r>
      <w:r w:rsidR="005F30E5">
        <w:rPr>
          <w:rFonts w:asciiTheme="majorBidi" w:hAnsiTheme="majorBidi" w:cstheme="majorBidi"/>
          <w:sz w:val="24"/>
          <w:szCs w:val="24"/>
        </w:rPr>
        <w:t>hogares</w:t>
      </w:r>
      <w:r>
        <w:rPr>
          <w:rFonts w:asciiTheme="majorBidi" w:hAnsiTheme="majorBidi" w:cstheme="majorBidi"/>
          <w:sz w:val="24"/>
          <w:szCs w:val="24"/>
        </w:rPr>
        <w:t xml:space="preserve"> caracterizados por una elevada conflictividad o por la ausencia de figuras parentales estables incrementan significativamente la probabilidad de desvinculación temprana del sistema educativo</w:t>
      </w:r>
      <w:r w:rsidR="00277E57">
        <w:rPr>
          <w:rFonts w:asciiTheme="majorBidi" w:hAnsiTheme="majorBidi" w:cstheme="majorBidi"/>
          <w:sz w:val="24"/>
          <w:szCs w:val="24"/>
        </w:rPr>
        <w:t xml:space="preserve"> (FOESSA, 2020; Sci Direct, 2028). </w:t>
      </w:r>
      <w:r>
        <w:rPr>
          <w:rFonts w:asciiTheme="majorBidi" w:hAnsiTheme="majorBidi" w:cstheme="majorBidi"/>
          <w:sz w:val="24"/>
          <w:szCs w:val="24"/>
        </w:rPr>
        <w:t>M</w:t>
      </w:r>
      <w:r w:rsidR="000E4256">
        <w:rPr>
          <w:rFonts w:asciiTheme="majorBidi" w:hAnsiTheme="majorBidi" w:cstheme="majorBidi"/>
          <w:sz w:val="24"/>
          <w:szCs w:val="24"/>
        </w:rPr>
        <w:t>á</w:t>
      </w:r>
      <w:r>
        <w:rPr>
          <w:rFonts w:asciiTheme="majorBidi" w:hAnsiTheme="majorBidi" w:cstheme="majorBidi"/>
          <w:sz w:val="24"/>
          <w:szCs w:val="24"/>
        </w:rPr>
        <w:t xml:space="preserve">s que la mera presencia de dos adultos en el </w:t>
      </w:r>
      <w:r w:rsidR="00D66422">
        <w:rPr>
          <w:rFonts w:asciiTheme="majorBidi" w:hAnsiTheme="majorBidi" w:cstheme="majorBidi"/>
          <w:sz w:val="24"/>
          <w:szCs w:val="24"/>
        </w:rPr>
        <w:t>hogar</w:t>
      </w:r>
      <w:r>
        <w:rPr>
          <w:rFonts w:asciiTheme="majorBidi" w:hAnsiTheme="majorBidi" w:cstheme="majorBidi"/>
          <w:sz w:val="24"/>
          <w:szCs w:val="24"/>
        </w:rPr>
        <w:t xml:space="preserve"> es la estabilidad familiar la que se asocia con mejores resultados académicos y un menor riesgo de abandono, ya que proporciona un entorno predecible, apoyo emocional y una supervisión constante. </w:t>
      </w:r>
    </w:p>
    <w:p w14:paraId="1BF4CDFB" w14:textId="77777777" w:rsidR="005F30E5" w:rsidRDefault="005F30E5" w:rsidP="00277E57">
      <w:pPr>
        <w:spacing w:line="360" w:lineRule="auto"/>
        <w:ind w:left="360"/>
        <w:jc w:val="both"/>
        <w:rPr>
          <w:rFonts w:asciiTheme="majorBidi" w:hAnsiTheme="majorBidi" w:cstheme="majorBidi"/>
          <w:sz w:val="24"/>
          <w:szCs w:val="24"/>
        </w:rPr>
      </w:pPr>
    </w:p>
    <w:p w14:paraId="66B36528" w14:textId="47E824FA" w:rsidR="00277E57" w:rsidRPr="002729FB" w:rsidRDefault="00277E57" w:rsidP="00277E57">
      <w:pPr>
        <w:pStyle w:val="Prrafodelista"/>
        <w:numPr>
          <w:ilvl w:val="1"/>
          <w:numId w:val="1"/>
        </w:numPr>
        <w:spacing w:line="360" w:lineRule="auto"/>
        <w:jc w:val="both"/>
        <w:rPr>
          <w:rFonts w:asciiTheme="majorBidi" w:hAnsiTheme="majorBidi" w:cstheme="majorBidi"/>
          <w:b/>
          <w:bCs/>
          <w:sz w:val="24"/>
          <w:szCs w:val="24"/>
        </w:rPr>
      </w:pPr>
      <w:r w:rsidRPr="002729FB">
        <w:rPr>
          <w:rFonts w:asciiTheme="majorBidi" w:hAnsiTheme="majorBidi" w:cstheme="majorBidi"/>
          <w:b/>
          <w:bCs/>
          <w:sz w:val="24"/>
          <w:szCs w:val="24"/>
        </w:rPr>
        <w:t>Estilos de crianza y expectativas educativas</w:t>
      </w:r>
    </w:p>
    <w:p w14:paraId="7DAA4FFB" w14:textId="77777777" w:rsidR="002729FB" w:rsidRDefault="00CD1A3D" w:rsidP="00277E57">
      <w:pPr>
        <w:spacing w:line="360" w:lineRule="auto"/>
        <w:ind w:left="360"/>
        <w:jc w:val="both"/>
        <w:rPr>
          <w:rFonts w:asciiTheme="majorBidi" w:hAnsiTheme="majorBidi" w:cstheme="majorBidi"/>
          <w:sz w:val="24"/>
          <w:szCs w:val="24"/>
        </w:rPr>
      </w:pPr>
      <w:r>
        <w:rPr>
          <w:rFonts w:asciiTheme="majorBidi" w:hAnsiTheme="majorBidi" w:cstheme="majorBidi"/>
          <w:sz w:val="24"/>
          <w:szCs w:val="24"/>
        </w:rPr>
        <w:t>Los estilos de crianza adoptados en el ámbito familiar inciden de manera directa en la forma en la que los hijos interiorizan el valor de la educación y desarrollan capacidades de autorregulación y motivación.</w:t>
      </w:r>
    </w:p>
    <w:p w14:paraId="19AF9C8F" w14:textId="4FEB4B1A" w:rsidR="002729FB" w:rsidRDefault="002729FB" w:rsidP="002729FB">
      <w:pPr>
        <w:spacing w:line="360" w:lineRule="auto"/>
        <w:ind w:left="360"/>
        <w:jc w:val="both"/>
        <w:rPr>
          <w:rFonts w:asciiTheme="majorBidi" w:hAnsiTheme="majorBidi" w:cstheme="majorBidi"/>
          <w:sz w:val="24"/>
          <w:szCs w:val="24"/>
        </w:rPr>
      </w:pPr>
      <w:r>
        <w:rPr>
          <w:rFonts w:asciiTheme="majorBidi" w:hAnsiTheme="majorBidi" w:cstheme="majorBidi"/>
          <w:sz w:val="24"/>
          <w:szCs w:val="24"/>
        </w:rPr>
        <w:lastRenderedPageBreak/>
        <w:t>Por un lado, l</w:t>
      </w:r>
      <w:r w:rsidR="00CD1A3D">
        <w:rPr>
          <w:rFonts w:asciiTheme="majorBidi" w:hAnsiTheme="majorBidi" w:cstheme="majorBidi"/>
          <w:sz w:val="24"/>
          <w:szCs w:val="24"/>
        </w:rPr>
        <w:t xml:space="preserve">os estilos autoritarios se caracterizan por la aplicación de diferentes normas, pero sin atender las necesidades emocionales que pudiera tener el niño o adolescente. </w:t>
      </w:r>
      <w:r>
        <w:rPr>
          <w:rFonts w:asciiTheme="majorBidi" w:hAnsiTheme="majorBidi" w:cstheme="majorBidi"/>
          <w:sz w:val="24"/>
          <w:szCs w:val="24"/>
        </w:rPr>
        <w:t>Los estilos negligentes se han vinculado con un menor rendimiento escolar y una mayor probabilidad del abandono educativo, ya que se definen por la escasa supervisión y ausencia de apoyo (Sci. Direct, 2018).</w:t>
      </w:r>
    </w:p>
    <w:p w14:paraId="3B0075DE" w14:textId="601D6664" w:rsidR="002729FB" w:rsidRDefault="002729FB" w:rsidP="002729FB">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En contraste, los estilos democráticos o participativos favorecen el desarrollo de la autonomía, la resiliencia y la capacidad para afrontar las exigencias académicas, ya que combinan el apoyo afectivo con la definición clara de limites (Fundación La Caixa, 2020).  Una comunicación fluida y la presencia de expectativas coherentes por parte de los progenitores respecto al valor de la educación resultan determinantes para que los adolescentes construyan metas académicas </w:t>
      </w:r>
      <w:r w:rsidR="000E4256">
        <w:rPr>
          <w:rFonts w:asciiTheme="majorBidi" w:hAnsiTheme="majorBidi" w:cstheme="majorBidi"/>
          <w:sz w:val="24"/>
          <w:szCs w:val="24"/>
        </w:rPr>
        <w:t>sólidas</w:t>
      </w:r>
      <w:r>
        <w:rPr>
          <w:rFonts w:asciiTheme="majorBidi" w:hAnsiTheme="majorBidi" w:cstheme="majorBidi"/>
          <w:sz w:val="24"/>
          <w:szCs w:val="24"/>
        </w:rPr>
        <w:t xml:space="preserve"> y otorguen importancia a la continuidad escolar. Las investigaciones muestran que, cuando los jóvenes perciben que sus padres mantienen expectativas elevadas pero realistas, se produce un impacto positivo en su motivación, rendimiento y permanencia en el sistema educativo (Aguiló, 2021</w:t>
      </w:r>
      <w:proofErr w:type="gramStart"/>
      <w:r>
        <w:rPr>
          <w:rFonts w:asciiTheme="majorBidi" w:hAnsiTheme="majorBidi" w:cstheme="majorBidi"/>
          <w:sz w:val="24"/>
          <w:szCs w:val="24"/>
        </w:rPr>
        <w:t xml:space="preserve">) </w:t>
      </w:r>
      <w:r w:rsidR="000E4256">
        <w:rPr>
          <w:rFonts w:asciiTheme="majorBidi" w:hAnsiTheme="majorBidi" w:cstheme="majorBidi"/>
          <w:sz w:val="24"/>
          <w:szCs w:val="24"/>
        </w:rPr>
        <w:t>.</w:t>
      </w:r>
      <w:proofErr w:type="gramEnd"/>
    </w:p>
    <w:p w14:paraId="2AB50069" w14:textId="77777777" w:rsidR="00E5601F" w:rsidRDefault="00E5601F" w:rsidP="00277E57">
      <w:pPr>
        <w:spacing w:line="360" w:lineRule="auto"/>
        <w:ind w:left="360"/>
        <w:jc w:val="both"/>
        <w:rPr>
          <w:rFonts w:asciiTheme="majorBidi" w:hAnsiTheme="majorBidi" w:cstheme="majorBidi"/>
          <w:b/>
          <w:bCs/>
          <w:sz w:val="24"/>
          <w:szCs w:val="24"/>
        </w:rPr>
      </w:pPr>
    </w:p>
    <w:p w14:paraId="5C17AEA0" w14:textId="77777777" w:rsidR="000E4256" w:rsidRPr="005F30E5" w:rsidRDefault="000E4256" w:rsidP="00277E57">
      <w:pPr>
        <w:spacing w:line="360" w:lineRule="auto"/>
        <w:ind w:left="360"/>
        <w:jc w:val="both"/>
        <w:rPr>
          <w:rFonts w:asciiTheme="majorBidi" w:hAnsiTheme="majorBidi" w:cstheme="majorBidi"/>
          <w:b/>
          <w:bCs/>
          <w:sz w:val="24"/>
          <w:szCs w:val="24"/>
        </w:rPr>
      </w:pPr>
    </w:p>
    <w:p w14:paraId="7FFED22D" w14:textId="0DDC7DA8" w:rsidR="002729FB" w:rsidRPr="006646DC" w:rsidRDefault="00E5601F" w:rsidP="002729FB">
      <w:pPr>
        <w:pStyle w:val="Prrafodelista"/>
        <w:numPr>
          <w:ilvl w:val="1"/>
          <w:numId w:val="1"/>
        </w:numPr>
        <w:spacing w:line="360" w:lineRule="auto"/>
        <w:jc w:val="both"/>
        <w:rPr>
          <w:rFonts w:asciiTheme="majorBidi" w:hAnsiTheme="majorBidi" w:cstheme="majorBidi"/>
          <w:b/>
          <w:bCs/>
          <w:sz w:val="24"/>
          <w:szCs w:val="24"/>
        </w:rPr>
      </w:pPr>
      <w:r w:rsidRPr="006646DC">
        <w:rPr>
          <w:rFonts w:asciiTheme="majorBidi" w:hAnsiTheme="majorBidi" w:cstheme="majorBidi"/>
          <w:b/>
          <w:bCs/>
          <w:sz w:val="24"/>
          <w:szCs w:val="24"/>
        </w:rPr>
        <w:t xml:space="preserve">Recursos </w:t>
      </w:r>
      <w:r w:rsidR="005F30E5" w:rsidRPr="006646DC">
        <w:rPr>
          <w:rFonts w:asciiTheme="majorBidi" w:hAnsiTheme="majorBidi" w:cstheme="majorBidi"/>
          <w:b/>
          <w:bCs/>
          <w:sz w:val="24"/>
          <w:szCs w:val="24"/>
        </w:rPr>
        <w:t>económicos</w:t>
      </w:r>
      <w:r w:rsidRPr="006646DC">
        <w:rPr>
          <w:rFonts w:asciiTheme="majorBidi" w:hAnsiTheme="majorBidi" w:cstheme="majorBidi"/>
          <w:b/>
          <w:bCs/>
          <w:sz w:val="24"/>
          <w:szCs w:val="24"/>
        </w:rPr>
        <w:t xml:space="preserve"> y capital cultural </w:t>
      </w:r>
    </w:p>
    <w:p w14:paraId="37D06E20" w14:textId="7CE34FB1" w:rsidR="00E5601F" w:rsidRDefault="00E5601F" w:rsidP="00E5601F">
      <w:pPr>
        <w:spacing w:line="360" w:lineRule="auto"/>
        <w:ind w:left="360"/>
        <w:jc w:val="both"/>
        <w:rPr>
          <w:rFonts w:asciiTheme="majorBidi" w:hAnsiTheme="majorBidi" w:cstheme="majorBidi"/>
          <w:sz w:val="24"/>
          <w:szCs w:val="24"/>
        </w:rPr>
      </w:pPr>
      <w:r>
        <w:rPr>
          <w:rFonts w:asciiTheme="majorBidi" w:hAnsiTheme="majorBidi" w:cstheme="majorBidi"/>
          <w:sz w:val="24"/>
          <w:szCs w:val="24"/>
        </w:rPr>
        <w:t>La situación socioeconómica de</w:t>
      </w:r>
      <w:r w:rsidR="002729FB">
        <w:rPr>
          <w:rFonts w:asciiTheme="majorBidi" w:hAnsiTheme="majorBidi" w:cstheme="majorBidi"/>
          <w:sz w:val="24"/>
          <w:szCs w:val="24"/>
        </w:rPr>
        <w:t xml:space="preserve">l </w:t>
      </w:r>
      <w:r w:rsidR="006646DC">
        <w:rPr>
          <w:rFonts w:asciiTheme="majorBidi" w:hAnsiTheme="majorBidi" w:cstheme="majorBidi"/>
          <w:sz w:val="24"/>
          <w:szCs w:val="24"/>
        </w:rPr>
        <w:t>núcleo</w:t>
      </w:r>
      <w:r>
        <w:rPr>
          <w:rFonts w:asciiTheme="majorBidi" w:hAnsiTheme="majorBidi" w:cstheme="majorBidi"/>
          <w:sz w:val="24"/>
          <w:szCs w:val="24"/>
        </w:rPr>
        <w:t xml:space="preserve"> familia</w:t>
      </w:r>
      <w:r w:rsidR="002729FB">
        <w:rPr>
          <w:rFonts w:asciiTheme="majorBidi" w:hAnsiTheme="majorBidi" w:cstheme="majorBidi"/>
          <w:sz w:val="24"/>
          <w:szCs w:val="24"/>
        </w:rPr>
        <w:t>r</w:t>
      </w:r>
      <w:r>
        <w:rPr>
          <w:rFonts w:asciiTheme="majorBidi" w:hAnsiTheme="majorBidi" w:cstheme="majorBidi"/>
          <w:sz w:val="24"/>
          <w:szCs w:val="24"/>
        </w:rPr>
        <w:t xml:space="preserve"> es un factor que </w:t>
      </w:r>
      <w:r w:rsidR="002729FB">
        <w:rPr>
          <w:rFonts w:asciiTheme="majorBidi" w:hAnsiTheme="majorBidi" w:cstheme="majorBidi"/>
          <w:sz w:val="24"/>
          <w:szCs w:val="24"/>
        </w:rPr>
        <w:t xml:space="preserve">guarda </w:t>
      </w:r>
      <w:r w:rsidR="006646DC">
        <w:rPr>
          <w:rFonts w:asciiTheme="majorBidi" w:hAnsiTheme="majorBidi" w:cstheme="majorBidi"/>
          <w:sz w:val="24"/>
          <w:szCs w:val="24"/>
        </w:rPr>
        <w:t>relación</w:t>
      </w:r>
      <w:r>
        <w:rPr>
          <w:rFonts w:asciiTheme="majorBidi" w:hAnsiTheme="majorBidi" w:cstheme="majorBidi"/>
          <w:sz w:val="24"/>
          <w:szCs w:val="24"/>
        </w:rPr>
        <w:t xml:space="preserve"> con múltiples dimensiones del riesgo educativo.</w:t>
      </w:r>
      <w:r w:rsidR="002729FB">
        <w:rPr>
          <w:rFonts w:asciiTheme="majorBidi" w:hAnsiTheme="majorBidi" w:cstheme="majorBidi"/>
          <w:sz w:val="24"/>
          <w:szCs w:val="24"/>
        </w:rPr>
        <w:t xml:space="preserve"> Los hogares con recursos económicos </w:t>
      </w:r>
      <w:r w:rsidR="006646DC">
        <w:rPr>
          <w:rFonts w:asciiTheme="majorBidi" w:hAnsiTheme="majorBidi" w:cstheme="majorBidi"/>
          <w:sz w:val="24"/>
          <w:szCs w:val="24"/>
        </w:rPr>
        <w:t>más</w:t>
      </w:r>
      <w:r w:rsidR="002729FB">
        <w:rPr>
          <w:rFonts w:asciiTheme="majorBidi" w:hAnsiTheme="majorBidi" w:cstheme="majorBidi"/>
          <w:sz w:val="24"/>
          <w:szCs w:val="24"/>
        </w:rPr>
        <w:t xml:space="preserve"> limitados suelen enfrentar dificultades para garantizar materiales escolares, acceso a actividades complementarias</w:t>
      </w:r>
      <w:r w:rsidR="006646DC">
        <w:rPr>
          <w:rFonts w:asciiTheme="majorBidi" w:hAnsiTheme="majorBidi" w:cstheme="majorBidi"/>
          <w:sz w:val="24"/>
          <w:szCs w:val="24"/>
        </w:rPr>
        <w:t>, condiciones adecuadas de estudio en el entorno doméstico, etc. (FOESSA, 2020; Aguiló, 2021).</w:t>
      </w:r>
      <w:r>
        <w:rPr>
          <w:rFonts w:asciiTheme="majorBidi" w:hAnsiTheme="majorBidi" w:cstheme="majorBidi"/>
          <w:sz w:val="24"/>
          <w:szCs w:val="24"/>
        </w:rPr>
        <w:t xml:space="preserve"> Esta </w:t>
      </w:r>
      <w:r w:rsidR="006646DC">
        <w:rPr>
          <w:rFonts w:asciiTheme="majorBidi" w:hAnsiTheme="majorBidi" w:cstheme="majorBidi"/>
          <w:sz w:val="24"/>
          <w:szCs w:val="24"/>
        </w:rPr>
        <w:t xml:space="preserve">insuficiencia de recursos repercute tanto en la capacidad de aprendizaje, como en la creación de tensiones dentro del hogar y puede llevar a que los jóvenes asuman responsabilidades económicas que interfieren con su rendimiento académico. </w:t>
      </w:r>
      <w:r>
        <w:rPr>
          <w:rFonts w:asciiTheme="majorBidi" w:hAnsiTheme="majorBidi" w:cstheme="majorBidi"/>
          <w:sz w:val="24"/>
          <w:szCs w:val="24"/>
        </w:rPr>
        <w:t xml:space="preserve"> </w:t>
      </w:r>
    </w:p>
    <w:p w14:paraId="5A41A0A5" w14:textId="7E7A4BA6" w:rsidR="00E5601F" w:rsidRDefault="00E5601F" w:rsidP="00E5601F">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El capital cultural, </w:t>
      </w:r>
      <w:r w:rsidR="006646DC">
        <w:rPr>
          <w:rFonts w:asciiTheme="majorBidi" w:hAnsiTheme="majorBidi" w:cstheme="majorBidi"/>
          <w:sz w:val="24"/>
          <w:szCs w:val="24"/>
        </w:rPr>
        <w:t xml:space="preserve">el cual es </w:t>
      </w:r>
      <w:r>
        <w:rPr>
          <w:rFonts w:asciiTheme="majorBidi" w:hAnsiTheme="majorBidi" w:cstheme="majorBidi"/>
          <w:sz w:val="24"/>
          <w:szCs w:val="24"/>
        </w:rPr>
        <w:t xml:space="preserve">entendido como la </w:t>
      </w:r>
      <w:r w:rsidR="005F30E5">
        <w:rPr>
          <w:rFonts w:asciiTheme="majorBidi" w:hAnsiTheme="majorBidi" w:cstheme="majorBidi"/>
          <w:sz w:val="24"/>
          <w:szCs w:val="24"/>
        </w:rPr>
        <w:t>transmisión</w:t>
      </w:r>
      <w:r>
        <w:rPr>
          <w:rFonts w:asciiTheme="majorBidi" w:hAnsiTheme="majorBidi" w:cstheme="majorBidi"/>
          <w:sz w:val="24"/>
          <w:szCs w:val="24"/>
        </w:rPr>
        <w:t xml:space="preserve"> de conocimientos, hábitos, valores y competencias orientadas al aprendizaje,</w:t>
      </w:r>
      <w:r w:rsidR="000E4256">
        <w:rPr>
          <w:rFonts w:asciiTheme="majorBidi" w:hAnsiTheme="majorBidi" w:cstheme="majorBidi"/>
          <w:sz w:val="24"/>
          <w:szCs w:val="24"/>
        </w:rPr>
        <w:t xml:space="preserve"> </w:t>
      </w:r>
      <w:r w:rsidR="006646DC">
        <w:rPr>
          <w:rFonts w:asciiTheme="majorBidi" w:hAnsiTheme="majorBidi" w:cstheme="majorBidi"/>
          <w:sz w:val="24"/>
          <w:szCs w:val="24"/>
        </w:rPr>
        <w:t>se configura como un importante predictor del éxito escolar</w:t>
      </w:r>
      <w:r>
        <w:rPr>
          <w:rFonts w:asciiTheme="majorBidi" w:hAnsiTheme="majorBidi" w:cstheme="majorBidi"/>
          <w:sz w:val="24"/>
          <w:szCs w:val="24"/>
        </w:rPr>
        <w:t>.</w:t>
      </w:r>
      <w:r w:rsidR="006646DC">
        <w:rPr>
          <w:rFonts w:asciiTheme="majorBidi" w:hAnsiTheme="majorBidi" w:cstheme="majorBidi"/>
          <w:sz w:val="24"/>
          <w:szCs w:val="24"/>
        </w:rPr>
        <w:t xml:space="preserve"> Los</w:t>
      </w:r>
      <w:r>
        <w:rPr>
          <w:rFonts w:asciiTheme="majorBidi" w:hAnsiTheme="majorBidi" w:cstheme="majorBidi"/>
          <w:sz w:val="24"/>
          <w:szCs w:val="24"/>
        </w:rPr>
        <w:t xml:space="preserve"> </w:t>
      </w:r>
      <w:r w:rsidR="006646DC">
        <w:rPr>
          <w:rFonts w:asciiTheme="majorBidi" w:hAnsiTheme="majorBidi" w:cstheme="majorBidi"/>
          <w:sz w:val="24"/>
          <w:szCs w:val="24"/>
        </w:rPr>
        <w:t>j</w:t>
      </w:r>
      <w:r>
        <w:rPr>
          <w:rFonts w:asciiTheme="majorBidi" w:hAnsiTheme="majorBidi" w:cstheme="majorBidi"/>
          <w:sz w:val="24"/>
          <w:szCs w:val="24"/>
        </w:rPr>
        <w:t xml:space="preserve">óvenes </w:t>
      </w:r>
      <w:r w:rsidR="006646DC">
        <w:rPr>
          <w:rFonts w:asciiTheme="majorBidi" w:hAnsiTheme="majorBidi" w:cstheme="majorBidi"/>
          <w:sz w:val="24"/>
          <w:szCs w:val="24"/>
        </w:rPr>
        <w:t xml:space="preserve">que no disponen de este tipo de capital suelen interiorizar expectativas educativas más bajas y mostrar un menor compromiso con la institución escolar, lo cual incrementa el riesgo de abandono </w:t>
      </w:r>
      <w:r w:rsidR="006646DC">
        <w:rPr>
          <w:rFonts w:asciiTheme="majorBidi" w:hAnsiTheme="majorBidi" w:cstheme="majorBidi"/>
          <w:sz w:val="24"/>
          <w:szCs w:val="24"/>
        </w:rPr>
        <w:lastRenderedPageBreak/>
        <w:t>(Fundación La Caixa, 2020). Algunos de los elementos que integran el capital cultural familiar se encuentran la disponibilidad de libros y de otros recursos educativos, el acompañamiento en las tareas escolares, la valoración positiva de la educación y la transmisión de habilidades cognitivas y sociales que favorecen el rendimiento académico</w:t>
      </w:r>
      <w:r>
        <w:rPr>
          <w:rFonts w:asciiTheme="majorBidi" w:hAnsiTheme="majorBidi" w:cstheme="majorBidi"/>
          <w:sz w:val="24"/>
          <w:szCs w:val="24"/>
        </w:rPr>
        <w:t xml:space="preserve">. </w:t>
      </w:r>
    </w:p>
    <w:p w14:paraId="47FA4F1D" w14:textId="77777777" w:rsidR="005F30E5" w:rsidRDefault="005F30E5" w:rsidP="00E5601F">
      <w:pPr>
        <w:spacing w:line="360" w:lineRule="auto"/>
        <w:ind w:left="360"/>
        <w:jc w:val="both"/>
        <w:rPr>
          <w:rFonts w:asciiTheme="majorBidi" w:hAnsiTheme="majorBidi" w:cstheme="majorBidi"/>
          <w:sz w:val="24"/>
          <w:szCs w:val="24"/>
        </w:rPr>
      </w:pPr>
    </w:p>
    <w:p w14:paraId="50EC6585" w14:textId="3DB761FF" w:rsidR="00E5601F" w:rsidRPr="00FE29B9" w:rsidRDefault="005F30E5" w:rsidP="00E5601F">
      <w:pPr>
        <w:pStyle w:val="Prrafodelista"/>
        <w:numPr>
          <w:ilvl w:val="1"/>
          <w:numId w:val="1"/>
        </w:numPr>
        <w:spacing w:line="360" w:lineRule="auto"/>
        <w:jc w:val="both"/>
        <w:rPr>
          <w:rFonts w:asciiTheme="majorBidi" w:hAnsiTheme="majorBidi" w:cstheme="majorBidi"/>
          <w:b/>
          <w:bCs/>
          <w:sz w:val="24"/>
          <w:szCs w:val="24"/>
        </w:rPr>
      </w:pPr>
      <w:r w:rsidRPr="00FE29B9">
        <w:rPr>
          <w:rFonts w:asciiTheme="majorBidi" w:hAnsiTheme="majorBidi" w:cstheme="majorBidi"/>
          <w:b/>
          <w:bCs/>
          <w:sz w:val="24"/>
          <w:szCs w:val="24"/>
        </w:rPr>
        <w:t>Problemáticas</w:t>
      </w:r>
      <w:r w:rsidR="00E5601F" w:rsidRPr="00FE29B9">
        <w:rPr>
          <w:rFonts w:asciiTheme="majorBidi" w:hAnsiTheme="majorBidi" w:cstheme="majorBidi"/>
          <w:b/>
          <w:bCs/>
          <w:sz w:val="24"/>
          <w:szCs w:val="24"/>
        </w:rPr>
        <w:t xml:space="preserve"> familiares y disfuncionalidad</w:t>
      </w:r>
    </w:p>
    <w:p w14:paraId="3F07665F" w14:textId="67AE3DA8" w:rsidR="00E5601F" w:rsidRDefault="00E5601F" w:rsidP="00FE29B9">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La </w:t>
      </w:r>
      <w:r w:rsidR="005F30E5">
        <w:rPr>
          <w:rFonts w:asciiTheme="majorBidi" w:hAnsiTheme="majorBidi" w:cstheme="majorBidi"/>
          <w:sz w:val="24"/>
          <w:szCs w:val="24"/>
        </w:rPr>
        <w:t>presencia</w:t>
      </w:r>
      <w:r>
        <w:rPr>
          <w:rFonts w:asciiTheme="majorBidi" w:hAnsiTheme="majorBidi" w:cstheme="majorBidi"/>
          <w:sz w:val="24"/>
          <w:szCs w:val="24"/>
        </w:rPr>
        <w:t xml:space="preserve"> de problemáticas </w:t>
      </w:r>
      <w:r w:rsidR="006646DC">
        <w:rPr>
          <w:rFonts w:asciiTheme="majorBidi" w:hAnsiTheme="majorBidi" w:cstheme="majorBidi"/>
          <w:sz w:val="24"/>
          <w:szCs w:val="24"/>
        </w:rPr>
        <w:t>significativas</w:t>
      </w:r>
      <w:r>
        <w:rPr>
          <w:rFonts w:asciiTheme="majorBidi" w:hAnsiTheme="majorBidi" w:cstheme="majorBidi"/>
          <w:sz w:val="24"/>
          <w:szCs w:val="24"/>
        </w:rPr>
        <w:t xml:space="preserve"> en el </w:t>
      </w:r>
      <w:r w:rsidR="006646DC">
        <w:rPr>
          <w:rFonts w:asciiTheme="majorBidi" w:hAnsiTheme="majorBidi" w:cstheme="majorBidi"/>
          <w:sz w:val="24"/>
          <w:szCs w:val="24"/>
        </w:rPr>
        <w:t>entorno familiar</w:t>
      </w:r>
      <w:r>
        <w:rPr>
          <w:rFonts w:asciiTheme="majorBidi" w:hAnsiTheme="majorBidi" w:cstheme="majorBidi"/>
          <w:sz w:val="24"/>
          <w:szCs w:val="24"/>
        </w:rPr>
        <w:t>, como</w:t>
      </w:r>
      <w:r w:rsidR="00FE29B9">
        <w:rPr>
          <w:rFonts w:asciiTheme="majorBidi" w:hAnsiTheme="majorBidi" w:cstheme="majorBidi"/>
          <w:sz w:val="24"/>
          <w:szCs w:val="24"/>
        </w:rPr>
        <w:t xml:space="preserve"> situaciones de</w:t>
      </w:r>
      <w:r>
        <w:rPr>
          <w:rFonts w:asciiTheme="majorBidi" w:hAnsiTheme="majorBidi" w:cstheme="majorBidi"/>
          <w:sz w:val="24"/>
          <w:szCs w:val="24"/>
        </w:rPr>
        <w:t xml:space="preserve"> violencia intrafamiliar, consumo de sustancias, </w:t>
      </w:r>
      <w:r w:rsidR="005F30E5">
        <w:rPr>
          <w:rFonts w:asciiTheme="majorBidi" w:hAnsiTheme="majorBidi" w:cstheme="majorBidi"/>
          <w:sz w:val="24"/>
          <w:szCs w:val="24"/>
        </w:rPr>
        <w:t>desorganización</w:t>
      </w:r>
      <w:r>
        <w:rPr>
          <w:rFonts w:asciiTheme="majorBidi" w:hAnsiTheme="majorBidi" w:cstheme="majorBidi"/>
          <w:sz w:val="24"/>
          <w:szCs w:val="24"/>
        </w:rPr>
        <w:t xml:space="preserve"> o </w:t>
      </w:r>
      <w:r w:rsidR="005F30E5">
        <w:rPr>
          <w:rFonts w:asciiTheme="majorBidi" w:hAnsiTheme="majorBidi" w:cstheme="majorBidi"/>
          <w:sz w:val="24"/>
          <w:szCs w:val="24"/>
        </w:rPr>
        <w:t>enfermedades</w:t>
      </w:r>
      <w:r>
        <w:rPr>
          <w:rFonts w:asciiTheme="majorBidi" w:hAnsiTheme="majorBidi" w:cstheme="majorBidi"/>
          <w:sz w:val="24"/>
          <w:szCs w:val="24"/>
        </w:rPr>
        <w:t xml:space="preserve"> mentales de los padres, </w:t>
      </w:r>
      <w:r w:rsidR="00FE29B9">
        <w:rPr>
          <w:rFonts w:asciiTheme="majorBidi" w:hAnsiTheme="majorBidi" w:cstheme="majorBidi"/>
          <w:sz w:val="24"/>
          <w:szCs w:val="24"/>
        </w:rPr>
        <w:t>configura</w:t>
      </w:r>
      <w:r>
        <w:rPr>
          <w:rFonts w:asciiTheme="majorBidi" w:hAnsiTheme="majorBidi" w:cstheme="majorBidi"/>
          <w:sz w:val="24"/>
          <w:szCs w:val="24"/>
        </w:rPr>
        <w:t xml:space="preserve"> un c</w:t>
      </w:r>
      <w:r w:rsidR="00FE29B9">
        <w:rPr>
          <w:rFonts w:asciiTheme="majorBidi" w:hAnsiTheme="majorBidi" w:cstheme="majorBidi"/>
          <w:sz w:val="24"/>
          <w:szCs w:val="24"/>
        </w:rPr>
        <w:t>lima</w:t>
      </w:r>
      <w:r>
        <w:rPr>
          <w:rFonts w:asciiTheme="majorBidi" w:hAnsiTheme="majorBidi" w:cstheme="majorBidi"/>
          <w:sz w:val="24"/>
          <w:szCs w:val="24"/>
        </w:rPr>
        <w:t xml:space="preserve"> emocionalmente </w:t>
      </w:r>
      <w:r w:rsidR="00FE29B9">
        <w:rPr>
          <w:rFonts w:asciiTheme="majorBidi" w:hAnsiTheme="majorBidi" w:cstheme="majorBidi"/>
          <w:sz w:val="24"/>
          <w:szCs w:val="24"/>
        </w:rPr>
        <w:t>adverso</w:t>
      </w:r>
      <w:r>
        <w:rPr>
          <w:rFonts w:asciiTheme="majorBidi" w:hAnsiTheme="majorBidi" w:cstheme="majorBidi"/>
          <w:sz w:val="24"/>
          <w:szCs w:val="24"/>
        </w:rPr>
        <w:t xml:space="preserve"> que </w:t>
      </w:r>
      <w:r w:rsidR="00FE29B9">
        <w:rPr>
          <w:rFonts w:asciiTheme="majorBidi" w:hAnsiTheme="majorBidi" w:cstheme="majorBidi"/>
          <w:sz w:val="24"/>
          <w:szCs w:val="24"/>
        </w:rPr>
        <w:t xml:space="preserve">limita la capacidad del adolescente para mantener la concentración y el compromiso con sus estudios </w:t>
      </w:r>
      <w:r>
        <w:rPr>
          <w:rFonts w:asciiTheme="majorBidi" w:hAnsiTheme="majorBidi" w:cstheme="majorBidi"/>
          <w:sz w:val="24"/>
          <w:szCs w:val="24"/>
        </w:rPr>
        <w:t>(Sci. Direct, 2018). La</w:t>
      </w:r>
      <w:r w:rsidR="00FE29B9">
        <w:rPr>
          <w:rFonts w:asciiTheme="majorBidi" w:hAnsiTheme="majorBidi" w:cstheme="majorBidi"/>
          <w:sz w:val="24"/>
          <w:szCs w:val="24"/>
        </w:rPr>
        <w:t xml:space="preserve"> evidencia científica señala que estos elementos incrementan la vulnerabilidad de los jóvenes frente al fracaso escolar y al abandono educativo temprano, especialmente cuando concurren con una baja cohesión familiar y con recursos socioeconómicos limitados</w:t>
      </w:r>
      <w:r>
        <w:rPr>
          <w:rFonts w:asciiTheme="majorBidi" w:hAnsiTheme="majorBidi" w:cstheme="majorBidi"/>
          <w:sz w:val="24"/>
          <w:szCs w:val="24"/>
        </w:rPr>
        <w:t xml:space="preserve"> (Aguiló, 2021; FOESSA, 2020). La </w:t>
      </w:r>
      <w:r w:rsidR="00FE29B9">
        <w:rPr>
          <w:rFonts w:asciiTheme="majorBidi" w:hAnsiTheme="majorBidi" w:cstheme="majorBidi"/>
          <w:sz w:val="24"/>
          <w:szCs w:val="24"/>
        </w:rPr>
        <w:t xml:space="preserve">interacción de varios de estos factores genera un riesgo acumulativo que, en ausencia de varios de estos factores genera un riesgo acumulativo que, en ausencia de apoyos externos, puede derivar en procesos de exclusión social y educativa. </w:t>
      </w:r>
    </w:p>
    <w:p w14:paraId="0AEF95F4" w14:textId="77777777" w:rsidR="00E5601F" w:rsidRDefault="00E5601F" w:rsidP="00E5601F">
      <w:pPr>
        <w:spacing w:line="360" w:lineRule="auto"/>
        <w:ind w:left="360"/>
        <w:jc w:val="both"/>
        <w:rPr>
          <w:rFonts w:asciiTheme="majorBidi" w:hAnsiTheme="majorBidi" w:cstheme="majorBidi"/>
          <w:sz w:val="24"/>
          <w:szCs w:val="24"/>
        </w:rPr>
      </w:pPr>
    </w:p>
    <w:p w14:paraId="6BEFFB4E" w14:textId="3EBE8C9C" w:rsidR="00E5601F" w:rsidRPr="00FE29B9" w:rsidRDefault="00E5601F" w:rsidP="00E5601F">
      <w:pPr>
        <w:pStyle w:val="Prrafodelista"/>
        <w:numPr>
          <w:ilvl w:val="1"/>
          <w:numId w:val="1"/>
        </w:numPr>
        <w:spacing w:line="360" w:lineRule="auto"/>
        <w:jc w:val="both"/>
        <w:rPr>
          <w:rFonts w:asciiTheme="majorBidi" w:hAnsiTheme="majorBidi" w:cstheme="majorBidi"/>
          <w:b/>
          <w:bCs/>
          <w:sz w:val="24"/>
          <w:szCs w:val="24"/>
        </w:rPr>
      </w:pPr>
      <w:r w:rsidRPr="00FE29B9">
        <w:rPr>
          <w:rFonts w:asciiTheme="majorBidi" w:hAnsiTheme="majorBidi" w:cstheme="majorBidi"/>
          <w:b/>
          <w:bCs/>
          <w:sz w:val="24"/>
          <w:szCs w:val="24"/>
        </w:rPr>
        <w:t xml:space="preserve">Otros factores de riesgo relacionados </w:t>
      </w:r>
    </w:p>
    <w:p w14:paraId="23E049AB" w14:textId="344EF5B3" w:rsidR="00FE29B9" w:rsidRDefault="00FE29B9" w:rsidP="00E5601F">
      <w:pPr>
        <w:spacing w:line="360" w:lineRule="auto"/>
        <w:ind w:left="360"/>
        <w:jc w:val="both"/>
        <w:rPr>
          <w:rFonts w:asciiTheme="majorBidi" w:hAnsiTheme="majorBidi" w:cstheme="majorBidi"/>
          <w:sz w:val="24"/>
          <w:szCs w:val="24"/>
        </w:rPr>
      </w:pPr>
      <w:r>
        <w:rPr>
          <w:rFonts w:asciiTheme="majorBidi" w:hAnsiTheme="majorBidi" w:cstheme="majorBidi"/>
          <w:sz w:val="24"/>
          <w:szCs w:val="24"/>
        </w:rPr>
        <w:t xml:space="preserve">Aunque los factores familiares constituyen el núcleo principal en la comprensión del riesgo y la manifestación del abandono escolar, la literatura especializada también reconoce la incidencia de variables individuales y comunitarias que actúan de manera complementaria. En el plano personal, se incluyen dificultades de aprendizaje, bajo rendimiento académico, problemas emocionales o de conducta, así como percepciones reducidas de autoeficacia (El Observatorio Social, 2021; Fundación La Caixa, 2020). Si bien estos aspectos ocupan un lugar secundario en este apartado, su interacción con las dinámicas familiares puede intensificar o, por el contrario, atenuar la probabilidad de que un joven abandone prematuramente su trayectoria educativa. </w:t>
      </w:r>
    </w:p>
    <w:p w14:paraId="00A246C2" w14:textId="77777777" w:rsidR="0057559B" w:rsidRPr="0057559B" w:rsidRDefault="0057559B" w:rsidP="0057559B">
      <w:pPr>
        <w:pStyle w:val="Prrafodelista"/>
        <w:spacing w:line="360" w:lineRule="auto"/>
        <w:jc w:val="both"/>
        <w:rPr>
          <w:rFonts w:asciiTheme="majorBidi" w:hAnsiTheme="majorBidi" w:cstheme="majorBidi"/>
          <w:b/>
          <w:bCs/>
          <w:sz w:val="24"/>
          <w:szCs w:val="24"/>
        </w:rPr>
      </w:pPr>
    </w:p>
    <w:p w14:paraId="268C90C2" w14:textId="66A03748" w:rsidR="00227568" w:rsidRPr="000E4256" w:rsidRDefault="00227568" w:rsidP="000E4256">
      <w:pPr>
        <w:pStyle w:val="Prrafodelista"/>
        <w:numPr>
          <w:ilvl w:val="0"/>
          <w:numId w:val="1"/>
        </w:numPr>
        <w:spacing w:line="360" w:lineRule="auto"/>
        <w:jc w:val="both"/>
        <w:rPr>
          <w:rFonts w:asciiTheme="majorBidi" w:hAnsiTheme="majorBidi" w:cstheme="majorBidi"/>
          <w:b/>
          <w:bCs/>
          <w:sz w:val="24"/>
          <w:szCs w:val="24"/>
        </w:rPr>
      </w:pPr>
      <w:r w:rsidRPr="00791CB8">
        <w:rPr>
          <w:rFonts w:asciiTheme="majorBidi" w:hAnsiTheme="majorBidi" w:cstheme="majorBidi"/>
          <w:b/>
          <w:bCs/>
          <w:sz w:val="24"/>
          <w:szCs w:val="24"/>
        </w:rPr>
        <w:t xml:space="preserve">Intervención y programas de prevención </w:t>
      </w:r>
    </w:p>
    <w:p w14:paraId="4F77499B" w14:textId="59C26905" w:rsidR="00227568" w:rsidRPr="000E4256" w:rsidRDefault="00227568" w:rsidP="000E4256">
      <w:pPr>
        <w:pStyle w:val="Prrafodelista"/>
        <w:numPr>
          <w:ilvl w:val="0"/>
          <w:numId w:val="1"/>
        </w:numPr>
        <w:spacing w:line="360" w:lineRule="auto"/>
        <w:jc w:val="both"/>
        <w:rPr>
          <w:rFonts w:asciiTheme="majorBidi" w:hAnsiTheme="majorBidi" w:cstheme="majorBidi"/>
          <w:b/>
          <w:bCs/>
          <w:sz w:val="24"/>
          <w:szCs w:val="24"/>
        </w:rPr>
      </w:pPr>
      <w:r w:rsidRPr="00791CB8">
        <w:rPr>
          <w:rFonts w:asciiTheme="majorBidi" w:hAnsiTheme="majorBidi" w:cstheme="majorBidi"/>
          <w:b/>
          <w:bCs/>
          <w:sz w:val="24"/>
          <w:szCs w:val="24"/>
        </w:rPr>
        <w:lastRenderedPageBreak/>
        <w:t xml:space="preserve">Discusión </w:t>
      </w:r>
    </w:p>
    <w:p w14:paraId="1C23FEAC" w14:textId="57134B35" w:rsidR="00227568" w:rsidRDefault="00227568" w:rsidP="0057559B">
      <w:pPr>
        <w:pStyle w:val="Prrafodelista"/>
        <w:numPr>
          <w:ilvl w:val="0"/>
          <w:numId w:val="1"/>
        </w:numPr>
        <w:spacing w:line="360" w:lineRule="auto"/>
        <w:jc w:val="both"/>
        <w:rPr>
          <w:rFonts w:asciiTheme="majorBidi" w:hAnsiTheme="majorBidi" w:cstheme="majorBidi"/>
          <w:b/>
          <w:bCs/>
          <w:sz w:val="24"/>
          <w:szCs w:val="24"/>
        </w:rPr>
      </w:pPr>
      <w:r w:rsidRPr="00791CB8">
        <w:rPr>
          <w:rFonts w:asciiTheme="majorBidi" w:hAnsiTheme="majorBidi" w:cstheme="majorBidi"/>
          <w:b/>
          <w:bCs/>
          <w:sz w:val="24"/>
          <w:szCs w:val="24"/>
        </w:rPr>
        <w:t xml:space="preserve">Conclusiones </w:t>
      </w:r>
    </w:p>
    <w:p w14:paraId="31C81D51" w14:textId="46741EFC" w:rsidR="00E21A3B" w:rsidRPr="000E4256" w:rsidRDefault="00E21A3B" w:rsidP="000E4256">
      <w:pPr>
        <w:pStyle w:val="Prrafodelista"/>
        <w:numPr>
          <w:ilvl w:val="0"/>
          <w:numId w:val="1"/>
        </w:numPr>
        <w:spacing w:line="360" w:lineRule="auto"/>
        <w:jc w:val="both"/>
        <w:rPr>
          <w:rFonts w:asciiTheme="majorBidi" w:hAnsiTheme="majorBidi" w:cstheme="majorBidi"/>
          <w:b/>
          <w:bCs/>
          <w:sz w:val="24"/>
          <w:szCs w:val="24"/>
        </w:rPr>
      </w:pPr>
      <w:r>
        <w:rPr>
          <w:rFonts w:asciiTheme="majorBidi" w:hAnsiTheme="majorBidi" w:cstheme="majorBidi"/>
          <w:b/>
          <w:bCs/>
          <w:sz w:val="24"/>
          <w:szCs w:val="24"/>
        </w:rPr>
        <w:t>Referencias bibliográficas</w:t>
      </w:r>
    </w:p>
    <w:p w14:paraId="3B85CABB" w14:textId="1FFECD29" w:rsidR="00E21A3B" w:rsidRDefault="00E21A3B" w:rsidP="0057559B">
      <w:pPr>
        <w:pStyle w:val="Prrafodelista"/>
        <w:numPr>
          <w:ilvl w:val="0"/>
          <w:numId w:val="1"/>
        </w:numPr>
        <w:spacing w:line="360" w:lineRule="auto"/>
        <w:jc w:val="both"/>
        <w:rPr>
          <w:rFonts w:asciiTheme="majorBidi" w:hAnsiTheme="majorBidi" w:cstheme="majorBidi"/>
          <w:b/>
          <w:bCs/>
          <w:sz w:val="24"/>
          <w:szCs w:val="24"/>
        </w:rPr>
      </w:pPr>
      <w:r>
        <w:rPr>
          <w:rFonts w:asciiTheme="majorBidi" w:hAnsiTheme="majorBidi" w:cstheme="majorBidi"/>
          <w:b/>
          <w:bCs/>
          <w:sz w:val="24"/>
          <w:szCs w:val="24"/>
        </w:rPr>
        <w:t xml:space="preserve">Anexos </w:t>
      </w:r>
    </w:p>
    <w:p w14:paraId="6D686FCD" w14:textId="77777777" w:rsidR="00E21A3B" w:rsidRPr="00791CB8" w:rsidRDefault="00E21A3B" w:rsidP="00E21A3B">
      <w:pPr>
        <w:pStyle w:val="Prrafodelista"/>
        <w:spacing w:line="360" w:lineRule="auto"/>
        <w:jc w:val="both"/>
        <w:rPr>
          <w:rFonts w:asciiTheme="majorBidi" w:hAnsiTheme="majorBidi" w:cstheme="majorBidi"/>
          <w:b/>
          <w:bCs/>
          <w:sz w:val="24"/>
          <w:szCs w:val="24"/>
        </w:rPr>
      </w:pPr>
    </w:p>
    <w:p w14:paraId="3CEAEFAC" w14:textId="77777777" w:rsidR="00227568" w:rsidRDefault="00227568" w:rsidP="0057559B">
      <w:pPr>
        <w:spacing w:line="360" w:lineRule="auto"/>
        <w:jc w:val="center"/>
        <w:rPr>
          <w:rFonts w:asciiTheme="majorBidi" w:hAnsiTheme="majorBidi" w:cstheme="majorBidi"/>
          <w:sz w:val="36"/>
          <w:szCs w:val="36"/>
        </w:rPr>
      </w:pPr>
    </w:p>
    <w:p w14:paraId="49C4A01A" w14:textId="77777777" w:rsidR="00227568" w:rsidRDefault="00227568" w:rsidP="00227568">
      <w:pPr>
        <w:jc w:val="center"/>
        <w:rPr>
          <w:rFonts w:asciiTheme="majorBidi" w:hAnsiTheme="majorBidi" w:cstheme="majorBidi"/>
          <w:sz w:val="36"/>
          <w:szCs w:val="36"/>
        </w:rPr>
      </w:pPr>
    </w:p>
    <w:p w14:paraId="59BD68D2" w14:textId="77777777" w:rsidR="00227568" w:rsidRDefault="00227568" w:rsidP="00227568">
      <w:pPr>
        <w:jc w:val="center"/>
        <w:rPr>
          <w:rFonts w:asciiTheme="majorBidi" w:hAnsiTheme="majorBidi" w:cstheme="majorBidi"/>
          <w:sz w:val="36"/>
          <w:szCs w:val="36"/>
        </w:rPr>
      </w:pPr>
    </w:p>
    <w:p w14:paraId="755FACEB" w14:textId="77777777" w:rsidR="00227568" w:rsidRPr="00227568" w:rsidRDefault="00227568" w:rsidP="00227568">
      <w:pPr>
        <w:jc w:val="center"/>
        <w:rPr>
          <w:rFonts w:asciiTheme="majorBidi" w:hAnsiTheme="majorBidi" w:cstheme="majorBidi"/>
          <w:sz w:val="36"/>
          <w:szCs w:val="36"/>
        </w:rPr>
      </w:pPr>
    </w:p>
    <w:p w14:paraId="69A2A870" w14:textId="77777777" w:rsidR="00227568" w:rsidRPr="00227568" w:rsidRDefault="00227568" w:rsidP="00227568">
      <w:pPr>
        <w:jc w:val="center"/>
        <w:rPr>
          <w:rFonts w:asciiTheme="majorBidi" w:hAnsiTheme="majorBidi" w:cstheme="majorBidi"/>
          <w:sz w:val="36"/>
          <w:szCs w:val="36"/>
        </w:rPr>
      </w:pPr>
    </w:p>
    <w:sectPr w:rsidR="00227568" w:rsidRPr="0022756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1B81770"/>
    <w:multiLevelType w:val="multilevel"/>
    <w:tmpl w:val="C2B6329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01681040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96F8B"/>
    <w:rsid w:val="000E4256"/>
    <w:rsid w:val="001C19E6"/>
    <w:rsid w:val="001D1AF2"/>
    <w:rsid w:val="00227568"/>
    <w:rsid w:val="002729FB"/>
    <w:rsid w:val="00277E57"/>
    <w:rsid w:val="00287CA0"/>
    <w:rsid w:val="002F507F"/>
    <w:rsid w:val="00351CE9"/>
    <w:rsid w:val="00352DF8"/>
    <w:rsid w:val="00357F49"/>
    <w:rsid w:val="003B3D5D"/>
    <w:rsid w:val="00442549"/>
    <w:rsid w:val="004429E1"/>
    <w:rsid w:val="004A675B"/>
    <w:rsid w:val="00574FD8"/>
    <w:rsid w:val="0057559B"/>
    <w:rsid w:val="005A13F1"/>
    <w:rsid w:val="005F30E5"/>
    <w:rsid w:val="006017EE"/>
    <w:rsid w:val="006123EF"/>
    <w:rsid w:val="006646DC"/>
    <w:rsid w:val="006F4090"/>
    <w:rsid w:val="00791CB8"/>
    <w:rsid w:val="00804503"/>
    <w:rsid w:val="008F6E63"/>
    <w:rsid w:val="00915A20"/>
    <w:rsid w:val="009256FA"/>
    <w:rsid w:val="009F2472"/>
    <w:rsid w:val="00A15C1B"/>
    <w:rsid w:val="00A523BC"/>
    <w:rsid w:val="00A54552"/>
    <w:rsid w:val="00A56A1B"/>
    <w:rsid w:val="00A65ADF"/>
    <w:rsid w:val="00A75B25"/>
    <w:rsid w:val="00AC4321"/>
    <w:rsid w:val="00B60135"/>
    <w:rsid w:val="00BC3C15"/>
    <w:rsid w:val="00BC3EED"/>
    <w:rsid w:val="00C12D19"/>
    <w:rsid w:val="00CD1A3D"/>
    <w:rsid w:val="00CE3C17"/>
    <w:rsid w:val="00D03536"/>
    <w:rsid w:val="00D16691"/>
    <w:rsid w:val="00D23D5B"/>
    <w:rsid w:val="00D308CA"/>
    <w:rsid w:val="00D4049D"/>
    <w:rsid w:val="00D52486"/>
    <w:rsid w:val="00D66422"/>
    <w:rsid w:val="00D80A0A"/>
    <w:rsid w:val="00D96F8B"/>
    <w:rsid w:val="00DA0382"/>
    <w:rsid w:val="00E21A3B"/>
    <w:rsid w:val="00E5601F"/>
    <w:rsid w:val="00EA30F0"/>
    <w:rsid w:val="00EE4151"/>
    <w:rsid w:val="00F8636F"/>
    <w:rsid w:val="00F95B10"/>
    <w:rsid w:val="00FB74A3"/>
    <w:rsid w:val="00FC270B"/>
    <w:rsid w:val="00FE29B9"/>
  </w:rsids>
  <m:mathPr>
    <m:mathFont m:val="Cambria Math"/>
    <m:brkBin m:val="before"/>
    <m:brkBinSub m:val="--"/>
    <m:smallFrac m:val="0"/>
    <m:dispDef/>
    <m:lMargin m:val="0"/>
    <m:rMargin m:val="0"/>
    <m:defJc m:val="centerGroup"/>
    <m:wrapIndent m:val="1440"/>
    <m:intLim m:val="subSup"/>
    <m:naryLim m:val="undOvr"/>
  </m:mathPr>
  <w:themeFontLang w:val="es-E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8C6604"/>
  <w15:chartTrackingRefBased/>
  <w15:docId w15:val="{CBFD6266-BA92-4A21-8F1A-F907EA3FD1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ES" w:eastAsia="en-US" w:bidi="he-IL"/>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D96F8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D96F8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D96F8B"/>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D96F8B"/>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D96F8B"/>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D96F8B"/>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D96F8B"/>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D96F8B"/>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D96F8B"/>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D96F8B"/>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D96F8B"/>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D96F8B"/>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D96F8B"/>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D96F8B"/>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D96F8B"/>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D96F8B"/>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D96F8B"/>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D96F8B"/>
    <w:rPr>
      <w:rFonts w:eastAsiaTheme="majorEastAsia" w:cstheme="majorBidi"/>
      <w:color w:val="272727" w:themeColor="text1" w:themeTint="D8"/>
    </w:rPr>
  </w:style>
  <w:style w:type="paragraph" w:styleId="Ttulo">
    <w:name w:val="Title"/>
    <w:basedOn w:val="Normal"/>
    <w:next w:val="Normal"/>
    <w:link w:val="TtuloCar"/>
    <w:uiPriority w:val="10"/>
    <w:qFormat/>
    <w:rsid w:val="00D96F8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D96F8B"/>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D96F8B"/>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D96F8B"/>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D96F8B"/>
    <w:pPr>
      <w:spacing w:before="160"/>
      <w:jc w:val="center"/>
    </w:pPr>
    <w:rPr>
      <w:i/>
      <w:iCs/>
      <w:color w:val="404040" w:themeColor="text1" w:themeTint="BF"/>
    </w:rPr>
  </w:style>
  <w:style w:type="character" w:customStyle="1" w:styleId="CitaCar">
    <w:name w:val="Cita Car"/>
    <w:basedOn w:val="Fuentedeprrafopredeter"/>
    <w:link w:val="Cita"/>
    <w:uiPriority w:val="29"/>
    <w:rsid w:val="00D96F8B"/>
    <w:rPr>
      <w:i/>
      <w:iCs/>
      <w:color w:val="404040" w:themeColor="text1" w:themeTint="BF"/>
    </w:rPr>
  </w:style>
  <w:style w:type="paragraph" w:styleId="Prrafodelista">
    <w:name w:val="List Paragraph"/>
    <w:basedOn w:val="Normal"/>
    <w:uiPriority w:val="34"/>
    <w:qFormat/>
    <w:rsid w:val="00D96F8B"/>
    <w:pPr>
      <w:ind w:left="720"/>
      <w:contextualSpacing/>
    </w:pPr>
  </w:style>
  <w:style w:type="character" w:styleId="nfasisintenso">
    <w:name w:val="Intense Emphasis"/>
    <w:basedOn w:val="Fuentedeprrafopredeter"/>
    <w:uiPriority w:val="21"/>
    <w:qFormat/>
    <w:rsid w:val="00D96F8B"/>
    <w:rPr>
      <w:i/>
      <w:iCs/>
      <w:color w:val="0F4761" w:themeColor="accent1" w:themeShade="BF"/>
    </w:rPr>
  </w:style>
  <w:style w:type="paragraph" w:styleId="Citadestacada">
    <w:name w:val="Intense Quote"/>
    <w:basedOn w:val="Normal"/>
    <w:next w:val="Normal"/>
    <w:link w:val="CitadestacadaCar"/>
    <w:uiPriority w:val="30"/>
    <w:qFormat/>
    <w:rsid w:val="00D96F8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D96F8B"/>
    <w:rPr>
      <w:i/>
      <w:iCs/>
      <w:color w:val="0F4761" w:themeColor="accent1" w:themeShade="BF"/>
    </w:rPr>
  </w:style>
  <w:style w:type="character" w:styleId="Referenciaintensa">
    <w:name w:val="Intense Reference"/>
    <w:basedOn w:val="Fuentedeprrafopredeter"/>
    <w:uiPriority w:val="32"/>
    <w:qFormat/>
    <w:rsid w:val="00D96F8B"/>
    <w:rPr>
      <w:b/>
      <w:bCs/>
      <w:smallCaps/>
      <w:color w:val="0F4761" w:themeColor="accent1" w:themeShade="BF"/>
      <w:spacing w:val="5"/>
    </w:rPr>
  </w:style>
  <w:style w:type="character" w:styleId="Hipervnculo">
    <w:name w:val="Hyperlink"/>
    <w:basedOn w:val="Fuentedeprrafopredeter"/>
    <w:uiPriority w:val="99"/>
    <w:unhideWhenUsed/>
    <w:rsid w:val="00E21A3B"/>
    <w:rPr>
      <w:color w:val="467886" w:themeColor="hyperlink"/>
      <w:u w:val="single"/>
    </w:rPr>
  </w:style>
  <w:style w:type="character" w:styleId="Mencinsinresolver">
    <w:name w:val="Unresolved Mention"/>
    <w:basedOn w:val="Fuentedeprrafopredeter"/>
    <w:uiPriority w:val="99"/>
    <w:semiHidden/>
    <w:unhideWhenUsed/>
    <w:rsid w:val="00E21A3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1476</TotalTime>
  <Pages>13</Pages>
  <Words>3589</Words>
  <Characters>19740</Characters>
  <Application>Microsoft Office Word</Application>
  <DocSecurity>0</DocSecurity>
  <Lines>164</Lines>
  <Paragraphs>46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Valverde Trigo</dc:creator>
  <cp:keywords/>
  <dc:description/>
  <cp:lastModifiedBy>Ana Valverde Trigo</cp:lastModifiedBy>
  <cp:revision>27</cp:revision>
  <dcterms:created xsi:type="dcterms:W3CDTF">2025-10-25T07:55:00Z</dcterms:created>
  <dcterms:modified xsi:type="dcterms:W3CDTF">2025-12-04T16:10:00Z</dcterms:modified>
</cp:coreProperties>
</file>