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5B8A4E" w14:textId="77777777" w:rsidR="00F01B21" w:rsidRDefault="00F01B21" w:rsidP="00F01B21">
      <w:pPr>
        <w:jc w:val="center"/>
      </w:pPr>
      <w:r w:rsidRPr="00297527">
        <w:rPr>
          <w:noProof/>
        </w:rPr>
        <w:drawing>
          <wp:inline distT="0" distB="0" distL="0" distR="0" wp14:anchorId="1591C0F1" wp14:editId="13A39D18">
            <wp:extent cx="5153744" cy="1819529"/>
            <wp:effectExtent l="0" t="0" r="8890" b="9525"/>
            <wp:docPr id="1179793304" name="Imagen 1" descr="Imagen que contiene Escala de tie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536341" name="Imagen 1" descr="Imagen que contiene Escala de tiempo&#10;&#10;Descripción generada automáticament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53744" cy="1819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5B910" w14:textId="77777777" w:rsidR="00F01B21" w:rsidRDefault="00F01B21" w:rsidP="00F01B21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3C2975C7" w14:textId="77777777" w:rsidR="00F01B21" w:rsidRPr="00F03D62" w:rsidRDefault="00F01B21" w:rsidP="00F01B21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  <w:r w:rsidRPr="00F03D62">
        <w:rPr>
          <w:rFonts w:ascii="Times New Roman" w:hAnsi="Times New Roman" w:cs="Times New Roman"/>
          <w:b/>
          <w:bCs/>
          <w:sz w:val="56"/>
          <w:szCs w:val="56"/>
        </w:rPr>
        <w:t>TRABAJO DE FIN DE GRADO</w:t>
      </w:r>
    </w:p>
    <w:p w14:paraId="1D981A67" w14:textId="77777777" w:rsidR="00F01B21" w:rsidRPr="00F03D62" w:rsidRDefault="00F01B21" w:rsidP="00F01B21">
      <w:pPr>
        <w:rPr>
          <w:rFonts w:ascii="Times New Roman" w:hAnsi="Times New Roman" w:cs="Times New Roman"/>
        </w:rPr>
      </w:pPr>
    </w:p>
    <w:p w14:paraId="6F39A35A" w14:textId="7BBAFD75" w:rsidR="00F01B21" w:rsidRPr="00F01B21" w:rsidRDefault="00F01B21" w:rsidP="00F01B21">
      <w:pPr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 w:rsidRPr="00F01B21">
        <w:rPr>
          <w:rFonts w:ascii="Times New Roman" w:hAnsi="Times New Roman" w:cs="Times New Roman"/>
          <w:b/>
          <w:bCs/>
          <w:sz w:val="48"/>
          <w:szCs w:val="48"/>
        </w:rPr>
        <w:t>Doble grado de Ciencias de la Actividad Física y Deporte y Educación Primaria</w:t>
      </w:r>
    </w:p>
    <w:p w14:paraId="113CADE8" w14:textId="77777777" w:rsidR="00F01B21" w:rsidRPr="00F03D62" w:rsidRDefault="00F01B21" w:rsidP="00F01B21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5FE85AA5" w14:textId="6DB9499E" w:rsidR="00F01B21" w:rsidRPr="00F03D62" w:rsidRDefault="00B12EA1" w:rsidP="00F01B21">
      <w:pPr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>Investigación sobre...</w:t>
      </w:r>
    </w:p>
    <w:p w14:paraId="6FEA6313" w14:textId="77777777" w:rsidR="00F01B21" w:rsidRPr="00F03D62" w:rsidRDefault="00F01B21" w:rsidP="00F01B21">
      <w:pPr>
        <w:jc w:val="center"/>
        <w:rPr>
          <w:rFonts w:ascii="Times New Roman" w:hAnsi="Times New Roman" w:cs="Times New Roman"/>
          <w:sz w:val="52"/>
          <w:szCs w:val="52"/>
        </w:rPr>
      </w:pPr>
    </w:p>
    <w:p w14:paraId="45073D94" w14:textId="0DCBFFB2" w:rsidR="00F01B21" w:rsidRPr="00F01B21" w:rsidRDefault="00B12EA1" w:rsidP="00F01B21">
      <w:pPr>
        <w:jc w:val="right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B12EA1">
        <w:rPr>
          <w:rFonts w:ascii="Times New Roman" w:hAnsi="Times New Roman" w:cs="Times New Roman"/>
          <w:b/>
          <w:bCs/>
          <w:i/>
          <w:iCs/>
          <w:sz w:val="28"/>
          <w:szCs w:val="28"/>
        </w:rPr>
        <w:t>La i</w:t>
      </w:r>
      <w:r w:rsidR="00F01B21" w:rsidRPr="00F01B21">
        <w:rPr>
          <w:rFonts w:ascii="Times New Roman" w:hAnsi="Times New Roman" w:cs="Times New Roman"/>
          <w:b/>
          <w:bCs/>
          <w:i/>
          <w:iCs/>
          <w:sz w:val="28"/>
          <w:szCs w:val="28"/>
        </w:rPr>
        <w:t>mportancia del sueño en el rendimiento en deportes de raqueta</w:t>
      </w:r>
    </w:p>
    <w:p w14:paraId="100DBA3C" w14:textId="77777777" w:rsidR="00F01B21" w:rsidRDefault="00F01B21" w:rsidP="00F01B21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79AE37A8" w14:textId="77777777" w:rsidR="00F01B21" w:rsidRDefault="00F01B21" w:rsidP="00F01B21">
      <w:pPr>
        <w:pStyle w:val="Default"/>
        <w:jc w:val="center"/>
      </w:pPr>
    </w:p>
    <w:p w14:paraId="2B9A1A26" w14:textId="66912AEA" w:rsidR="00F01B21" w:rsidRPr="00297527" w:rsidRDefault="00F01B21" w:rsidP="00F01B21">
      <w:pPr>
        <w:pStyle w:val="Default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Alberto Miranda Perelló</w:t>
      </w:r>
    </w:p>
    <w:p w14:paraId="51E9EFDB" w14:textId="77777777" w:rsidR="00F01B21" w:rsidRPr="00297527" w:rsidRDefault="00F01B21" w:rsidP="00F01B21">
      <w:pPr>
        <w:pStyle w:val="Default"/>
        <w:jc w:val="center"/>
        <w:rPr>
          <w:rFonts w:ascii="Times New Roman" w:hAnsi="Times New Roman" w:cs="Times New Roman"/>
          <w:sz w:val="36"/>
          <w:szCs w:val="36"/>
        </w:rPr>
      </w:pPr>
    </w:p>
    <w:p w14:paraId="16A38C69" w14:textId="2134CE17" w:rsidR="00F01B21" w:rsidRDefault="00F01B21" w:rsidP="00F01B21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 w:rsidRPr="00297527">
        <w:rPr>
          <w:rFonts w:ascii="Times New Roman" w:hAnsi="Times New Roman" w:cs="Times New Roman"/>
          <w:b/>
          <w:bCs/>
          <w:sz w:val="28"/>
          <w:szCs w:val="28"/>
        </w:rPr>
        <w:t xml:space="preserve">Director: </w:t>
      </w:r>
      <w:r>
        <w:rPr>
          <w:rFonts w:ascii="Times New Roman" w:hAnsi="Times New Roman" w:cs="Times New Roman"/>
          <w:sz w:val="28"/>
          <w:szCs w:val="28"/>
        </w:rPr>
        <w:t>Aitor Centeno Fernández</w:t>
      </w:r>
    </w:p>
    <w:p w14:paraId="1B4E688C" w14:textId="77777777" w:rsidR="00F01B21" w:rsidRDefault="00F01B21" w:rsidP="00F01B21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14:paraId="2A0D7284" w14:textId="77777777" w:rsidR="00F01B21" w:rsidRPr="00297527" w:rsidRDefault="00F01B21" w:rsidP="00F01B21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14:paraId="60EEF982" w14:textId="2E38DD93" w:rsidR="00F01B21" w:rsidRPr="00297527" w:rsidRDefault="00F01B21" w:rsidP="00F01B21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 w:rsidRPr="00297527">
        <w:rPr>
          <w:rFonts w:ascii="Times New Roman" w:hAnsi="Times New Roman" w:cs="Times New Roman"/>
          <w:b/>
          <w:bCs/>
          <w:sz w:val="28"/>
          <w:szCs w:val="28"/>
        </w:rPr>
        <w:t xml:space="preserve">Curso: </w:t>
      </w:r>
      <w:r w:rsidRPr="00297527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297527"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</w:rPr>
        <w:t>6</w:t>
      </w:r>
    </w:p>
    <w:p w14:paraId="4AE6DBF9" w14:textId="0985013A" w:rsidR="00B12EA1" w:rsidRDefault="00F01B21" w:rsidP="00F01B21">
      <w:pPr>
        <w:jc w:val="center"/>
        <w:rPr>
          <w:rFonts w:ascii="Times New Roman" w:hAnsi="Times New Roman" w:cs="Times New Roman"/>
          <w:sz w:val="28"/>
          <w:szCs w:val="28"/>
        </w:rPr>
      </w:pPr>
      <w:r w:rsidRPr="00297527">
        <w:rPr>
          <w:rFonts w:ascii="Times New Roman" w:hAnsi="Times New Roman" w:cs="Times New Roman"/>
          <w:b/>
          <w:bCs/>
          <w:sz w:val="28"/>
          <w:szCs w:val="28"/>
        </w:rPr>
        <w:t xml:space="preserve">Fecha: </w:t>
      </w:r>
      <w:r w:rsidR="00B12EA1">
        <w:rPr>
          <w:rFonts w:ascii="Times New Roman" w:hAnsi="Times New Roman" w:cs="Times New Roman"/>
          <w:sz w:val="28"/>
          <w:szCs w:val="28"/>
        </w:rPr>
        <w:t xml:space="preserve">x </w:t>
      </w:r>
      <w:r w:rsidRPr="00297527">
        <w:rPr>
          <w:rFonts w:ascii="Times New Roman" w:hAnsi="Times New Roman" w:cs="Times New Roman"/>
          <w:sz w:val="28"/>
          <w:szCs w:val="28"/>
        </w:rPr>
        <w:t xml:space="preserve">de </w:t>
      </w:r>
      <w:r w:rsidR="00B12EA1">
        <w:rPr>
          <w:rFonts w:ascii="Times New Roman" w:hAnsi="Times New Roman" w:cs="Times New Roman"/>
          <w:sz w:val="28"/>
          <w:szCs w:val="28"/>
        </w:rPr>
        <w:t xml:space="preserve">x </w:t>
      </w:r>
      <w:r w:rsidRPr="00297527">
        <w:rPr>
          <w:rFonts w:ascii="Times New Roman" w:hAnsi="Times New Roman" w:cs="Times New Roman"/>
          <w:sz w:val="28"/>
          <w:szCs w:val="28"/>
        </w:rPr>
        <w:t xml:space="preserve">de </w:t>
      </w:r>
      <w:r w:rsidR="00B12EA1">
        <w:rPr>
          <w:rFonts w:ascii="Times New Roman" w:hAnsi="Times New Roman" w:cs="Times New Roman"/>
          <w:sz w:val="28"/>
          <w:szCs w:val="28"/>
        </w:rPr>
        <w:t>x</w:t>
      </w:r>
    </w:p>
    <w:p w14:paraId="4E8CB81B" w14:textId="77777777" w:rsidR="00B12EA1" w:rsidRDefault="00B12E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00564AEC" w14:textId="76B90C00" w:rsidR="003D4201" w:rsidRDefault="00B12EA1" w:rsidP="003D420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3D4201">
        <w:rPr>
          <w:rFonts w:ascii="Arial" w:hAnsi="Arial" w:cs="Arial"/>
          <w:sz w:val="24"/>
          <w:szCs w:val="24"/>
        </w:rPr>
        <w:lastRenderedPageBreak/>
        <w:t>ÍNDICE</w:t>
      </w:r>
    </w:p>
    <w:p w14:paraId="712AA386" w14:textId="414DBD57" w:rsidR="003D4201" w:rsidRDefault="003D4201" w:rsidP="003D4201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Resumen / Abstract</w:t>
      </w:r>
    </w:p>
    <w:p w14:paraId="75E42473" w14:textId="307E88A2" w:rsidR="003D4201" w:rsidRDefault="003D4201" w:rsidP="003D4201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Justificación del tema elegido</w:t>
      </w:r>
    </w:p>
    <w:p w14:paraId="6F026D08" w14:textId="6C5FBD00" w:rsidR="003D4201" w:rsidRDefault="003D4201" w:rsidP="003D4201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Marco teórico/Revisión bibliográfica</w:t>
      </w:r>
    </w:p>
    <w:p w14:paraId="22DBA029" w14:textId="5140836E" w:rsidR="003D4201" w:rsidRDefault="003D4201" w:rsidP="003D4201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Objetivos</w:t>
      </w:r>
    </w:p>
    <w:p w14:paraId="79B53BCC" w14:textId="6AF3BE70" w:rsidR="003D4201" w:rsidRDefault="003D4201" w:rsidP="003D4201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Método</w:t>
      </w:r>
    </w:p>
    <w:p w14:paraId="0C8552F7" w14:textId="1340172D" w:rsidR="003D4201" w:rsidRDefault="003D4201" w:rsidP="003D4201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Resultados/Análisis de la información recopilada</w:t>
      </w:r>
    </w:p>
    <w:p w14:paraId="6ADC917F" w14:textId="0F23326E" w:rsidR="003D4201" w:rsidRDefault="003D4201" w:rsidP="003D4201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Discusión</w:t>
      </w:r>
    </w:p>
    <w:p w14:paraId="76776CC5" w14:textId="0A74F0D1" w:rsidR="003D4201" w:rsidRDefault="003D4201" w:rsidP="003D4201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Conclusiones</w:t>
      </w:r>
    </w:p>
    <w:p w14:paraId="1F4591AB" w14:textId="0E6D093E" w:rsidR="003D4201" w:rsidRDefault="003D4201" w:rsidP="003D4201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Referencias bibliográficas</w:t>
      </w:r>
    </w:p>
    <w:p w14:paraId="3EF6B492" w14:textId="4BBF0B45" w:rsidR="00AF35F0" w:rsidRDefault="003D4201" w:rsidP="003D4201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Anexos</w:t>
      </w:r>
    </w:p>
    <w:p w14:paraId="7B203E37" w14:textId="77777777" w:rsidR="00AF35F0" w:rsidRDefault="00AF35F0">
      <w:pPr>
        <w:rPr>
          <w:rFonts w:ascii="Arial" w:hAnsi="Arial" w:cs="Arial"/>
          <w:kern w:val="2"/>
          <w:sz w:val="24"/>
          <w:szCs w:val="24"/>
          <w14:ligatures w14:val="standardContextual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40099C54" w14:textId="3BE83B84" w:rsidR="003D4201" w:rsidRDefault="003D4545" w:rsidP="00AF35F0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3D4545">
        <w:rPr>
          <w:rFonts w:ascii="Arial" w:hAnsi="Arial" w:cs="Arial"/>
          <w:b/>
          <w:bCs/>
          <w:sz w:val="24"/>
          <w:szCs w:val="24"/>
        </w:rPr>
        <w:lastRenderedPageBreak/>
        <w:t>3. MARCO TEÓRICO</w:t>
      </w:r>
      <w:r w:rsidR="00AC2BC2">
        <w:rPr>
          <w:rFonts w:ascii="Arial" w:hAnsi="Arial" w:cs="Arial"/>
          <w:b/>
          <w:bCs/>
          <w:sz w:val="24"/>
          <w:szCs w:val="24"/>
        </w:rPr>
        <w:t>/REVISIÓN BIBLIOGRÁFICA</w:t>
      </w:r>
    </w:p>
    <w:p w14:paraId="61B63B53" w14:textId="631C45FD" w:rsidR="00B526EF" w:rsidRPr="004C7329" w:rsidRDefault="00B526EF" w:rsidP="00AF35F0">
      <w:pPr>
        <w:spacing w:line="360" w:lineRule="auto"/>
        <w:rPr>
          <w:rFonts w:ascii="Arial" w:hAnsi="Arial" w:cs="Arial"/>
          <w:sz w:val="24"/>
          <w:szCs w:val="24"/>
        </w:rPr>
      </w:pPr>
      <w:r w:rsidRPr="004C7329">
        <w:rPr>
          <w:rFonts w:ascii="Arial" w:hAnsi="Arial" w:cs="Arial"/>
          <w:sz w:val="24"/>
          <w:szCs w:val="24"/>
        </w:rPr>
        <w:t>El sueño es un proceso biológico fundamental para la salud, la recuperación física y la optimización del rendimiento deportivo. Su adecuada duración y calidad se asocian con mejoras en la función cognitiva, la capacidad física y la consolidación de habilidades motoras (Watson, 2017). El sueño es uno de los pilares fundamentales para la preparación y el rendimiento atlético, al mismo nivel que la nutrición y el entrenamiento. (Walsh et al., 2021).</w:t>
      </w:r>
    </w:p>
    <w:p w14:paraId="34784FD7" w14:textId="3CD4C790" w:rsidR="00B526EF" w:rsidRPr="004C7329" w:rsidRDefault="00B526EF" w:rsidP="00AF35F0">
      <w:pPr>
        <w:spacing w:line="360" w:lineRule="auto"/>
        <w:rPr>
          <w:rFonts w:ascii="Arial" w:hAnsi="Arial" w:cs="Arial"/>
          <w:sz w:val="24"/>
          <w:szCs w:val="24"/>
        </w:rPr>
      </w:pPr>
      <w:r w:rsidRPr="004C7329">
        <w:rPr>
          <w:rFonts w:ascii="Arial" w:hAnsi="Arial" w:cs="Arial"/>
          <w:sz w:val="24"/>
          <w:szCs w:val="24"/>
        </w:rPr>
        <w:t>En deportes de raqueta (tenis, pádel, bádminton o tenis de mesa), este rendimiento depende en gran parte de habilidades que requieren velocidad de reacción, precisión técnica, toma de decisiones rápida y gran coordinación motora. Todas estas funciones son especialmente sensibles a alteraciones del sueño y de los ritmos c</w:t>
      </w:r>
      <w:r w:rsidR="004C7329" w:rsidRPr="004C7329">
        <w:rPr>
          <w:rFonts w:ascii="Arial" w:hAnsi="Arial" w:cs="Arial"/>
          <w:sz w:val="24"/>
          <w:szCs w:val="24"/>
        </w:rPr>
        <w:t>ircadianos.</w:t>
      </w:r>
    </w:p>
    <w:p w14:paraId="14E343B8" w14:textId="649CD9C0" w:rsidR="004C7329" w:rsidRPr="00467D3B" w:rsidRDefault="00FA0726" w:rsidP="00AF35F0">
      <w:pPr>
        <w:spacing w:line="360" w:lineRule="auto"/>
        <w:rPr>
          <w:rFonts w:ascii="Arial" w:hAnsi="Arial" w:cs="Arial"/>
          <w:sz w:val="24"/>
          <w:szCs w:val="24"/>
        </w:rPr>
      </w:pPr>
      <w:r w:rsidRPr="00467D3B">
        <w:rPr>
          <w:rFonts w:ascii="Arial" w:hAnsi="Arial" w:cs="Arial"/>
          <w:sz w:val="24"/>
          <w:szCs w:val="24"/>
        </w:rPr>
        <w:t>El sueño se caracteriza por varias dimensiones que pueden ser evaluadas. Entre las más importantes destacan:</w:t>
      </w:r>
    </w:p>
    <w:p w14:paraId="5C5F522F" w14:textId="6EDA8C57" w:rsidR="00FA0726" w:rsidRPr="00467D3B" w:rsidRDefault="00FA0726" w:rsidP="00FA0726">
      <w:pPr>
        <w:pStyle w:val="Prrafodelista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467D3B">
        <w:rPr>
          <w:rFonts w:ascii="Arial" w:hAnsi="Arial" w:cs="Arial"/>
          <w:i/>
          <w:iCs/>
          <w:sz w:val="24"/>
          <w:szCs w:val="24"/>
        </w:rPr>
        <w:t>Duración total del sueño:</w:t>
      </w:r>
      <w:r w:rsidRPr="00467D3B">
        <w:rPr>
          <w:rFonts w:ascii="Arial" w:hAnsi="Arial" w:cs="Arial"/>
          <w:sz w:val="24"/>
          <w:szCs w:val="24"/>
        </w:rPr>
        <w:t xml:space="preserve"> cantidad total de horas dormidas por noche. Dormir menos de lo recomendado (7-9 horas) se relaciona con una mayor fatiga y menor rendimiento en sesiones de entrenamiento y competición (</w:t>
      </w:r>
      <w:proofErr w:type="spellStart"/>
      <w:r w:rsidRPr="00467D3B">
        <w:rPr>
          <w:rFonts w:ascii="Arial" w:hAnsi="Arial" w:cs="Arial"/>
          <w:sz w:val="24"/>
          <w:szCs w:val="24"/>
        </w:rPr>
        <w:t>Charest</w:t>
      </w:r>
      <w:proofErr w:type="spellEnd"/>
      <w:r w:rsidRPr="00467D3B">
        <w:rPr>
          <w:rFonts w:ascii="Arial" w:hAnsi="Arial" w:cs="Arial"/>
          <w:sz w:val="24"/>
          <w:szCs w:val="24"/>
        </w:rPr>
        <w:t xml:space="preserve"> et al., 2020).</w:t>
      </w:r>
    </w:p>
    <w:p w14:paraId="246D1018" w14:textId="2768508B" w:rsidR="00FA0726" w:rsidRPr="00467D3B" w:rsidRDefault="00FA0726" w:rsidP="00FA0726">
      <w:pPr>
        <w:pStyle w:val="Prrafodelista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467D3B">
        <w:rPr>
          <w:rFonts w:ascii="Arial" w:hAnsi="Arial" w:cs="Arial"/>
          <w:i/>
          <w:iCs/>
          <w:sz w:val="24"/>
          <w:szCs w:val="24"/>
        </w:rPr>
        <w:t>Eficiencia del sueño:</w:t>
      </w:r>
      <w:r w:rsidRPr="00467D3B">
        <w:rPr>
          <w:rFonts w:ascii="Arial" w:hAnsi="Arial" w:cs="Arial"/>
          <w:sz w:val="24"/>
          <w:szCs w:val="24"/>
        </w:rPr>
        <w:t xml:space="preserve"> porcentaje de tiempo que se está efectivamente dormido. Valores inferiores al 85% suelen asociarse a una peor recuperación</w:t>
      </w:r>
      <w:r w:rsidR="009B6B48" w:rsidRPr="00467D3B">
        <w:rPr>
          <w:rFonts w:ascii="Arial" w:hAnsi="Arial" w:cs="Arial"/>
          <w:sz w:val="24"/>
          <w:szCs w:val="24"/>
        </w:rPr>
        <w:t xml:space="preserve"> </w:t>
      </w:r>
      <w:r w:rsidRPr="00467D3B">
        <w:rPr>
          <w:rFonts w:ascii="Arial" w:hAnsi="Arial" w:cs="Arial"/>
          <w:sz w:val="24"/>
          <w:szCs w:val="24"/>
        </w:rPr>
        <w:t>y deterioro en la función cognitiva.</w:t>
      </w:r>
    </w:p>
    <w:p w14:paraId="17763238" w14:textId="4F5E6F3F" w:rsidR="00FA0726" w:rsidRPr="00467D3B" w:rsidRDefault="00FA0726" w:rsidP="00FA0726">
      <w:pPr>
        <w:pStyle w:val="Prrafodelista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467D3B">
        <w:rPr>
          <w:rFonts w:ascii="Arial" w:hAnsi="Arial" w:cs="Arial"/>
          <w:i/>
          <w:iCs/>
          <w:sz w:val="24"/>
          <w:szCs w:val="24"/>
        </w:rPr>
        <w:t>Latencia al sueño:</w:t>
      </w:r>
      <w:r w:rsidRPr="00467D3B">
        <w:rPr>
          <w:rFonts w:ascii="Arial" w:hAnsi="Arial" w:cs="Arial"/>
          <w:sz w:val="24"/>
          <w:szCs w:val="24"/>
        </w:rPr>
        <w:t xml:space="preserve"> tiempo que tarda una persona en quedarse dormida. Valores </w:t>
      </w:r>
      <w:r w:rsidR="007B0A38">
        <w:rPr>
          <w:rFonts w:ascii="Arial" w:hAnsi="Arial" w:cs="Arial"/>
          <w:sz w:val="24"/>
          <w:szCs w:val="24"/>
        </w:rPr>
        <w:t>elevados</w:t>
      </w:r>
      <w:r w:rsidRPr="00467D3B">
        <w:rPr>
          <w:rFonts w:ascii="Arial" w:hAnsi="Arial" w:cs="Arial"/>
          <w:sz w:val="24"/>
          <w:szCs w:val="24"/>
        </w:rPr>
        <w:t xml:space="preserve"> pueden indicar dificultades de conciliación del sueño o estrés precompetitivo.</w:t>
      </w:r>
    </w:p>
    <w:p w14:paraId="7C78A587" w14:textId="3E76BE30" w:rsidR="00FA0726" w:rsidRPr="00467D3B" w:rsidRDefault="00FA0726" w:rsidP="00FA0726">
      <w:pPr>
        <w:pStyle w:val="Prrafodelista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467D3B">
        <w:rPr>
          <w:rFonts w:ascii="Arial" w:hAnsi="Arial" w:cs="Arial"/>
          <w:i/>
          <w:iCs/>
          <w:sz w:val="24"/>
          <w:szCs w:val="24"/>
        </w:rPr>
        <w:t>Fragmentación del sueño:</w:t>
      </w:r>
      <w:r w:rsidRPr="00467D3B">
        <w:rPr>
          <w:rFonts w:ascii="Arial" w:hAnsi="Arial" w:cs="Arial"/>
          <w:sz w:val="24"/>
          <w:szCs w:val="24"/>
        </w:rPr>
        <w:t xml:space="preserve"> </w:t>
      </w:r>
      <w:r w:rsidR="009B6B48" w:rsidRPr="00467D3B">
        <w:rPr>
          <w:rFonts w:ascii="Arial" w:hAnsi="Arial" w:cs="Arial"/>
          <w:sz w:val="24"/>
          <w:szCs w:val="24"/>
        </w:rPr>
        <w:t>número y duración de despertares nocturnos. Afecta a la continuidad y profundidad del sueño, y con ello los procesos de restauración fisiológica.</w:t>
      </w:r>
    </w:p>
    <w:p w14:paraId="14888CBD" w14:textId="2FC93A7C" w:rsidR="009B6B48" w:rsidRPr="00467D3B" w:rsidRDefault="009B6B48" w:rsidP="00FA0726">
      <w:pPr>
        <w:pStyle w:val="Prrafodelista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467D3B">
        <w:rPr>
          <w:rFonts w:ascii="Arial" w:hAnsi="Arial" w:cs="Arial"/>
          <w:i/>
          <w:iCs/>
          <w:sz w:val="24"/>
          <w:szCs w:val="24"/>
        </w:rPr>
        <w:t>Arquitectura del sueño:</w:t>
      </w:r>
      <w:r w:rsidRPr="00467D3B">
        <w:rPr>
          <w:rFonts w:ascii="Arial" w:hAnsi="Arial" w:cs="Arial"/>
          <w:sz w:val="24"/>
          <w:szCs w:val="24"/>
        </w:rPr>
        <w:t xml:space="preserve"> la fase NREM profunda se asocia con la recuperación física y liberación hormonal, mientras que la fase REM está relacionada</w:t>
      </w:r>
      <w:r w:rsidR="00467D3B" w:rsidRPr="00467D3B">
        <w:rPr>
          <w:rFonts w:ascii="Arial" w:hAnsi="Arial" w:cs="Arial"/>
          <w:sz w:val="24"/>
          <w:szCs w:val="24"/>
        </w:rPr>
        <w:t xml:space="preserve"> con la consolidación de memoria y el aprendizaje motor.</w:t>
      </w:r>
    </w:p>
    <w:p w14:paraId="7A11DDE5" w14:textId="31B19046" w:rsidR="00467D3B" w:rsidRDefault="00467D3B" w:rsidP="00FA0726">
      <w:pPr>
        <w:pStyle w:val="Prrafodelista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467D3B">
        <w:rPr>
          <w:rFonts w:ascii="Arial" w:hAnsi="Arial" w:cs="Arial"/>
          <w:i/>
          <w:iCs/>
          <w:sz w:val="24"/>
          <w:szCs w:val="24"/>
        </w:rPr>
        <w:t>Siestas:</w:t>
      </w:r>
      <w:r w:rsidRPr="00467D3B">
        <w:rPr>
          <w:rFonts w:ascii="Arial" w:hAnsi="Arial" w:cs="Arial"/>
          <w:sz w:val="24"/>
          <w:szCs w:val="24"/>
        </w:rPr>
        <w:t xml:space="preserve"> breves periodos de sueño diurno que pueden compensar déficit nocturno y mejorar funciones cognitivas y perceptivas</w:t>
      </w:r>
      <w:r w:rsidR="00325ED5">
        <w:rPr>
          <w:rFonts w:ascii="Arial" w:hAnsi="Arial" w:cs="Arial"/>
          <w:sz w:val="24"/>
          <w:szCs w:val="24"/>
        </w:rPr>
        <w:t>.</w:t>
      </w:r>
    </w:p>
    <w:p w14:paraId="2B38EA5D" w14:textId="34F7333B" w:rsidR="00467D3B" w:rsidRDefault="00710FB5" w:rsidP="00467D3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La investigación en ciencias del deporte utiliza diferentes herramientas para cuantificar el sueño, con distintos niveles de precisión, coste y utilidad en un entorno real. A continuación, se detallan algunas de estas herramientas:</w:t>
      </w:r>
    </w:p>
    <w:p w14:paraId="49D516F4" w14:textId="4A530F06" w:rsidR="00710FB5" w:rsidRDefault="00710FB5" w:rsidP="00710FB5">
      <w:pPr>
        <w:pStyle w:val="Prrafodelista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AC2BC2">
        <w:rPr>
          <w:rFonts w:ascii="Arial" w:hAnsi="Arial" w:cs="Arial"/>
          <w:i/>
          <w:iCs/>
          <w:sz w:val="24"/>
          <w:szCs w:val="24"/>
        </w:rPr>
        <w:t>Polisomnografía:</w:t>
      </w:r>
      <w:r>
        <w:rPr>
          <w:rFonts w:ascii="Arial" w:hAnsi="Arial" w:cs="Arial"/>
          <w:sz w:val="24"/>
          <w:szCs w:val="24"/>
        </w:rPr>
        <w:t xml:space="preserve"> es el método de referencia y permite registrar variables fisiológicas como la actividad cerebral, respiración y movimiento ocular, proporcionando información detallada sobre las fases del sueño. No obstante, es costosa y poco práctica para estudios prolongados en entornos deportivos.</w:t>
      </w:r>
    </w:p>
    <w:p w14:paraId="26B88B4D" w14:textId="57331170" w:rsidR="00710FB5" w:rsidRDefault="00710FB5" w:rsidP="00710FB5">
      <w:pPr>
        <w:pStyle w:val="Prrafodelista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AC2BC2">
        <w:rPr>
          <w:rFonts w:ascii="Arial" w:hAnsi="Arial" w:cs="Arial"/>
          <w:i/>
          <w:iCs/>
          <w:sz w:val="24"/>
          <w:szCs w:val="24"/>
        </w:rPr>
        <w:t>Actigrafía:</w:t>
      </w:r>
      <w:r>
        <w:rPr>
          <w:rFonts w:ascii="Arial" w:hAnsi="Arial" w:cs="Arial"/>
          <w:sz w:val="24"/>
          <w:szCs w:val="24"/>
        </w:rPr>
        <w:t xml:space="preserve"> se basa en sensores de movimiento en la muñeca que permiten estimar la duración total, eficiencia y latencia del sueño. Es utilizada en estudios con deportistas ya que combina calidad con practicidad </w:t>
      </w:r>
      <w:r w:rsidR="00AC2BC2">
        <w:rPr>
          <w:rFonts w:ascii="Arial" w:hAnsi="Arial" w:cs="Arial"/>
          <w:sz w:val="24"/>
          <w:szCs w:val="24"/>
        </w:rPr>
        <w:t>para monitorizar el sueño durante períodos largos.</w:t>
      </w:r>
    </w:p>
    <w:p w14:paraId="4BD4A3F1" w14:textId="12FBA1E2" w:rsidR="00AC2BC2" w:rsidRDefault="00AC2BC2" w:rsidP="00AC2BC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evidencia científica muestra que el sueño adecuado influye positivamente en el rendimiento tanto físico como cognitivo de las personas.</w:t>
      </w:r>
    </w:p>
    <w:p w14:paraId="33B9B624" w14:textId="2911CEF0" w:rsidR="00AC2BC2" w:rsidRDefault="006E71C5" w:rsidP="00AC2BC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privación de sueño (total o parcial) provoca deterioro en la atención sostenida, el tiempo de reacción, la toma de decisiones y la memoria de trabajo</w:t>
      </w:r>
      <w:r w:rsidR="00325ED5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En deportistas, también se ha observado un aumento en la percepción de esfuerzo y una disminución de la precisión técnica que requieren coordinación (</w:t>
      </w:r>
      <w:proofErr w:type="spellStart"/>
      <w:r>
        <w:rPr>
          <w:rFonts w:ascii="Arial" w:hAnsi="Arial" w:cs="Arial"/>
          <w:sz w:val="24"/>
          <w:szCs w:val="24"/>
        </w:rPr>
        <w:t>Charest</w:t>
      </w:r>
      <w:proofErr w:type="spellEnd"/>
      <w:r>
        <w:rPr>
          <w:rFonts w:ascii="Arial" w:hAnsi="Arial" w:cs="Arial"/>
          <w:sz w:val="24"/>
          <w:szCs w:val="24"/>
        </w:rPr>
        <w:t xml:space="preserve"> et al., 2020).</w:t>
      </w:r>
    </w:p>
    <w:p w14:paraId="18D42FDA" w14:textId="2E2E0550" w:rsidR="006E71C5" w:rsidRDefault="006E71C5" w:rsidP="00AC2BC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deportes de raqueta, la falta de sueño puede traducirse en errores no forzados, menor velocidad de reacción ante el saque del oponente y menor eficiencia táctica, especialmente en situaciones de alta presión. Además, la privación de sueño afecta negativamente la capacidad de aprendizaje y consolidación de nuevas habilidades motoras, pudiendo ralentizar procesos de entrenamiento </w:t>
      </w:r>
      <w:commentRangeStart w:id="0"/>
      <w:r>
        <w:rPr>
          <w:rFonts w:ascii="Arial" w:hAnsi="Arial" w:cs="Arial"/>
          <w:sz w:val="24"/>
          <w:szCs w:val="24"/>
        </w:rPr>
        <w:t>técnico</w:t>
      </w:r>
      <w:commentRangeEnd w:id="0"/>
      <w:r w:rsidR="006F3052">
        <w:rPr>
          <w:rStyle w:val="Refdecomentario"/>
        </w:rPr>
        <w:commentReference w:id="0"/>
      </w:r>
      <w:r>
        <w:rPr>
          <w:rFonts w:ascii="Arial" w:hAnsi="Arial" w:cs="Arial"/>
          <w:sz w:val="24"/>
          <w:szCs w:val="24"/>
        </w:rPr>
        <w:t>.</w:t>
      </w:r>
    </w:p>
    <w:p w14:paraId="310D8D26" w14:textId="0984E40B" w:rsidR="006E71C5" w:rsidRDefault="006E71C5" w:rsidP="00AC2BC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Por el contrario, aumentar la duración del sueño puede mejorar tanto parámetros físicos como cognitivos. Watson (2017) mostró que atletas sometidos a intervenciones de extensión de sueño (9-10 horas) mejoraban en tiempo de reacción, velocidad y precisión. Estos efectos positivos son especialmente importantes en deportes de raqueta</w:t>
      </w:r>
      <w:r w:rsidR="00E86313">
        <w:rPr>
          <w:rFonts w:ascii="Arial" w:hAnsi="Arial" w:cs="Arial"/>
          <w:sz w:val="24"/>
          <w:szCs w:val="24"/>
        </w:rPr>
        <w:t>, donde el margen de error en la ejecución técnica es reducido.</w:t>
      </w:r>
    </w:p>
    <w:p w14:paraId="43755E46" w14:textId="0B48F249" w:rsidR="00E86313" w:rsidRDefault="00E86313" w:rsidP="00AC2BC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uso de siestas cortas (20-30 minutos) ha demostrado reducir la somnolencia y aumentar la precisión técnica en pruebas posteriores al mediodía</w:t>
      </w:r>
      <w:r w:rsidR="00325ED5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Siestas más </w:t>
      </w:r>
      <w:r>
        <w:rPr>
          <w:rFonts w:ascii="Arial" w:hAnsi="Arial" w:cs="Arial"/>
          <w:sz w:val="24"/>
          <w:szCs w:val="24"/>
        </w:rPr>
        <w:lastRenderedPageBreak/>
        <w:t>largas (45-90 minutos) pueden proporcionar beneficios en la recuperación física y cognitiva, aunque deben programarse de forma adecuada para evitar interferir en el sueño nocturno.</w:t>
      </w:r>
    </w:p>
    <w:p w14:paraId="17A9AF64" w14:textId="77777777" w:rsidR="006B7FA3" w:rsidRDefault="006B7FA3" w:rsidP="00AC2BC2">
      <w:pPr>
        <w:spacing w:line="360" w:lineRule="auto"/>
        <w:rPr>
          <w:rFonts w:ascii="Arial" w:hAnsi="Arial" w:cs="Arial"/>
          <w:sz w:val="24"/>
          <w:szCs w:val="24"/>
        </w:rPr>
      </w:pPr>
    </w:p>
    <w:p w14:paraId="7AFDD1E0" w14:textId="71756038" w:rsidR="006B7FA3" w:rsidRPr="006B7FA3" w:rsidRDefault="006B7FA3" w:rsidP="00AC2BC2">
      <w:pPr>
        <w:spacing w:line="360" w:lineRule="auto"/>
        <w:rPr>
          <w:rFonts w:ascii="Arial" w:hAnsi="Arial" w:cs="Arial"/>
          <w:sz w:val="24"/>
          <w:szCs w:val="24"/>
          <w:highlight w:val="yellow"/>
        </w:rPr>
      </w:pPr>
      <w:proofErr w:type="spellStart"/>
      <w:r w:rsidRPr="006B7FA3">
        <w:rPr>
          <w:rFonts w:ascii="Arial" w:hAnsi="Arial" w:cs="Arial"/>
          <w:sz w:val="24"/>
          <w:szCs w:val="24"/>
          <w:highlight w:val="yellow"/>
        </w:rPr>
        <w:t>Inteta</w:t>
      </w:r>
      <w:proofErr w:type="spellEnd"/>
      <w:r w:rsidRPr="006B7FA3">
        <w:rPr>
          <w:rFonts w:ascii="Arial" w:hAnsi="Arial" w:cs="Arial"/>
          <w:sz w:val="24"/>
          <w:szCs w:val="24"/>
          <w:highlight w:val="yellow"/>
        </w:rPr>
        <w:t xml:space="preserve"> seguir este esquema:</w:t>
      </w:r>
    </w:p>
    <w:p w14:paraId="60387641" w14:textId="306E645C" w:rsidR="006B7FA3" w:rsidRPr="006B7FA3" w:rsidRDefault="006B7FA3" w:rsidP="00AC2BC2">
      <w:pPr>
        <w:spacing w:line="360" w:lineRule="auto"/>
        <w:rPr>
          <w:rFonts w:ascii="Arial" w:hAnsi="Arial" w:cs="Arial"/>
          <w:sz w:val="24"/>
          <w:szCs w:val="24"/>
          <w:highlight w:val="yellow"/>
        </w:rPr>
      </w:pPr>
      <w:proofErr w:type="gramStart"/>
      <w:r w:rsidRPr="006B7FA3">
        <w:rPr>
          <w:rFonts w:ascii="Arial" w:hAnsi="Arial" w:cs="Arial"/>
          <w:sz w:val="24"/>
          <w:szCs w:val="24"/>
          <w:highlight w:val="yellow"/>
        </w:rPr>
        <w:t>Que es el sueño?</w:t>
      </w:r>
      <w:proofErr w:type="gramEnd"/>
    </w:p>
    <w:p w14:paraId="0934A580" w14:textId="7E7E1215" w:rsidR="006B7FA3" w:rsidRPr="006B7FA3" w:rsidRDefault="006B7FA3" w:rsidP="00AC2BC2">
      <w:pPr>
        <w:spacing w:line="360" w:lineRule="auto"/>
        <w:rPr>
          <w:rFonts w:ascii="Arial" w:hAnsi="Arial" w:cs="Arial"/>
          <w:sz w:val="24"/>
          <w:szCs w:val="24"/>
          <w:highlight w:val="yellow"/>
        </w:rPr>
      </w:pPr>
      <w:r w:rsidRPr="006B7FA3">
        <w:rPr>
          <w:rFonts w:ascii="Arial" w:hAnsi="Arial" w:cs="Arial"/>
          <w:sz w:val="24"/>
          <w:szCs w:val="24"/>
          <w:highlight w:val="yellow"/>
        </w:rPr>
        <w:t>Dimensiones del sueño</w:t>
      </w:r>
    </w:p>
    <w:p w14:paraId="25616C10" w14:textId="17EDC6E8" w:rsidR="006B7FA3" w:rsidRPr="006B7FA3" w:rsidRDefault="006B7FA3" w:rsidP="00AC2BC2">
      <w:pPr>
        <w:spacing w:line="360" w:lineRule="auto"/>
        <w:rPr>
          <w:rFonts w:ascii="Arial" w:hAnsi="Arial" w:cs="Arial"/>
          <w:sz w:val="24"/>
          <w:szCs w:val="24"/>
          <w:highlight w:val="yellow"/>
        </w:rPr>
      </w:pPr>
      <w:r w:rsidRPr="006B7FA3">
        <w:rPr>
          <w:rFonts w:ascii="Arial" w:hAnsi="Arial" w:cs="Arial"/>
          <w:sz w:val="24"/>
          <w:szCs w:val="24"/>
          <w:highlight w:val="yellow"/>
        </w:rPr>
        <w:t>Importancia del sueño en el rendimiento deportivo</w:t>
      </w:r>
    </w:p>
    <w:p w14:paraId="2F54A1F8" w14:textId="28430106" w:rsidR="006B7FA3" w:rsidRPr="006B7FA3" w:rsidRDefault="006B7FA3" w:rsidP="006B7FA3">
      <w:pPr>
        <w:pStyle w:val="Prrafodelista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  <w:highlight w:val="yellow"/>
        </w:rPr>
      </w:pPr>
      <w:r w:rsidRPr="006B7FA3">
        <w:rPr>
          <w:rFonts w:ascii="Arial" w:hAnsi="Arial" w:cs="Arial"/>
          <w:sz w:val="24"/>
          <w:szCs w:val="24"/>
          <w:highlight w:val="yellow"/>
        </w:rPr>
        <w:t>Neuromuscular</w:t>
      </w:r>
    </w:p>
    <w:p w14:paraId="4CE1DEA5" w14:textId="06EDD11E" w:rsidR="006B7FA3" w:rsidRPr="006B7FA3" w:rsidRDefault="006B7FA3" w:rsidP="006B7FA3">
      <w:pPr>
        <w:pStyle w:val="Prrafodelista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  <w:highlight w:val="yellow"/>
        </w:rPr>
      </w:pPr>
      <w:proofErr w:type="spellStart"/>
      <w:r w:rsidRPr="006B7FA3">
        <w:rPr>
          <w:rFonts w:ascii="Arial" w:hAnsi="Arial" w:cs="Arial"/>
          <w:sz w:val="24"/>
          <w:szCs w:val="24"/>
          <w:highlight w:val="yellow"/>
        </w:rPr>
        <w:t>Tecnico</w:t>
      </w:r>
      <w:proofErr w:type="spellEnd"/>
    </w:p>
    <w:p w14:paraId="731F7CC6" w14:textId="728C3E17" w:rsidR="006B7FA3" w:rsidRPr="006B7FA3" w:rsidRDefault="006B7FA3" w:rsidP="006B7FA3">
      <w:pPr>
        <w:pStyle w:val="Prrafodelista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  <w:highlight w:val="yellow"/>
        </w:rPr>
      </w:pPr>
      <w:r w:rsidRPr="006B7FA3">
        <w:rPr>
          <w:rFonts w:ascii="Arial" w:hAnsi="Arial" w:cs="Arial"/>
          <w:sz w:val="24"/>
          <w:szCs w:val="24"/>
          <w:highlight w:val="yellow"/>
        </w:rPr>
        <w:t>Cognitivo</w:t>
      </w:r>
    </w:p>
    <w:p w14:paraId="1DEFEC01" w14:textId="33C38459" w:rsidR="006B7FA3" w:rsidRDefault="006B7FA3" w:rsidP="006B7FA3">
      <w:pPr>
        <w:spacing w:line="360" w:lineRule="auto"/>
        <w:rPr>
          <w:rFonts w:ascii="Arial" w:hAnsi="Arial" w:cs="Arial"/>
          <w:sz w:val="24"/>
          <w:szCs w:val="24"/>
        </w:rPr>
      </w:pPr>
      <w:r w:rsidRPr="006B7FA3">
        <w:rPr>
          <w:rFonts w:ascii="Arial" w:hAnsi="Arial" w:cs="Arial"/>
          <w:sz w:val="24"/>
          <w:szCs w:val="24"/>
          <w:highlight w:val="yellow"/>
        </w:rPr>
        <w:t xml:space="preserve">Breve </w:t>
      </w:r>
      <w:proofErr w:type="spellStart"/>
      <w:r w:rsidRPr="006B7FA3">
        <w:rPr>
          <w:rFonts w:ascii="Arial" w:hAnsi="Arial" w:cs="Arial"/>
          <w:sz w:val="24"/>
          <w:szCs w:val="24"/>
          <w:highlight w:val="yellow"/>
        </w:rPr>
        <w:t>intro</w:t>
      </w:r>
      <w:proofErr w:type="spellEnd"/>
      <w:r w:rsidRPr="006B7FA3">
        <w:rPr>
          <w:rFonts w:ascii="Arial" w:hAnsi="Arial" w:cs="Arial"/>
          <w:sz w:val="24"/>
          <w:szCs w:val="24"/>
          <w:highlight w:val="yellow"/>
        </w:rPr>
        <w:t xml:space="preserve"> sobre los deportes de raqueta y sus determinantes que nos guíe hacia la importancia de la velocidad de reacción, toma de decisiones y como el sueño es importante en estos deportes.</w:t>
      </w:r>
    </w:p>
    <w:p w14:paraId="439B7C38" w14:textId="716C8805" w:rsidR="006B7FA3" w:rsidRPr="006B7FA3" w:rsidRDefault="006B7FA3" w:rsidP="006B7FA3">
      <w:pPr>
        <w:spacing w:line="360" w:lineRule="auto"/>
        <w:rPr>
          <w:rFonts w:ascii="Arial" w:hAnsi="Arial" w:cs="Arial"/>
          <w:sz w:val="24"/>
          <w:szCs w:val="24"/>
        </w:rPr>
      </w:pPr>
      <w:r w:rsidRPr="006B7FA3">
        <w:rPr>
          <w:rFonts w:ascii="Arial" w:hAnsi="Arial" w:cs="Arial"/>
          <w:sz w:val="24"/>
          <w:szCs w:val="24"/>
          <w:highlight w:val="yellow"/>
        </w:rPr>
        <w:t>Necesitamos un poco más de marco teórico</w:t>
      </w:r>
    </w:p>
    <w:p w14:paraId="3D7DB269" w14:textId="77777777" w:rsidR="00D86449" w:rsidRDefault="00D86449" w:rsidP="00AC2BC2">
      <w:pPr>
        <w:spacing w:line="360" w:lineRule="auto"/>
        <w:rPr>
          <w:rFonts w:ascii="Arial" w:hAnsi="Arial" w:cs="Arial"/>
          <w:sz w:val="24"/>
          <w:szCs w:val="24"/>
        </w:rPr>
      </w:pPr>
    </w:p>
    <w:p w14:paraId="79144C9F" w14:textId="4B3CC646" w:rsidR="00D86449" w:rsidRDefault="00D86449" w:rsidP="00AC2BC2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9. REFERENCIAS BIBLIOGRÁFICAS</w:t>
      </w:r>
    </w:p>
    <w:p w14:paraId="1F771A45" w14:textId="7C4503CC" w:rsidR="00D86449" w:rsidRPr="00D86449" w:rsidRDefault="00D86449" w:rsidP="00D86449">
      <w:pPr>
        <w:spacing w:line="360" w:lineRule="auto"/>
        <w:rPr>
          <w:rFonts w:ascii="Arial" w:hAnsi="Arial" w:cs="Arial"/>
          <w:sz w:val="24"/>
          <w:szCs w:val="24"/>
        </w:rPr>
      </w:pPr>
      <w:proofErr w:type="spellStart"/>
      <w:r w:rsidRPr="00D86449">
        <w:rPr>
          <w:rFonts w:ascii="Arial" w:hAnsi="Arial" w:cs="Arial"/>
          <w:sz w:val="24"/>
          <w:szCs w:val="24"/>
        </w:rPr>
        <w:t>Charest</w:t>
      </w:r>
      <w:proofErr w:type="spellEnd"/>
      <w:r w:rsidRPr="00D86449">
        <w:rPr>
          <w:rFonts w:ascii="Arial" w:hAnsi="Arial" w:cs="Arial"/>
          <w:sz w:val="24"/>
          <w:szCs w:val="24"/>
        </w:rPr>
        <w:t xml:space="preserve">, J., </w:t>
      </w:r>
      <w:proofErr w:type="spellStart"/>
      <w:r w:rsidRPr="00D86449">
        <w:rPr>
          <w:rFonts w:ascii="Arial" w:hAnsi="Arial" w:cs="Arial"/>
          <w:sz w:val="24"/>
          <w:szCs w:val="24"/>
        </w:rPr>
        <w:t>Grandner</w:t>
      </w:r>
      <w:proofErr w:type="spellEnd"/>
      <w:r w:rsidRPr="00D86449">
        <w:rPr>
          <w:rFonts w:ascii="Arial" w:hAnsi="Arial" w:cs="Arial"/>
          <w:sz w:val="24"/>
          <w:szCs w:val="24"/>
        </w:rPr>
        <w:t xml:space="preserve">, M. A., &amp; </w:t>
      </w:r>
      <w:proofErr w:type="spellStart"/>
      <w:r w:rsidRPr="00D86449">
        <w:rPr>
          <w:rFonts w:ascii="Arial" w:hAnsi="Arial" w:cs="Arial"/>
          <w:sz w:val="24"/>
          <w:szCs w:val="24"/>
        </w:rPr>
        <w:t>Sampasa-Kanyinga</w:t>
      </w:r>
      <w:proofErr w:type="spellEnd"/>
      <w:r w:rsidRPr="00D86449">
        <w:rPr>
          <w:rFonts w:ascii="Arial" w:hAnsi="Arial" w:cs="Arial"/>
          <w:sz w:val="24"/>
          <w:szCs w:val="24"/>
        </w:rPr>
        <w:t xml:space="preserve">, H. (2020). </w:t>
      </w:r>
      <w:proofErr w:type="spellStart"/>
      <w:r w:rsidRPr="00D86449">
        <w:rPr>
          <w:rFonts w:ascii="Arial" w:hAnsi="Arial" w:cs="Arial"/>
          <w:i/>
          <w:iCs/>
          <w:sz w:val="24"/>
          <w:szCs w:val="24"/>
        </w:rPr>
        <w:t>Sleep</w:t>
      </w:r>
      <w:proofErr w:type="spellEnd"/>
      <w:r w:rsidRPr="00D86449">
        <w:rPr>
          <w:rFonts w:ascii="Arial" w:hAnsi="Arial" w:cs="Arial"/>
          <w:i/>
          <w:iCs/>
          <w:sz w:val="24"/>
          <w:szCs w:val="24"/>
        </w:rPr>
        <w:t xml:space="preserve"> and </w:t>
      </w:r>
      <w:proofErr w:type="spellStart"/>
      <w:r w:rsidRPr="00D86449">
        <w:rPr>
          <w:rFonts w:ascii="Arial" w:hAnsi="Arial" w:cs="Arial"/>
          <w:i/>
          <w:iCs/>
          <w:sz w:val="24"/>
          <w:szCs w:val="24"/>
        </w:rPr>
        <w:t>athletic</w:t>
      </w:r>
      <w:proofErr w:type="spellEnd"/>
      <w:r w:rsidRPr="00D86449">
        <w:rPr>
          <w:rFonts w:ascii="Arial" w:hAnsi="Arial" w:cs="Arial"/>
          <w:i/>
          <w:iCs/>
          <w:sz w:val="24"/>
          <w:szCs w:val="24"/>
        </w:rPr>
        <w:t xml:space="preserve"> performance: </w:t>
      </w:r>
      <w:proofErr w:type="spellStart"/>
      <w:r w:rsidRPr="00D86449">
        <w:rPr>
          <w:rFonts w:ascii="Arial" w:hAnsi="Arial" w:cs="Arial"/>
          <w:i/>
          <w:iCs/>
          <w:sz w:val="24"/>
          <w:szCs w:val="24"/>
        </w:rPr>
        <w:t>Impacts</w:t>
      </w:r>
      <w:proofErr w:type="spellEnd"/>
      <w:r w:rsidRPr="00D86449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86449">
        <w:rPr>
          <w:rFonts w:ascii="Arial" w:hAnsi="Arial" w:cs="Arial"/>
          <w:i/>
          <w:iCs/>
          <w:sz w:val="24"/>
          <w:szCs w:val="24"/>
        </w:rPr>
        <w:t>on</w:t>
      </w:r>
      <w:proofErr w:type="spellEnd"/>
      <w:r w:rsidRPr="00D86449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86449">
        <w:rPr>
          <w:rFonts w:ascii="Arial" w:hAnsi="Arial" w:cs="Arial"/>
          <w:i/>
          <w:iCs/>
          <w:sz w:val="24"/>
          <w:szCs w:val="24"/>
        </w:rPr>
        <w:t>physical</w:t>
      </w:r>
      <w:proofErr w:type="spellEnd"/>
      <w:r w:rsidRPr="00D86449">
        <w:rPr>
          <w:rFonts w:ascii="Arial" w:hAnsi="Arial" w:cs="Arial"/>
          <w:i/>
          <w:iCs/>
          <w:sz w:val="24"/>
          <w:szCs w:val="24"/>
        </w:rPr>
        <w:t xml:space="preserve"> performance, cognitive performance, </w:t>
      </w:r>
      <w:proofErr w:type="spellStart"/>
      <w:r w:rsidRPr="00D86449">
        <w:rPr>
          <w:rFonts w:ascii="Arial" w:hAnsi="Arial" w:cs="Arial"/>
          <w:i/>
          <w:iCs/>
          <w:sz w:val="24"/>
          <w:szCs w:val="24"/>
        </w:rPr>
        <w:t>injury</w:t>
      </w:r>
      <w:proofErr w:type="spellEnd"/>
      <w:r w:rsidRPr="00D86449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86449">
        <w:rPr>
          <w:rFonts w:ascii="Arial" w:hAnsi="Arial" w:cs="Arial"/>
          <w:i/>
          <w:iCs/>
          <w:sz w:val="24"/>
          <w:szCs w:val="24"/>
        </w:rPr>
        <w:t>risk</w:t>
      </w:r>
      <w:proofErr w:type="spellEnd"/>
      <w:r w:rsidRPr="00D86449">
        <w:rPr>
          <w:rFonts w:ascii="Arial" w:hAnsi="Arial" w:cs="Arial"/>
          <w:i/>
          <w:iCs/>
          <w:sz w:val="24"/>
          <w:szCs w:val="24"/>
        </w:rPr>
        <w:t xml:space="preserve"> and </w:t>
      </w:r>
      <w:proofErr w:type="spellStart"/>
      <w:r w:rsidRPr="00D86449">
        <w:rPr>
          <w:rFonts w:ascii="Arial" w:hAnsi="Arial" w:cs="Arial"/>
          <w:i/>
          <w:iCs/>
          <w:sz w:val="24"/>
          <w:szCs w:val="24"/>
        </w:rPr>
        <w:t>recovery</w:t>
      </w:r>
      <w:proofErr w:type="spellEnd"/>
      <w:r w:rsidRPr="00D86449">
        <w:rPr>
          <w:rFonts w:ascii="Arial" w:hAnsi="Arial" w:cs="Arial"/>
          <w:i/>
          <w:iCs/>
          <w:sz w:val="24"/>
          <w:szCs w:val="24"/>
        </w:rPr>
        <w:t xml:space="preserve">, and mental </w:t>
      </w:r>
      <w:proofErr w:type="spellStart"/>
      <w:r w:rsidRPr="00D86449">
        <w:rPr>
          <w:rFonts w:ascii="Arial" w:hAnsi="Arial" w:cs="Arial"/>
          <w:i/>
          <w:iCs/>
          <w:sz w:val="24"/>
          <w:szCs w:val="24"/>
        </w:rPr>
        <w:t>health</w:t>
      </w:r>
      <w:proofErr w:type="spellEnd"/>
      <w:r w:rsidRPr="00D86449">
        <w:rPr>
          <w:rFonts w:ascii="Arial" w:hAnsi="Arial" w:cs="Arial"/>
          <w:i/>
          <w:iCs/>
          <w:sz w:val="24"/>
          <w:szCs w:val="24"/>
        </w:rPr>
        <w:t>.</w:t>
      </w:r>
      <w:r w:rsidRPr="00D8644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6449">
        <w:rPr>
          <w:rFonts w:ascii="Arial" w:hAnsi="Arial" w:cs="Arial"/>
          <w:sz w:val="24"/>
          <w:szCs w:val="24"/>
        </w:rPr>
        <w:t>Current</w:t>
      </w:r>
      <w:proofErr w:type="spellEnd"/>
      <w:r w:rsidRPr="00D8644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6449">
        <w:rPr>
          <w:rFonts w:ascii="Arial" w:hAnsi="Arial" w:cs="Arial"/>
          <w:sz w:val="24"/>
          <w:szCs w:val="24"/>
        </w:rPr>
        <w:t>Sports</w:t>
      </w:r>
      <w:proofErr w:type="spellEnd"/>
      <w:r w:rsidRPr="00D86449">
        <w:rPr>
          <w:rFonts w:ascii="Arial" w:hAnsi="Arial" w:cs="Arial"/>
          <w:sz w:val="24"/>
          <w:szCs w:val="24"/>
        </w:rPr>
        <w:t xml:space="preserve"> Medicine </w:t>
      </w:r>
      <w:proofErr w:type="spellStart"/>
      <w:r w:rsidRPr="00D86449">
        <w:rPr>
          <w:rFonts w:ascii="Arial" w:hAnsi="Arial" w:cs="Arial"/>
          <w:sz w:val="24"/>
          <w:szCs w:val="24"/>
        </w:rPr>
        <w:t>Reports</w:t>
      </w:r>
      <w:proofErr w:type="spellEnd"/>
      <w:r w:rsidRPr="00D86449">
        <w:rPr>
          <w:rFonts w:ascii="Arial" w:hAnsi="Arial" w:cs="Arial"/>
          <w:sz w:val="24"/>
          <w:szCs w:val="24"/>
        </w:rPr>
        <w:t xml:space="preserve">, 19(7), 267–272. </w:t>
      </w:r>
      <w:hyperlink r:id="rId10" w:history="1">
        <w:r w:rsidRPr="00D86449">
          <w:rPr>
            <w:rStyle w:val="Hipervnculo"/>
            <w:rFonts w:ascii="Arial" w:hAnsi="Arial" w:cs="Arial"/>
            <w:sz w:val="24"/>
            <w:szCs w:val="24"/>
          </w:rPr>
          <w:t>https://doi.org/10.1249/JSR.0000000000000731</w:t>
        </w:r>
      </w:hyperlink>
    </w:p>
    <w:p w14:paraId="039816E3" w14:textId="2FDE54FB" w:rsidR="00D86449" w:rsidRPr="00D86449" w:rsidRDefault="00D86449" w:rsidP="00D86449">
      <w:pPr>
        <w:spacing w:line="360" w:lineRule="auto"/>
        <w:rPr>
          <w:rFonts w:ascii="Arial" w:hAnsi="Arial" w:cs="Arial"/>
          <w:sz w:val="24"/>
          <w:szCs w:val="24"/>
        </w:rPr>
      </w:pPr>
      <w:r w:rsidRPr="00D86449">
        <w:rPr>
          <w:rFonts w:ascii="Arial" w:hAnsi="Arial" w:cs="Arial"/>
          <w:sz w:val="24"/>
          <w:szCs w:val="24"/>
        </w:rPr>
        <w:t xml:space="preserve">Walsh, N. P., </w:t>
      </w:r>
      <w:proofErr w:type="spellStart"/>
      <w:r w:rsidRPr="00D86449">
        <w:rPr>
          <w:rFonts w:ascii="Arial" w:hAnsi="Arial" w:cs="Arial"/>
          <w:sz w:val="24"/>
          <w:szCs w:val="24"/>
        </w:rPr>
        <w:t>Halson</w:t>
      </w:r>
      <w:proofErr w:type="spellEnd"/>
      <w:r w:rsidRPr="00D86449">
        <w:rPr>
          <w:rFonts w:ascii="Arial" w:hAnsi="Arial" w:cs="Arial"/>
          <w:sz w:val="24"/>
          <w:szCs w:val="24"/>
        </w:rPr>
        <w:t xml:space="preserve">, S. L., Sargent, C., </w:t>
      </w:r>
      <w:proofErr w:type="spellStart"/>
      <w:r w:rsidRPr="00D86449">
        <w:rPr>
          <w:rFonts w:ascii="Arial" w:hAnsi="Arial" w:cs="Arial"/>
          <w:sz w:val="24"/>
          <w:szCs w:val="24"/>
        </w:rPr>
        <w:t>Roach</w:t>
      </w:r>
      <w:proofErr w:type="spellEnd"/>
      <w:r w:rsidRPr="00D86449">
        <w:rPr>
          <w:rFonts w:ascii="Arial" w:hAnsi="Arial" w:cs="Arial"/>
          <w:sz w:val="24"/>
          <w:szCs w:val="24"/>
        </w:rPr>
        <w:t xml:space="preserve">, G. D., </w:t>
      </w:r>
      <w:proofErr w:type="spellStart"/>
      <w:r w:rsidRPr="00D86449">
        <w:rPr>
          <w:rFonts w:ascii="Arial" w:hAnsi="Arial" w:cs="Arial"/>
          <w:sz w:val="24"/>
          <w:szCs w:val="24"/>
        </w:rPr>
        <w:t>Nédélec</w:t>
      </w:r>
      <w:proofErr w:type="spellEnd"/>
      <w:r w:rsidRPr="00D86449">
        <w:rPr>
          <w:rFonts w:ascii="Arial" w:hAnsi="Arial" w:cs="Arial"/>
          <w:sz w:val="24"/>
          <w:szCs w:val="24"/>
        </w:rPr>
        <w:t xml:space="preserve">, M., Gupta, L., Leeder, J., </w:t>
      </w:r>
      <w:proofErr w:type="spellStart"/>
      <w:r w:rsidRPr="00D86449">
        <w:rPr>
          <w:rFonts w:ascii="Arial" w:hAnsi="Arial" w:cs="Arial"/>
          <w:sz w:val="24"/>
          <w:szCs w:val="24"/>
        </w:rPr>
        <w:t>Fullagar</w:t>
      </w:r>
      <w:proofErr w:type="spellEnd"/>
      <w:r w:rsidRPr="00D86449">
        <w:rPr>
          <w:rFonts w:ascii="Arial" w:hAnsi="Arial" w:cs="Arial"/>
          <w:sz w:val="24"/>
          <w:szCs w:val="24"/>
        </w:rPr>
        <w:t xml:space="preserve">, H. H. K., </w:t>
      </w:r>
      <w:proofErr w:type="spellStart"/>
      <w:r w:rsidRPr="00D86449">
        <w:rPr>
          <w:rFonts w:ascii="Arial" w:hAnsi="Arial" w:cs="Arial"/>
          <w:sz w:val="24"/>
          <w:szCs w:val="24"/>
        </w:rPr>
        <w:t>Coutts</w:t>
      </w:r>
      <w:proofErr w:type="spellEnd"/>
      <w:r w:rsidRPr="00D86449">
        <w:rPr>
          <w:rFonts w:ascii="Arial" w:hAnsi="Arial" w:cs="Arial"/>
          <w:sz w:val="24"/>
          <w:szCs w:val="24"/>
        </w:rPr>
        <w:t xml:space="preserve">, A. J., Edwards, B. J., </w:t>
      </w:r>
      <w:proofErr w:type="spellStart"/>
      <w:r w:rsidRPr="00D86449">
        <w:rPr>
          <w:rFonts w:ascii="Arial" w:hAnsi="Arial" w:cs="Arial"/>
          <w:sz w:val="24"/>
          <w:szCs w:val="24"/>
        </w:rPr>
        <w:t>Pullinger</w:t>
      </w:r>
      <w:proofErr w:type="spellEnd"/>
      <w:r w:rsidRPr="00D86449">
        <w:rPr>
          <w:rFonts w:ascii="Arial" w:hAnsi="Arial" w:cs="Arial"/>
          <w:sz w:val="24"/>
          <w:szCs w:val="24"/>
        </w:rPr>
        <w:t xml:space="preserve">, S. A., Robertson, C. M., &amp; </w:t>
      </w:r>
      <w:proofErr w:type="spellStart"/>
      <w:r w:rsidRPr="00D86449">
        <w:rPr>
          <w:rFonts w:ascii="Arial" w:hAnsi="Arial" w:cs="Arial"/>
          <w:sz w:val="24"/>
          <w:szCs w:val="24"/>
        </w:rPr>
        <w:t>Samuels</w:t>
      </w:r>
      <w:proofErr w:type="spellEnd"/>
      <w:r w:rsidRPr="00D86449">
        <w:rPr>
          <w:rFonts w:ascii="Arial" w:hAnsi="Arial" w:cs="Arial"/>
          <w:sz w:val="24"/>
          <w:szCs w:val="24"/>
        </w:rPr>
        <w:t xml:space="preserve">, C. H. (2021). </w:t>
      </w:r>
      <w:proofErr w:type="spellStart"/>
      <w:r w:rsidRPr="00D86449">
        <w:rPr>
          <w:rFonts w:ascii="Arial" w:hAnsi="Arial" w:cs="Arial"/>
          <w:i/>
          <w:iCs/>
          <w:sz w:val="24"/>
          <w:szCs w:val="24"/>
        </w:rPr>
        <w:t>Sleep</w:t>
      </w:r>
      <w:proofErr w:type="spellEnd"/>
      <w:r w:rsidRPr="00D86449">
        <w:rPr>
          <w:rFonts w:ascii="Arial" w:hAnsi="Arial" w:cs="Arial"/>
          <w:i/>
          <w:iCs/>
          <w:sz w:val="24"/>
          <w:szCs w:val="24"/>
        </w:rPr>
        <w:t xml:space="preserve"> and </w:t>
      </w:r>
      <w:proofErr w:type="spellStart"/>
      <w:r w:rsidRPr="00D86449">
        <w:rPr>
          <w:rFonts w:ascii="Arial" w:hAnsi="Arial" w:cs="Arial"/>
          <w:i/>
          <w:iCs/>
          <w:sz w:val="24"/>
          <w:szCs w:val="24"/>
        </w:rPr>
        <w:t>the</w:t>
      </w:r>
      <w:proofErr w:type="spellEnd"/>
      <w:r w:rsidRPr="00D86449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86449">
        <w:rPr>
          <w:rFonts w:ascii="Arial" w:hAnsi="Arial" w:cs="Arial"/>
          <w:i/>
          <w:iCs/>
          <w:sz w:val="24"/>
          <w:szCs w:val="24"/>
        </w:rPr>
        <w:t>athlete</w:t>
      </w:r>
      <w:proofErr w:type="spellEnd"/>
      <w:r w:rsidRPr="00D86449">
        <w:rPr>
          <w:rFonts w:ascii="Arial" w:hAnsi="Arial" w:cs="Arial"/>
          <w:i/>
          <w:iCs/>
          <w:sz w:val="24"/>
          <w:szCs w:val="24"/>
        </w:rPr>
        <w:t xml:space="preserve">: Narrative </w:t>
      </w:r>
      <w:proofErr w:type="spellStart"/>
      <w:r w:rsidRPr="00D86449">
        <w:rPr>
          <w:rFonts w:ascii="Arial" w:hAnsi="Arial" w:cs="Arial"/>
          <w:i/>
          <w:iCs/>
          <w:sz w:val="24"/>
          <w:szCs w:val="24"/>
        </w:rPr>
        <w:t>review</w:t>
      </w:r>
      <w:proofErr w:type="spellEnd"/>
      <w:r w:rsidRPr="00D86449">
        <w:rPr>
          <w:rFonts w:ascii="Arial" w:hAnsi="Arial" w:cs="Arial"/>
          <w:i/>
          <w:iCs/>
          <w:sz w:val="24"/>
          <w:szCs w:val="24"/>
        </w:rPr>
        <w:t xml:space="preserve"> and 2021 </w:t>
      </w:r>
      <w:proofErr w:type="spellStart"/>
      <w:r w:rsidRPr="00D86449">
        <w:rPr>
          <w:rFonts w:ascii="Arial" w:hAnsi="Arial" w:cs="Arial"/>
          <w:i/>
          <w:iCs/>
          <w:sz w:val="24"/>
          <w:szCs w:val="24"/>
        </w:rPr>
        <w:t>expert</w:t>
      </w:r>
      <w:proofErr w:type="spellEnd"/>
      <w:r w:rsidRPr="00D86449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86449">
        <w:rPr>
          <w:rFonts w:ascii="Arial" w:hAnsi="Arial" w:cs="Arial"/>
          <w:i/>
          <w:iCs/>
          <w:sz w:val="24"/>
          <w:szCs w:val="24"/>
        </w:rPr>
        <w:t>consensus</w:t>
      </w:r>
      <w:proofErr w:type="spellEnd"/>
      <w:r w:rsidRPr="00D86449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86449">
        <w:rPr>
          <w:rFonts w:ascii="Arial" w:hAnsi="Arial" w:cs="Arial"/>
          <w:i/>
          <w:iCs/>
          <w:sz w:val="24"/>
          <w:szCs w:val="24"/>
        </w:rPr>
        <w:t>recommendations</w:t>
      </w:r>
      <w:proofErr w:type="spellEnd"/>
      <w:r w:rsidRPr="00D86449">
        <w:rPr>
          <w:rFonts w:ascii="Arial" w:hAnsi="Arial" w:cs="Arial"/>
          <w:i/>
          <w:iCs/>
          <w:sz w:val="24"/>
          <w:szCs w:val="24"/>
        </w:rPr>
        <w:t>.</w:t>
      </w:r>
      <w:r w:rsidRPr="00D86449">
        <w:rPr>
          <w:rFonts w:ascii="Arial" w:hAnsi="Arial" w:cs="Arial"/>
          <w:sz w:val="24"/>
          <w:szCs w:val="24"/>
        </w:rPr>
        <w:t xml:space="preserve"> British </w:t>
      </w:r>
      <w:proofErr w:type="spellStart"/>
      <w:r w:rsidRPr="00D86449">
        <w:rPr>
          <w:rFonts w:ascii="Arial" w:hAnsi="Arial" w:cs="Arial"/>
          <w:sz w:val="24"/>
          <w:szCs w:val="24"/>
        </w:rPr>
        <w:t>Journal</w:t>
      </w:r>
      <w:proofErr w:type="spellEnd"/>
      <w:r w:rsidRPr="00D8644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6449">
        <w:rPr>
          <w:rFonts w:ascii="Arial" w:hAnsi="Arial" w:cs="Arial"/>
          <w:sz w:val="24"/>
          <w:szCs w:val="24"/>
        </w:rPr>
        <w:t>of</w:t>
      </w:r>
      <w:proofErr w:type="spellEnd"/>
      <w:r w:rsidRPr="00D8644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6449">
        <w:rPr>
          <w:rFonts w:ascii="Arial" w:hAnsi="Arial" w:cs="Arial"/>
          <w:sz w:val="24"/>
          <w:szCs w:val="24"/>
        </w:rPr>
        <w:t>Sports</w:t>
      </w:r>
      <w:proofErr w:type="spellEnd"/>
      <w:r w:rsidRPr="00D86449">
        <w:rPr>
          <w:rFonts w:ascii="Arial" w:hAnsi="Arial" w:cs="Arial"/>
          <w:sz w:val="24"/>
          <w:szCs w:val="24"/>
        </w:rPr>
        <w:t xml:space="preserve"> Medicine, 55(7), 356–368. </w:t>
      </w:r>
      <w:hyperlink r:id="rId11" w:history="1">
        <w:r w:rsidRPr="00D86449">
          <w:rPr>
            <w:rStyle w:val="Hipervnculo"/>
            <w:rFonts w:ascii="Arial" w:hAnsi="Arial" w:cs="Arial"/>
            <w:sz w:val="24"/>
            <w:szCs w:val="24"/>
          </w:rPr>
          <w:t>https://doi.org/10.1136/bjsports-2020-102025</w:t>
        </w:r>
      </w:hyperlink>
    </w:p>
    <w:p w14:paraId="7CB2B5A3" w14:textId="2D55F6BE" w:rsidR="00D86449" w:rsidRPr="00D86449" w:rsidRDefault="00D86449" w:rsidP="00D86449">
      <w:pPr>
        <w:spacing w:line="360" w:lineRule="auto"/>
        <w:rPr>
          <w:rFonts w:ascii="Arial" w:hAnsi="Arial" w:cs="Arial"/>
          <w:sz w:val="24"/>
          <w:szCs w:val="24"/>
        </w:rPr>
      </w:pPr>
      <w:r w:rsidRPr="00D86449">
        <w:rPr>
          <w:rFonts w:ascii="Arial" w:hAnsi="Arial" w:cs="Arial"/>
          <w:sz w:val="24"/>
          <w:szCs w:val="24"/>
        </w:rPr>
        <w:t xml:space="preserve">Watson, A. M. (2017). </w:t>
      </w:r>
      <w:proofErr w:type="spellStart"/>
      <w:r w:rsidRPr="00D86449">
        <w:rPr>
          <w:rFonts w:ascii="Arial" w:hAnsi="Arial" w:cs="Arial"/>
          <w:i/>
          <w:iCs/>
          <w:sz w:val="24"/>
          <w:szCs w:val="24"/>
        </w:rPr>
        <w:t>Sleep</w:t>
      </w:r>
      <w:proofErr w:type="spellEnd"/>
      <w:r w:rsidRPr="00D86449">
        <w:rPr>
          <w:rFonts w:ascii="Arial" w:hAnsi="Arial" w:cs="Arial"/>
          <w:i/>
          <w:iCs/>
          <w:sz w:val="24"/>
          <w:szCs w:val="24"/>
        </w:rPr>
        <w:t xml:space="preserve"> and </w:t>
      </w:r>
      <w:proofErr w:type="spellStart"/>
      <w:r w:rsidRPr="00D86449">
        <w:rPr>
          <w:rFonts w:ascii="Arial" w:hAnsi="Arial" w:cs="Arial"/>
          <w:i/>
          <w:iCs/>
          <w:sz w:val="24"/>
          <w:szCs w:val="24"/>
        </w:rPr>
        <w:t>athletic</w:t>
      </w:r>
      <w:proofErr w:type="spellEnd"/>
      <w:r w:rsidRPr="00D86449">
        <w:rPr>
          <w:rFonts w:ascii="Arial" w:hAnsi="Arial" w:cs="Arial"/>
          <w:i/>
          <w:iCs/>
          <w:sz w:val="24"/>
          <w:szCs w:val="24"/>
        </w:rPr>
        <w:t xml:space="preserve"> performance.</w:t>
      </w:r>
      <w:r w:rsidRPr="00D8644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6449">
        <w:rPr>
          <w:rFonts w:ascii="Arial" w:hAnsi="Arial" w:cs="Arial"/>
          <w:sz w:val="24"/>
          <w:szCs w:val="24"/>
        </w:rPr>
        <w:t>Current</w:t>
      </w:r>
      <w:proofErr w:type="spellEnd"/>
      <w:r w:rsidRPr="00D8644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86449">
        <w:rPr>
          <w:rFonts w:ascii="Arial" w:hAnsi="Arial" w:cs="Arial"/>
          <w:sz w:val="24"/>
          <w:szCs w:val="24"/>
        </w:rPr>
        <w:t>Sports</w:t>
      </w:r>
      <w:proofErr w:type="spellEnd"/>
      <w:r w:rsidRPr="00D86449">
        <w:rPr>
          <w:rFonts w:ascii="Arial" w:hAnsi="Arial" w:cs="Arial"/>
          <w:sz w:val="24"/>
          <w:szCs w:val="24"/>
        </w:rPr>
        <w:t xml:space="preserve"> Medicine </w:t>
      </w:r>
      <w:proofErr w:type="spellStart"/>
      <w:r w:rsidRPr="00D86449">
        <w:rPr>
          <w:rFonts w:ascii="Arial" w:hAnsi="Arial" w:cs="Arial"/>
          <w:sz w:val="24"/>
          <w:szCs w:val="24"/>
        </w:rPr>
        <w:t>Reports</w:t>
      </w:r>
      <w:proofErr w:type="spellEnd"/>
      <w:r w:rsidRPr="00D86449">
        <w:rPr>
          <w:rFonts w:ascii="Arial" w:hAnsi="Arial" w:cs="Arial"/>
          <w:sz w:val="24"/>
          <w:szCs w:val="24"/>
        </w:rPr>
        <w:t xml:space="preserve">, 16(6), 413–418. </w:t>
      </w:r>
      <w:hyperlink r:id="rId12" w:history="1">
        <w:r w:rsidRPr="00D86449">
          <w:rPr>
            <w:rStyle w:val="Hipervnculo"/>
            <w:rFonts w:ascii="Arial" w:hAnsi="Arial" w:cs="Arial"/>
            <w:sz w:val="24"/>
            <w:szCs w:val="24"/>
          </w:rPr>
          <w:t>https://doi.org/10.1249/JSR.0000000000000418</w:t>
        </w:r>
      </w:hyperlink>
    </w:p>
    <w:p w14:paraId="174C981E" w14:textId="77777777" w:rsidR="00D86449" w:rsidRPr="00D86449" w:rsidRDefault="00D86449" w:rsidP="00AC2BC2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1CD319F2" w14:textId="77777777" w:rsidR="00B526EF" w:rsidRPr="003D4545" w:rsidRDefault="00B526EF" w:rsidP="00AF35F0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6C724474" w14:textId="77777777" w:rsidR="00F01B21" w:rsidRPr="003D4201" w:rsidRDefault="00F01B21" w:rsidP="00F01B21">
      <w:pPr>
        <w:jc w:val="center"/>
        <w:rPr>
          <w:rFonts w:ascii="Arial" w:hAnsi="Arial" w:cs="Arial"/>
          <w:sz w:val="24"/>
          <w:szCs w:val="24"/>
        </w:rPr>
      </w:pPr>
    </w:p>
    <w:p w14:paraId="7FF821D8" w14:textId="77777777" w:rsidR="002A3B2F" w:rsidRDefault="002A3B2F"/>
    <w:sectPr w:rsidR="002A3B2F" w:rsidSect="004C7329">
      <w:pgSz w:w="11906" w:h="16838"/>
      <w:pgMar w:top="1418" w:right="1440" w:bottom="1418" w:left="1440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AITOR CENTENO" w:date="2025-10-26T21:30:00Z" w:initials="AC">
    <w:p w14:paraId="368E983E" w14:textId="77777777" w:rsidR="006F3052" w:rsidRDefault="006F3052" w:rsidP="006F3052">
      <w:pPr>
        <w:pStyle w:val="Textocomentario"/>
      </w:pPr>
      <w:r>
        <w:rPr>
          <w:rStyle w:val="Refdecomentario"/>
        </w:rPr>
        <w:annotationRef/>
      </w:r>
      <w:r>
        <w:t>Pon una cita de esto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368E983E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385304A" w16cex:dateUtc="2025-10-26T20:3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68E983E" w16cid:durableId="3385304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A656B"/>
    <w:multiLevelType w:val="hybridMultilevel"/>
    <w:tmpl w:val="0464AB42"/>
    <w:lvl w:ilvl="0" w:tplc="BF6C2B6A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515740"/>
    <w:multiLevelType w:val="hybridMultilevel"/>
    <w:tmpl w:val="F53CAB8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3589292">
    <w:abstractNumId w:val="1"/>
  </w:num>
  <w:num w:numId="2" w16cid:durableId="1567908746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ITOR CENTENO">
    <w15:presenceInfo w15:providerId="Windows Live" w15:userId="d19eb425a490f18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B21"/>
    <w:rsid w:val="002360E4"/>
    <w:rsid w:val="00280AAE"/>
    <w:rsid w:val="002A3B2F"/>
    <w:rsid w:val="00325ED5"/>
    <w:rsid w:val="003D4201"/>
    <w:rsid w:val="003D4545"/>
    <w:rsid w:val="00467D3B"/>
    <w:rsid w:val="004C7329"/>
    <w:rsid w:val="006B7FA3"/>
    <w:rsid w:val="006E71C5"/>
    <w:rsid w:val="006F3052"/>
    <w:rsid w:val="00710FB5"/>
    <w:rsid w:val="007B0A38"/>
    <w:rsid w:val="008A2766"/>
    <w:rsid w:val="008E6118"/>
    <w:rsid w:val="009B6B48"/>
    <w:rsid w:val="00A777C0"/>
    <w:rsid w:val="00AC2BC2"/>
    <w:rsid w:val="00AF35F0"/>
    <w:rsid w:val="00B12EA1"/>
    <w:rsid w:val="00B526EF"/>
    <w:rsid w:val="00B72BB3"/>
    <w:rsid w:val="00D86449"/>
    <w:rsid w:val="00DB2CEE"/>
    <w:rsid w:val="00E86313"/>
    <w:rsid w:val="00F01B21"/>
    <w:rsid w:val="00FA0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CAAE4"/>
  <w15:chartTrackingRefBased/>
  <w15:docId w15:val="{7CE36CEF-2E2F-41CA-910E-54D635675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1B21"/>
    <w:rPr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01B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01B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01B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01B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01B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01B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01B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01B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01B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01B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01B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01B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01B2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01B2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01B2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01B2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01B2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01B2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01B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01B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01B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01B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01B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01B2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01B2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01B2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01B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01B2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01B21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F01B2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14:ligatures w14:val="none"/>
    </w:rPr>
  </w:style>
  <w:style w:type="character" w:styleId="Hipervnculo">
    <w:name w:val="Hyperlink"/>
    <w:basedOn w:val="Fuentedeprrafopredeter"/>
    <w:uiPriority w:val="99"/>
    <w:unhideWhenUsed/>
    <w:rsid w:val="00D86449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86449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325ED5"/>
    <w:rPr>
      <w:color w:val="96607D" w:themeColor="followed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6F305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6F305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6F3052"/>
    <w:rPr>
      <w:kern w:val="0"/>
      <w:sz w:val="20"/>
      <w:szCs w:val="20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F305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F3052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11/relationships/commentsExtended" Target="commentsExtended.xml"/><Relationship Id="rId12" Type="http://schemas.openxmlformats.org/officeDocument/2006/relationships/hyperlink" Target="https://doi.org/10.1249/JSR.000000000000041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mments" Target="comments.xml"/><Relationship Id="rId11" Type="http://schemas.openxmlformats.org/officeDocument/2006/relationships/hyperlink" Target="https://doi.org/10.1136/bjsports-2020-102025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doi.org/10.1249/JSR.0000000000000731" TargetMode="External"/><Relationship Id="rId4" Type="http://schemas.openxmlformats.org/officeDocument/2006/relationships/webSettings" Target="webSettings.xml"/><Relationship Id="rId9" Type="http://schemas.microsoft.com/office/2018/08/relationships/commentsExtensible" Target="commentsExtensible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975</Words>
  <Characters>5368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Miranda</dc:creator>
  <cp:keywords/>
  <dc:description/>
  <cp:lastModifiedBy>AITOR CENTENO</cp:lastModifiedBy>
  <cp:revision>2</cp:revision>
  <dcterms:created xsi:type="dcterms:W3CDTF">2025-10-26T20:36:00Z</dcterms:created>
  <dcterms:modified xsi:type="dcterms:W3CDTF">2025-10-26T20:36:00Z</dcterms:modified>
</cp:coreProperties>
</file>