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3AA6F" w14:textId="77777777" w:rsidR="008A5D58" w:rsidRPr="008A5D58" w:rsidRDefault="008A5D58" w:rsidP="008A5D5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Correcciones y mejoras inmediatas</w:t>
      </w:r>
    </w:p>
    <w:p w14:paraId="1C9E24EA" w14:textId="77777777" w:rsidR="008A5D58" w:rsidRPr="008A5D58" w:rsidRDefault="008A5D58" w:rsidP="008A5D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1) Título (unificar y hacer operativo)</w:t>
      </w:r>
    </w:p>
    <w:p w14:paraId="79FAEE82" w14:textId="77777777" w:rsidR="008A5D58" w:rsidRPr="008A5D58" w:rsidRDefault="008A5D58" w:rsidP="008A5D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En el documento aparecen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varias versiones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con pequeños cambios de foco y rangos temporales (2015–2025 vs. 2018–2025). Propón elegir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una sola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 mantenerla en todo el TFG (título, OG, 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OEs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, búsqueda). Sugerencia compacta:</w:t>
      </w:r>
    </w:p>
    <w:p w14:paraId="2A9CF8B3" w14:textId="77777777" w:rsidR="008A5D58" w:rsidRPr="008A5D58" w:rsidRDefault="008A5D58" w:rsidP="008A5D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“Demencia frontotemporal en personas mayores: carga del cuidador y estrategias de afrontamiento. Revisión sistemática rápida (2015–2025)”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. </w:t>
      </w:r>
    </w:p>
    <w:p w14:paraId="62FDAE16" w14:textId="77777777" w:rsidR="008A5D58" w:rsidRPr="008A5D58" w:rsidRDefault="008A5D58" w:rsidP="008A5D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Si quiere incluir manejo de síntomas del paciente, que quede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secundario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 conectado a la carga del cuidador (p. ej., síntomas conductuales → mayor carga). Si no, quítalo del título para evitar dispersión. </w:t>
      </w:r>
    </w:p>
    <w:p w14:paraId="390C71A3" w14:textId="77777777" w:rsidR="008A5D58" w:rsidRPr="008A5D58" w:rsidRDefault="008A5D58" w:rsidP="008A5D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2) Justificación (centrar en vacíos + utilidad)</w:t>
      </w:r>
    </w:p>
    <w:p w14:paraId="2D70466B" w14:textId="77777777" w:rsidR="008A5D58" w:rsidRPr="008A5D58" w:rsidRDefault="008A5D58" w:rsidP="008A5D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La justificación es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genérica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; faltan 3 cosas:</w:t>
      </w:r>
    </w:p>
    <w:p w14:paraId="474A464C" w14:textId="77777777" w:rsidR="008A5D58" w:rsidRPr="008A5D58" w:rsidRDefault="008A5D58" w:rsidP="008A5D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Vacío de evidencia específico en DFT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(no extrapolar de Alzheimer) y singularidad de la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variante conductual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 el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lenguaje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.</w:t>
      </w:r>
    </w:p>
    <w:p w14:paraId="077799C5" w14:textId="02B5B8C9" w:rsidR="008A5D58" w:rsidRPr="008A5D58" w:rsidRDefault="008A5D58" w:rsidP="008A5D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Impacto diferencial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en carga y bienestar del cuidador frente a otras demencias (</w:t>
      </w:r>
    </w:p>
    <w:p w14:paraId="1252CAF9" w14:textId="77777777" w:rsidR="008A5D58" w:rsidRPr="008A5D58" w:rsidRDefault="008A5D58" w:rsidP="008A5D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Utilidad para Trabajo Social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: cribado de carga, psicoeducación, respiro, coordinación sociosanitaria.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br/>
        <w:t xml:space="preserve">Añade 8–10 líneas con estos puntos y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1–2 datos de contexto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(incidencia/prevalencia) para abrir la introducción. </w:t>
      </w:r>
      <w:hyperlink r:id="rId5" w:tgtFrame="_blank" w:history="1"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PMC+1</w:t>
        </w:r>
      </w:hyperlink>
    </w:p>
    <w:p w14:paraId="0D4172F9" w14:textId="77777777" w:rsidR="008A5D58" w:rsidRPr="008A5D58" w:rsidRDefault="008A5D58" w:rsidP="008A5D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3) Objetivo general y específicos (operativizar)</w:t>
      </w:r>
    </w:p>
    <w:p w14:paraId="22E47CFF" w14:textId="77777777" w:rsidR="008A5D58" w:rsidRPr="008A5D58" w:rsidRDefault="008A5D58" w:rsidP="008A5D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OG actual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es largo y mezcla varios verbos (“analizar la evidencia… relación… además estrategias”); acótalo y hazlo medible:</w:t>
      </w:r>
    </w:p>
    <w:p w14:paraId="329C0181" w14:textId="77777777" w:rsidR="008A5D58" w:rsidRPr="008A5D58" w:rsidRDefault="008A5D58" w:rsidP="008A5D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OG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: “Sintetizar la evidencia (2015–2025) sobre la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carga del cuidador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 las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estrategias de afrontamiento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en DFT en personas mayores, e identificar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implicaciones para Trabajo Social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”. </w:t>
      </w:r>
    </w:p>
    <w:p w14:paraId="25F2748D" w14:textId="77777777" w:rsidR="008A5D58" w:rsidRPr="008A5D58" w:rsidRDefault="008A5D58" w:rsidP="008A5D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proofErr w:type="spellStart"/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OEs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(rescribir para que generen productos verificables):</w:t>
      </w:r>
    </w:p>
    <w:p w14:paraId="616E1206" w14:textId="77777777" w:rsidR="008A5D58" w:rsidRPr="008A5D58" w:rsidRDefault="008A5D58" w:rsidP="008A5D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Caracterizar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la carga del cuidador en DFT por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resultados e instrumentos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(p. ej., ZBI, HADS/DASS).</w:t>
      </w:r>
    </w:p>
    <w:p w14:paraId="56B650FC" w14:textId="77777777" w:rsidR="008A5D58" w:rsidRPr="008A5D58" w:rsidRDefault="008A5D58" w:rsidP="008A5D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Identificar y clasificar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estrategias de afrontamiento (problema/emoción, apoyo social, resiliencia) y su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relación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con resultados del cuidador.</w:t>
      </w:r>
    </w:p>
    <w:p w14:paraId="2B4DC776" w14:textId="77777777" w:rsidR="008A5D58" w:rsidRPr="008A5D58" w:rsidRDefault="008A5D58" w:rsidP="008A5D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Describir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cómo los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síntomas conductuales y de lenguaje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del paciente se asocian con la carga.</w:t>
      </w:r>
    </w:p>
    <w:p w14:paraId="61E9D3A1" w14:textId="77777777" w:rsidR="008A5D58" w:rsidRPr="008A5D58" w:rsidRDefault="008A5D58" w:rsidP="008A5D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Proponer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recomendaciones prácticas (cribado, psicoeducación, respiro, grupos, tecnología, enlaces comunitarios). </w:t>
      </w:r>
      <w:hyperlink r:id="rId6" w:tgtFrame="_blank" w:history="1"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Ovid+2Binasss+2</w:t>
        </w:r>
      </w:hyperlink>
    </w:p>
    <w:p w14:paraId="6268B88E" w14:textId="77777777" w:rsidR="008A5D58" w:rsidRPr="008A5D58" w:rsidRDefault="008A5D58" w:rsidP="008A5D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lastRenderedPageBreak/>
        <w:t>4) Tipo de revisión y estándar de reporte</w:t>
      </w:r>
    </w:p>
    <w:p w14:paraId="667CFD18" w14:textId="77777777" w:rsidR="008A5D58" w:rsidRPr="008A5D58" w:rsidRDefault="008A5D58" w:rsidP="008A5D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En el texto se habla de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“revisión sistemática rápida”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; perfecto, pero hay que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reportarla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con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PRISMA 2020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y, si el objetivo es más de mapeo, valorar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PRISMA-</w:t>
      </w:r>
      <w:proofErr w:type="spellStart"/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ScR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scoping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). Incluye en el método: bases, cadenas, criterios, proceso PRISMA y (si procede) evaluación de calidad. </w:t>
      </w:r>
      <w:hyperlink r:id="rId7" w:tgtFrame="_blank" w:history="1"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equator-network.org+3PRISMA statement+3PubMed+3</w:t>
        </w:r>
      </w:hyperlink>
    </w:p>
    <w:p w14:paraId="640675EE" w14:textId="77777777" w:rsidR="008A5D58" w:rsidRPr="008A5D58" w:rsidRDefault="008A5D58" w:rsidP="008A5D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5) Alcance poblacional y clínico (delimitar)</w:t>
      </w:r>
    </w:p>
    <w:p w14:paraId="66E72119" w14:textId="77777777" w:rsidR="008A5D58" w:rsidRPr="008A5D58" w:rsidRDefault="008A5D58" w:rsidP="008A5D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Definir “personas mayores” (≥65), variantes FTD (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bvFTD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, PPA, SD), y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contexto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(comunitario/ambulatorio). Señalar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idiomas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(ES/EN) y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ventana temporal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(mantener 2015–2025 en todo). </w:t>
      </w:r>
    </w:p>
    <w:p w14:paraId="4BED9CAA" w14:textId="77777777" w:rsidR="008A5D58" w:rsidRPr="008A5D58" w:rsidRDefault="008A5D58" w:rsidP="008A5D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6) Variables y medidas (evitar generalidades)</w:t>
      </w:r>
    </w:p>
    <w:p w14:paraId="75A004C4" w14:textId="77777777" w:rsidR="008A5D58" w:rsidRPr="008A5D58" w:rsidRDefault="008A5D58" w:rsidP="008A5D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Para que la síntesis sea comparable, pide a la alumna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anotar instrumentos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en la matriz:</w:t>
      </w:r>
    </w:p>
    <w:p w14:paraId="16E3B955" w14:textId="77777777" w:rsidR="008A5D58" w:rsidRPr="008A5D58" w:rsidRDefault="008A5D58" w:rsidP="008A5D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Carga del cuidador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: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 xml:space="preserve">Zarit </w:t>
      </w:r>
      <w:proofErr w:type="spellStart"/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Burden</w:t>
      </w:r>
      <w:proofErr w:type="spellEnd"/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 xml:space="preserve"> Interview (ZBI)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;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depresión/ansiedad/estrés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: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HADS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o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DASS-21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.</w:t>
      </w:r>
    </w:p>
    <w:p w14:paraId="3949BB89" w14:textId="77777777" w:rsidR="008A5D58" w:rsidRPr="008A5D58" w:rsidRDefault="008A5D58" w:rsidP="008A5D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Síntomas del paciente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: conductuales (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NPI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), comunicación (PPA), funcionalidad (ADL/IADL).</w:t>
      </w:r>
    </w:p>
    <w:p w14:paraId="5CAC3F73" w14:textId="77777777" w:rsidR="008A5D58" w:rsidRPr="008A5D58" w:rsidRDefault="008A5D58" w:rsidP="008A5D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proofErr w:type="spellStart"/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Coping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: clasificar en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problema/emoción/evitación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,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apoyo social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,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resiliencia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. </w:t>
      </w:r>
      <w:hyperlink r:id="rId8" w:tgtFrame="_blank" w:history="1"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Biblioteca en línea Wiley+1</w:t>
        </w:r>
      </w:hyperlink>
    </w:p>
    <w:p w14:paraId="570AFFF5" w14:textId="77777777" w:rsidR="008A5D58" w:rsidRPr="008A5D58" w:rsidRDefault="008A5D58" w:rsidP="008A5D5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ES"/>
          <w14:ligatures w14:val="none"/>
        </w:rPr>
        <w:t>7) Estructura de la búsqueda (darle un “esqueleto”)</w:t>
      </w:r>
    </w:p>
    <w:p w14:paraId="5C0A4A65" w14:textId="77777777" w:rsidR="008A5D58" w:rsidRPr="008A5D58" w:rsidRDefault="008A5D58" w:rsidP="008A5D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Que pegue en el protocolo una cadena tipo (PubMed):</w:t>
      </w:r>
    </w:p>
    <w:p w14:paraId="11D4F037" w14:textId="77777777" w:rsidR="008A5D58" w:rsidRPr="008A5D58" w:rsidRDefault="008A5D58" w:rsidP="008A5D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</w:pPr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("frontotemporal 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dementia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" OR FTD OR "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behavioral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 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variant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 frontotemporal" OR 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bvFTD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 OR "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primary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 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progressive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 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aphasia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" OR PPA)</w:t>
      </w:r>
    </w:p>
    <w:p w14:paraId="31103A8F" w14:textId="77777777" w:rsidR="008A5D58" w:rsidRPr="008A5D58" w:rsidRDefault="008A5D58" w:rsidP="008A5D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</w:pPr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AND (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caregiver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* OR 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carer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* OR "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family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 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caregiver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" OR "informal care")</w:t>
      </w:r>
    </w:p>
    <w:p w14:paraId="56A34BDA" w14:textId="77777777" w:rsidR="008A5D58" w:rsidRPr="008A5D58" w:rsidRDefault="008A5D58" w:rsidP="008A5D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</w:pPr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AND (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burden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 OR 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strain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 OR stress OR 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coping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 OR "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coping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 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strategies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" OR 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resilience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 OR "social 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support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" OR "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quality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 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of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 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life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")</w:t>
      </w:r>
    </w:p>
    <w:p w14:paraId="51A1C41C" w14:textId="77777777" w:rsidR="008A5D58" w:rsidRPr="008A5D58" w:rsidRDefault="008A5D58" w:rsidP="008A5D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</w:pP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Filters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: 2015–2025; English, 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Spanish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 xml:space="preserve">; </w:t>
      </w:r>
      <w:proofErr w:type="spellStart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Humans</w:t>
      </w:r>
      <w:proofErr w:type="spellEnd"/>
      <w:r w:rsidRPr="008A5D58">
        <w:rPr>
          <w:rFonts w:ascii="Courier New" w:eastAsia="Times New Roman" w:hAnsi="Courier New" w:cs="Courier New"/>
          <w:kern w:val="0"/>
          <w:sz w:val="20"/>
          <w:szCs w:val="20"/>
          <w:lang w:eastAsia="es-ES"/>
          <w14:ligatures w14:val="none"/>
        </w:rPr>
        <w:t>.</w:t>
      </w:r>
    </w:p>
    <w:p w14:paraId="45ED3ED0" w14:textId="77777777" w:rsidR="008A5D58" w:rsidRPr="008A5D58" w:rsidRDefault="008A5D58" w:rsidP="008A5D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Y criterios claros (incluir: estudios sobre cuidadores de DFT con resultados de 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burden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/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coping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; excluir: editoriales, cartas, series sin datos; separar revisiones para marco teórico).</w:t>
      </w:r>
    </w:p>
    <w:p w14:paraId="398F86D5" w14:textId="77777777" w:rsidR="008A5D58" w:rsidRPr="008A5D58" w:rsidRDefault="008A5D58" w:rsidP="008A5D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pict w14:anchorId="4C3FEDFF">
          <v:rect id="_x0000_i1025" style="width:0;height:1.5pt" o:hralign="center" o:hrstd="t" o:hr="t" fillcolor="#a0a0a0" stroked="f"/>
        </w:pict>
      </w:r>
    </w:p>
    <w:p w14:paraId="523467FA" w14:textId="77777777" w:rsidR="008A5D58" w:rsidRPr="008A5D58" w:rsidRDefault="008A5D58" w:rsidP="008A5D5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Artículos y revisiones muy afines (para usar de guía)</w:t>
      </w:r>
    </w:p>
    <w:p w14:paraId="3F85D06A" w14:textId="77777777" w:rsidR="008A5D58" w:rsidRPr="008A5D58" w:rsidRDefault="008A5D58" w:rsidP="008A5D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Comparaciones de carga por etiología (incluye FTD / más alta que otras demencias).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Útil para justificar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especificidad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de FTD. </w:t>
      </w:r>
      <w:hyperlink r:id="rId9" w:tgtFrame="_blank" w:history="1"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PMC</w:t>
        </w:r>
      </w:hyperlink>
    </w:p>
    <w:p w14:paraId="0B99503F" w14:textId="77777777" w:rsidR="008A5D58" w:rsidRPr="008A5D58" w:rsidRDefault="008A5D58" w:rsidP="008A5D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lastRenderedPageBreak/>
        <w:t>Contribución de rasgos conductuales a la carga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(FTLD): demuestra vínculo </w:t>
      </w:r>
      <w:proofErr w:type="spellStart"/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síntomas→burden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. </w:t>
      </w:r>
      <w:hyperlink r:id="rId10" w:tgtFrame="_blank" w:history="1"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PMC</w:t>
        </w:r>
      </w:hyperlink>
    </w:p>
    <w:p w14:paraId="13A83D48" w14:textId="77777777" w:rsidR="008A5D58" w:rsidRPr="008A5D58" w:rsidRDefault="008A5D58" w:rsidP="008A5D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proofErr w:type="spellStart"/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Coping</w:t>
      </w:r>
      <w:proofErr w:type="spellEnd"/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 xml:space="preserve"> y bienestar en cuidadores de ALS/FTD (revisión sistemática).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Marco claro de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estrategias de afrontamiento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 resultados psicológicos. </w:t>
      </w:r>
      <w:hyperlink r:id="rId11" w:tgtFrame="_blank" w:history="1"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PubMed</w:t>
        </w:r>
      </w:hyperlink>
    </w:p>
    <w:p w14:paraId="3843B611" w14:textId="77777777" w:rsidR="008A5D58" w:rsidRPr="008A5D58" w:rsidRDefault="008A5D58" w:rsidP="008A5D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Necesidades y experiencias de cuidadores de FTD (revisión cualitativa/síntesis temática).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Excelente para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implicaciones prácticas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 categorías de apoyo. </w:t>
      </w:r>
      <w:hyperlink r:id="rId12" w:tgtFrame="_blank" w:history="1"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raredementiasupport.org</w:t>
        </w:r>
      </w:hyperlink>
    </w:p>
    <w:p w14:paraId="18AC8BE3" w14:textId="77777777" w:rsidR="008A5D58" w:rsidRPr="008A5D58" w:rsidRDefault="008A5D58" w:rsidP="008A5D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Impactos psicológicos y sociales de FTD (revisión reciente).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Actualiza sobre costes, 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burden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 retos únicos para familias. </w:t>
      </w:r>
      <w:hyperlink r:id="rId13" w:tgtFrame="_blank" w:history="1"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ScienceDirect+1</w:t>
        </w:r>
      </w:hyperlink>
    </w:p>
    <w:p w14:paraId="2E7F318C" w14:textId="77777777" w:rsidR="008A5D58" w:rsidRPr="008A5D58" w:rsidRDefault="008A5D58" w:rsidP="008A5D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Ensayo/intervención piloto para cuidadores FTD (iCare4Me).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Aporta ideas de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psicoeducación/coaching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 cómo reportar resultados de cuidador. </w:t>
      </w:r>
      <w:hyperlink r:id="rId14" w:tgtFrame="_blank" w:history="1"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alz-journals.onlinelibrary.wiley.com</w:t>
        </w:r>
      </w:hyperlink>
    </w:p>
    <w:p w14:paraId="609C9688" w14:textId="77777777" w:rsidR="008A5D58" w:rsidRPr="008A5D58" w:rsidRDefault="008A5D58" w:rsidP="008A5D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i/>
          <w:iCs/>
          <w:kern w:val="0"/>
          <w:lang w:eastAsia="es-ES"/>
          <w14:ligatures w14:val="none"/>
        </w:rPr>
        <w:t xml:space="preserve">(Para abrir la introducción con cifras sólidas: incidencia/prevalencia global de FTD, revisión-meta reciente en JAMA </w:t>
      </w:r>
      <w:proofErr w:type="spellStart"/>
      <w:r w:rsidRPr="008A5D58">
        <w:rPr>
          <w:rFonts w:ascii="Times New Roman" w:eastAsia="Times New Roman" w:hAnsi="Times New Roman" w:cs="Times New Roman"/>
          <w:i/>
          <w:iCs/>
          <w:kern w:val="0"/>
          <w:lang w:eastAsia="es-ES"/>
          <w14:ligatures w14:val="none"/>
        </w:rPr>
        <w:t>Neurology</w:t>
      </w:r>
      <w:proofErr w:type="spellEnd"/>
      <w:r w:rsidRPr="008A5D58">
        <w:rPr>
          <w:rFonts w:ascii="Times New Roman" w:eastAsia="Times New Roman" w:hAnsi="Times New Roman" w:cs="Times New Roman"/>
          <w:i/>
          <w:iCs/>
          <w:kern w:val="0"/>
          <w:lang w:eastAsia="es-ES"/>
          <w14:ligatures w14:val="none"/>
        </w:rPr>
        <w:t>).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</w:t>
      </w:r>
      <w:hyperlink r:id="rId15" w:tgtFrame="_blank" w:history="1"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JAMA Network</w:t>
        </w:r>
      </w:hyperlink>
    </w:p>
    <w:p w14:paraId="7247D4F7" w14:textId="77777777" w:rsidR="008A5D58" w:rsidRPr="008A5D58" w:rsidRDefault="008A5D58" w:rsidP="008A5D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pict w14:anchorId="4B9A2355">
          <v:rect id="_x0000_i1026" style="width:0;height:1.5pt" o:hralign="center" o:hrstd="t" o:hr="t" fillcolor="#a0a0a0" stroked="f"/>
        </w:pict>
      </w:r>
    </w:p>
    <w:p w14:paraId="48C207B5" w14:textId="77777777" w:rsidR="008A5D58" w:rsidRPr="008A5D58" w:rsidRDefault="008A5D58" w:rsidP="008A5D5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Cambios de redacción puntuales (copiar/pegar)</w:t>
      </w:r>
    </w:p>
    <w:p w14:paraId="56AE8DE2" w14:textId="77777777" w:rsidR="008A5D58" w:rsidRPr="008A5D58" w:rsidRDefault="008A5D58" w:rsidP="008A5D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OG (revisado):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br/>
        <w:t>“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Sintetizar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la evidencia (2015–2025) sobre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carga del cuidador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estrategias de afrontamiento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en demencia frontotemporal en personas ≥65 años, y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derivar recomendaciones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para la práctica de Trabajo Social.”</w:t>
      </w:r>
    </w:p>
    <w:p w14:paraId="0185FCDC" w14:textId="77777777" w:rsidR="008A5D58" w:rsidRPr="008A5D58" w:rsidRDefault="008A5D58" w:rsidP="008A5D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OE-2 (operativo):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br/>
        <w:t>“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Clasificar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las estrategias de afrontamiento (centradas en problema, emoción, evitación; apoyo social; resiliencia) y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relacionarlas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con resultados del cuidador (ZBI, HADS/DASS, 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QoL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).”</w:t>
      </w:r>
    </w:p>
    <w:p w14:paraId="0C422AAA" w14:textId="77777777" w:rsidR="008A5D58" w:rsidRPr="008A5D58" w:rsidRDefault="008A5D58" w:rsidP="008A5D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Método (añadir bloque PRISMA):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br/>
        <w:t xml:space="preserve">“Se seguirá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PRISMA 2020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(o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PRISMA-</w:t>
      </w:r>
      <w:proofErr w:type="spellStart"/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ScR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si se opta por 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scoping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): bases (MEDLINE, 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PsycINFO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, CINAHL, 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Scopus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, 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WoS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),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cadenas reproducibles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, cribado doble,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 xml:space="preserve">PRISMA </w:t>
      </w:r>
      <w:proofErr w:type="spellStart"/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flow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, extracción en matriz estandarizada, y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evaluación de calidad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(JBI/CASP para cualitativos; RoB2 para ensayos; NOS/JBI para observacionales).” </w:t>
      </w:r>
      <w:hyperlink r:id="rId16" w:tgtFrame="_blank" w:history="1"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PRISMA statement+1</w:t>
        </w:r>
      </w:hyperlink>
    </w:p>
    <w:p w14:paraId="616B6BB6" w14:textId="77777777" w:rsidR="008A5D58" w:rsidRPr="008A5D58" w:rsidRDefault="008A5D58" w:rsidP="008A5D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pict w14:anchorId="734A4998">
          <v:rect id="_x0000_i1027" style="width:0;height:1.5pt" o:hralign="center" o:hrstd="t" o:hr="t" fillcolor="#a0a0a0" stroked="f"/>
        </w:pict>
      </w:r>
    </w:p>
    <w:p w14:paraId="7110140C" w14:textId="77777777" w:rsidR="008A5D58" w:rsidRPr="008A5D58" w:rsidRDefault="008A5D58" w:rsidP="008A5D5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  <w14:ligatures w14:val="none"/>
        </w:rPr>
        <w:t>Aportaciones prácticas para que lo mejore ya</w:t>
      </w:r>
    </w:p>
    <w:p w14:paraId="10DDFA50" w14:textId="77777777" w:rsidR="008A5D58" w:rsidRPr="008A5D58" w:rsidRDefault="008A5D58" w:rsidP="008A5D5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Decidir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: ¿Revisión rápida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sintetizadora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(PRISMA 2020) o </w:t>
      </w:r>
      <w:proofErr w:type="spellStart"/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Scoping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(PRISMA-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ScR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) para mapear 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coping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? (Mi voto: 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scoping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si prioriza mapeo de estrategias; rápida si quiere evaluar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qué funciona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). </w:t>
      </w:r>
      <w:hyperlink r:id="rId17" w:tgtFrame="_blank" w:history="1"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PRISMA statement+1</w:t>
        </w:r>
      </w:hyperlink>
    </w:p>
    <w:p w14:paraId="2ED87C8C" w14:textId="77777777" w:rsidR="008A5D58" w:rsidRPr="008A5D58" w:rsidRDefault="008A5D58" w:rsidP="008A5D5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Cerrar rango temporal único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(2015–2025) 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y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idiomas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(ES/EN) en todo el documento. </w:t>
      </w:r>
    </w:p>
    <w:p w14:paraId="422EC427" w14:textId="77777777" w:rsidR="008A5D58" w:rsidRPr="008A5D58" w:rsidRDefault="008A5D58" w:rsidP="008A5D5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lastRenderedPageBreak/>
        <w:t>Introducir instrumentos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en la matriz (ZBI; HADS/DASS; NPI; medidas de 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QoL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), y que lo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declare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en los 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OEs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. </w:t>
      </w:r>
      <w:hyperlink r:id="rId18" w:tgtFrame="_blank" w:history="1"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Biblioteca en línea Wiley+1</w:t>
        </w:r>
      </w:hyperlink>
    </w:p>
    <w:p w14:paraId="1727D5FA" w14:textId="77777777" w:rsidR="008A5D58" w:rsidRPr="008A5D58" w:rsidRDefault="008A5D58" w:rsidP="008A5D5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 xml:space="preserve">Añadir PRISMA </w:t>
      </w:r>
      <w:proofErr w:type="spellStart"/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flow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 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checklist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(ponerlo ya como anexo en Semana 2; hay plantilla rellenable). </w:t>
      </w:r>
      <w:hyperlink r:id="rId19" w:tgtFrame="_blank" w:history="1"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equator-network.org</w:t>
        </w:r>
      </w:hyperlink>
    </w:p>
    <w:p w14:paraId="6E488812" w14:textId="77777777" w:rsidR="008A5D58" w:rsidRPr="008A5D58" w:rsidRDefault="008A5D58" w:rsidP="008A5D5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Implicaciones TS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(producto final): cribado de 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burden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, psicoeducación específica para </w:t>
      </w:r>
      <w:proofErr w:type="spellStart"/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bvFTD</w:t>
      </w:r>
      <w:proofErr w:type="spellEnd"/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/PPA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, protocolos de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respiro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,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grupos de cuidadores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, y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coordinación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con logopedia, terapia ocupacional, neuropsicología. </w:t>
      </w:r>
      <w:hyperlink r:id="rId20" w:tgtFrame="_blank" w:history="1">
        <w:proofErr w:type="spellStart"/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ScienceDirect</w:t>
        </w:r>
        <w:proofErr w:type="spellEnd"/>
      </w:hyperlink>
    </w:p>
    <w:p w14:paraId="6F9919D7" w14:textId="77777777" w:rsidR="008A5D58" w:rsidRPr="008A5D58" w:rsidRDefault="008A5D58" w:rsidP="008A5D5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pict w14:anchorId="03F644A2">
          <v:rect id="_x0000_i1028" style="width:0;height:1.5pt" o:hralign="center" o:hrstd="t" o:hr="t" fillcolor="#a0a0a0" stroked="f"/>
        </w:pict>
      </w:r>
    </w:p>
    <w:p w14:paraId="5F813E52" w14:textId="77777777" w:rsidR="008A5D58" w:rsidRPr="008A5D58" w:rsidRDefault="008A5D58" w:rsidP="008A5D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Si quieres, le preparo a la alumna:</w:t>
      </w:r>
    </w:p>
    <w:p w14:paraId="7C40BB4F" w14:textId="77777777" w:rsidR="008A5D58" w:rsidRPr="008A5D58" w:rsidRDefault="008A5D58" w:rsidP="008A5D5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Cadena de búsqueda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lista para PubMed y </w:t>
      </w:r>
      <w:proofErr w:type="spellStart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>Scopus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con filtros (2015–2025, ES/EN).</w:t>
      </w:r>
    </w:p>
    <w:p w14:paraId="5A5EB8A3" w14:textId="77777777" w:rsidR="008A5D58" w:rsidRPr="008A5D58" w:rsidRDefault="008A5D58" w:rsidP="008A5D5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Matriz de extracción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(Excel) con columnas para </w:t>
      </w: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ZBI/HADS/DASS/NPI</w:t>
      </w:r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y tipo de afrontamiento.</w:t>
      </w:r>
    </w:p>
    <w:p w14:paraId="7EDE37A0" w14:textId="77777777" w:rsidR="008A5D58" w:rsidRPr="008A5D58" w:rsidRDefault="008A5D58" w:rsidP="008A5D5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ES"/>
          <w14:ligatures w14:val="none"/>
        </w:rPr>
      </w:pPr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PRISMA-</w:t>
      </w:r>
      <w:proofErr w:type="spellStart"/>
      <w:r w:rsidRPr="008A5D58">
        <w:rPr>
          <w:rFonts w:ascii="Times New Roman" w:eastAsia="Times New Roman" w:hAnsi="Times New Roman" w:cs="Times New Roman"/>
          <w:b/>
          <w:bCs/>
          <w:kern w:val="0"/>
          <w:lang w:eastAsia="es-ES"/>
          <w14:ligatures w14:val="none"/>
        </w:rPr>
        <w:t>flow</w:t>
      </w:r>
      <w:proofErr w:type="spellEnd"/>
      <w:r w:rsidRPr="008A5D58">
        <w:rPr>
          <w:rFonts w:ascii="Times New Roman" w:eastAsia="Times New Roman" w:hAnsi="Times New Roman" w:cs="Times New Roman"/>
          <w:kern w:val="0"/>
          <w:lang w:eastAsia="es-ES"/>
          <w14:ligatures w14:val="none"/>
        </w:rPr>
        <w:t xml:space="preserve"> editable y plantilla PRISMA (PDF/Word). </w:t>
      </w:r>
      <w:hyperlink r:id="rId21" w:tgtFrame="_blank" w:history="1">
        <w:r w:rsidRPr="008A5D58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s-ES"/>
            <w14:ligatures w14:val="none"/>
          </w:rPr>
          <w:t>equator-network.org+1</w:t>
        </w:r>
      </w:hyperlink>
    </w:p>
    <w:p w14:paraId="73EE9D07" w14:textId="77777777" w:rsidR="008A5D58" w:rsidRDefault="008A5D58"/>
    <w:sectPr w:rsidR="008A5D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27757"/>
    <w:multiLevelType w:val="multilevel"/>
    <w:tmpl w:val="3C1A1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B37031"/>
    <w:multiLevelType w:val="multilevel"/>
    <w:tmpl w:val="A5B46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6B2CE6"/>
    <w:multiLevelType w:val="multilevel"/>
    <w:tmpl w:val="4384A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233A44"/>
    <w:multiLevelType w:val="multilevel"/>
    <w:tmpl w:val="0B2E6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748775E"/>
    <w:multiLevelType w:val="multilevel"/>
    <w:tmpl w:val="62EAF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E82ECC"/>
    <w:multiLevelType w:val="multilevel"/>
    <w:tmpl w:val="083C4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FE432FE"/>
    <w:multiLevelType w:val="multilevel"/>
    <w:tmpl w:val="1598A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4364082">
    <w:abstractNumId w:val="6"/>
  </w:num>
  <w:num w:numId="2" w16cid:durableId="668363292">
    <w:abstractNumId w:val="5"/>
  </w:num>
  <w:num w:numId="3" w16cid:durableId="895897937">
    <w:abstractNumId w:val="0"/>
  </w:num>
  <w:num w:numId="4" w16cid:durableId="1251238029">
    <w:abstractNumId w:val="3"/>
  </w:num>
  <w:num w:numId="5" w16cid:durableId="628317451">
    <w:abstractNumId w:val="2"/>
  </w:num>
  <w:num w:numId="6" w16cid:durableId="1453593473">
    <w:abstractNumId w:val="1"/>
  </w:num>
  <w:num w:numId="7" w16cid:durableId="7186261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D58"/>
    <w:rsid w:val="00646FDE"/>
    <w:rsid w:val="008A5D58"/>
    <w:rsid w:val="00E45BB0"/>
    <w:rsid w:val="00FB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A2CC1"/>
  <w15:chartTrackingRefBased/>
  <w15:docId w15:val="{CDFBB75F-7EFD-4A4B-BE27-43082915A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A5D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A5D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A5D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A5D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A5D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A5D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A5D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A5D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A5D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A5D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A5D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A5D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A5D5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A5D5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A5D5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A5D5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A5D5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A5D5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A5D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A5D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A5D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A5D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A5D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A5D5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A5D5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A5D5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A5D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A5D5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A5D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linelibrary.wiley.com/doi/abs/10.1111/1460-6984.70095?utm_source=chatgpt.com" TargetMode="External"/><Relationship Id="rId13" Type="http://schemas.openxmlformats.org/officeDocument/2006/relationships/hyperlink" Target="https://www.sciencedirect.com/science/article/abs/pii/S0163834323001871?utm_source=chatgpt.com" TargetMode="External"/><Relationship Id="rId18" Type="http://schemas.openxmlformats.org/officeDocument/2006/relationships/hyperlink" Target="https://onlinelibrary.wiley.com/doi/abs/10.1111/1460-6984.70095?utm_source=chatgpt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equator-network.org/wp-content/uploads/2018/09/PRISMA-ScR-Fillable-Checklist.pdf?utm_source=chatgpt.com" TargetMode="External"/><Relationship Id="rId7" Type="http://schemas.openxmlformats.org/officeDocument/2006/relationships/hyperlink" Target="https://www.prisma-statement.org/prisma-2020-checklist?utm_source=chatgpt.com" TargetMode="External"/><Relationship Id="rId12" Type="http://schemas.openxmlformats.org/officeDocument/2006/relationships/hyperlink" Target="https://www.raredementiasupport.org/wp-content/uploads/2021/06/FTD-publication-June-2021.pdf?utm_source=chatgpt.com" TargetMode="External"/><Relationship Id="rId17" Type="http://schemas.openxmlformats.org/officeDocument/2006/relationships/hyperlink" Target="https://www.prisma-statement.org/prisma-2020-checklist?utm_source=chatgpt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prisma-statement.org/prisma-2020-checklist?utm_source=chatgpt.com" TargetMode="External"/><Relationship Id="rId20" Type="http://schemas.openxmlformats.org/officeDocument/2006/relationships/hyperlink" Target="https://www.sciencedirect.com/science/article/pii/S1878747923019116?utm_source=chatgpt.co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ovid.com/journals/jgpn/pdf/10.1177/0891988715588830~the-role-of-coping-strategies-in-psychological-outcomes-for?utm_source=chatgpt.com" TargetMode="External"/><Relationship Id="rId11" Type="http://schemas.openxmlformats.org/officeDocument/2006/relationships/hyperlink" Target="https://pubmed.ncbi.nlm.nih.gov/34937437/?utm_source=chatgpt.com" TargetMode="External"/><Relationship Id="rId5" Type="http://schemas.openxmlformats.org/officeDocument/2006/relationships/hyperlink" Target="https://pmc.ncbi.nlm.nih.gov/articles/PMC8801423/?utm_source=chatgpt.com" TargetMode="External"/><Relationship Id="rId15" Type="http://schemas.openxmlformats.org/officeDocument/2006/relationships/hyperlink" Target="https://jamanetwork.com/journals/jamaneurology/fullarticle/2838666?utm_source=chatgpt.com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pmc.ncbi.nlm.nih.gov/articles/PMC9160199/?utm_source=chatgpt.com" TargetMode="External"/><Relationship Id="rId19" Type="http://schemas.openxmlformats.org/officeDocument/2006/relationships/hyperlink" Target="https://www.equator-network.org/wp-content/uploads/2018/09/PRISMA-ScR-Fillable-Checklist.pdf?utm_source=chatgpt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mc.ncbi.nlm.nih.gov/articles/PMC8801423/?utm_source=chatgpt.com" TargetMode="External"/><Relationship Id="rId14" Type="http://schemas.openxmlformats.org/officeDocument/2006/relationships/hyperlink" Target="https://alz-journals.onlinelibrary.wiley.com/doi/10.1002/trc2.12381?utm_source=chatgpt.co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1332</Words>
  <Characters>7330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 Baldor</dc:creator>
  <cp:keywords/>
  <dc:description/>
  <cp:lastModifiedBy>Lorea Baldor</cp:lastModifiedBy>
  <cp:revision>3</cp:revision>
  <dcterms:created xsi:type="dcterms:W3CDTF">2025-10-13T10:39:00Z</dcterms:created>
  <dcterms:modified xsi:type="dcterms:W3CDTF">2025-10-15T16:23:00Z</dcterms:modified>
</cp:coreProperties>
</file>