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40CEE" w14:textId="77777777" w:rsidR="008E336A" w:rsidRPr="002F6001" w:rsidRDefault="005B67BD">
      <w:pPr>
        <w:spacing w:after="155" w:line="259" w:lineRule="auto"/>
        <w:ind w:left="-5" w:right="0"/>
        <w:jc w:val="left"/>
        <w:rPr>
          <w:lang w:val="es-ES"/>
        </w:rPr>
      </w:pPr>
      <w:r w:rsidRPr="002F6001">
        <w:rPr>
          <w:b/>
          <w:lang w:val="es-ES"/>
        </w:rPr>
        <w:t xml:space="preserve">Introducción </w:t>
      </w:r>
    </w:p>
    <w:p w14:paraId="13F10851" w14:textId="77777777" w:rsidR="008E336A" w:rsidRPr="004866BF" w:rsidRDefault="005B67BD">
      <w:pPr>
        <w:spacing w:after="154"/>
        <w:ind w:left="-5" w:right="0"/>
        <w:rPr>
          <w:lang w:val="es-ES"/>
        </w:rPr>
      </w:pPr>
      <w:r w:rsidRPr="002F6001">
        <w:rPr>
          <w:lang w:val="es-ES"/>
        </w:rPr>
        <w:t xml:space="preserve">Este trabajo promueve un acercamiento respetuoso y una mirada empática hacia una población históricamente marginada; las mujeres reclusas. </w:t>
      </w:r>
      <w:r w:rsidRPr="004866BF">
        <w:rPr>
          <w:lang w:val="es-ES"/>
        </w:rPr>
        <w:t xml:space="preserve">Por otro lado, se pretende señalar las dinámicas psicosociales en contextos de reclusión femenina, que representan una problemática invisibilizada, demandado así, una mayor atención desde la psicología social.  </w:t>
      </w:r>
    </w:p>
    <w:p w14:paraId="20D8B6A9" w14:textId="77777777" w:rsidR="008E336A" w:rsidRPr="004866BF" w:rsidRDefault="005B67BD">
      <w:pPr>
        <w:spacing w:after="154"/>
        <w:ind w:left="-5" w:right="0"/>
        <w:rPr>
          <w:lang w:val="es-ES"/>
        </w:rPr>
      </w:pPr>
      <w:r w:rsidRPr="004866BF">
        <w:rPr>
          <w:lang w:val="es-ES"/>
        </w:rPr>
        <w:t xml:space="preserve">Actualmente, España tiene la mayor tasa de encarcelamiento femenino de Europa Occidental, contando con un 7,6% de la población reclusa. Debido a esta escasa presencia, la institución penitenciaria no cuenta con los suficientes recursos para el acomodamiento de las mujeres en las cárceles españolas. (Derecho Penitenciario, 2024) </w:t>
      </w:r>
    </w:p>
    <w:p w14:paraId="34E443D1" w14:textId="77777777" w:rsidR="008E336A" w:rsidRPr="004866BF" w:rsidRDefault="005B67BD">
      <w:pPr>
        <w:spacing w:after="154"/>
        <w:ind w:left="-5" w:right="0"/>
        <w:rPr>
          <w:lang w:val="es-ES"/>
        </w:rPr>
      </w:pPr>
      <w:r w:rsidRPr="004866BF">
        <w:rPr>
          <w:lang w:val="es-ES"/>
        </w:rPr>
        <w:t xml:space="preserve">El encarcelamiento implica un gran riesgo de exclusión social en nuestro contexto actual, ya que conlleva una serie de características que dificultan que la persona se desarrolle en entornos como el social o el productivo. Características como: la estigmatización social, la pérdida de las redes sociales, las dificultades laborales, la desactualización de habilidades, las condiciones socioeconomicas previas (provienen de contextos de vulnerabilidad social) y la falta de programas de reinserción, entre otras. Es esencial conocer  la realidad en la que se encuentran las mujeres privadas de libertad. Debido a que la población penitenciaria está en su gran mayoría, formada por hombres, existe una falta sustancial de investigación en el ámbito penitenciario femenino (Añaños et al., 2019) Mujer y encarcelación traen consigo un triple proceso de estigmatización — género, situación penal y condiciones económicas previas — que se intensifica si la persona posee otros factores discriminatorios percibidos socialmente. En este sentido, una revisión bibliográfica psico- social acerca de los estudios existentes, permitirá visibilizar sus principales problemáticas y profundizar en su comprensión. </w:t>
      </w:r>
    </w:p>
    <w:p w14:paraId="340A7B46" w14:textId="77777777" w:rsidR="008E336A" w:rsidRPr="004866BF" w:rsidRDefault="005B67BD">
      <w:pPr>
        <w:spacing w:after="0"/>
        <w:ind w:left="-5" w:right="0"/>
        <w:rPr>
          <w:lang w:val="es-ES"/>
        </w:rPr>
      </w:pPr>
      <w:r w:rsidRPr="004866BF">
        <w:rPr>
          <w:lang w:val="es-ES"/>
        </w:rPr>
        <w:t xml:space="preserve">La institución carcelaria muestra un sesgo de género que genera así, una discriminación en la atención psicológica que las mujeres reciben en las cárceles. Juntando todo esto, la dura experiencia de un encarcelamiento, tiene un gran impacto en su salud mental. En varios estudios, se han encontrado altas correlaciones entre ser una mujer presa y un deterioro significativo en el bienestar emocional. Desde ataques de pánico, hasta, en algunos casos, intentos de suicidio. (García-Vita, Añaños-Bedriñana, &amp; Fernández-Sánchez, 2017) </w:t>
      </w:r>
    </w:p>
    <w:p w14:paraId="1127F7D0" w14:textId="77777777" w:rsidR="008E336A" w:rsidRPr="004866BF" w:rsidRDefault="005B67BD">
      <w:pPr>
        <w:spacing w:after="0"/>
        <w:ind w:left="-5" w:right="0"/>
        <w:rPr>
          <w:lang w:val="es-ES"/>
        </w:rPr>
      </w:pPr>
      <w:r w:rsidRPr="004866BF">
        <w:rPr>
          <w:lang w:val="es-ES"/>
        </w:rPr>
        <w:lastRenderedPageBreak/>
        <w:t xml:space="preserve">La salud mental, en el ámbito social tiene una connotación estigmatizante, por lo que si aparece en el contexto penitenciario, que ya de por sí, es exlcuido, el estigma aumenta. Al ser la cárcel una institución de aislamiento total, que distancia a las personas de la realidad, esta puede ser generadora de uno o varios problemas de salud mental. </w:t>
      </w:r>
    </w:p>
    <w:p w14:paraId="455A8FB3" w14:textId="77777777" w:rsidR="008E336A" w:rsidRPr="004866BF" w:rsidRDefault="005B67BD">
      <w:pPr>
        <w:spacing w:after="0"/>
        <w:ind w:left="-5" w:right="0"/>
        <w:rPr>
          <w:lang w:val="es-ES"/>
        </w:rPr>
      </w:pPr>
      <w:r w:rsidRPr="004866BF">
        <w:rPr>
          <w:lang w:val="es-ES"/>
        </w:rPr>
        <w:t xml:space="preserve">Asimismo, todo esto dificulta la reinserción una vez que salen de prisión ya que las consecuencias psicológicas de un encarcelamiento se extienden al proceso de reintegración social. </w:t>
      </w:r>
    </w:p>
    <w:p w14:paraId="3E479527" w14:textId="77777777" w:rsidR="008E336A" w:rsidRPr="004866BF" w:rsidRDefault="005B67BD">
      <w:pPr>
        <w:spacing w:after="0"/>
        <w:ind w:left="-5" w:right="0"/>
        <w:rPr>
          <w:lang w:val="es-ES"/>
        </w:rPr>
      </w:pPr>
      <w:r w:rsidRPr="004866BF">
        <w:rPr>
          <w:lang w:val="es-ES"/>
        </w:rPr>
        <w:t xml:space="preserve">Finalmente, es importante realizar una revisión de los planes existentes de intervención que se están implementando actualmente, para mejorar la salud mental en esta población, evaluando su efectividad y si incorporan la perspectiva de género. </w:t>
      </w:r>
    </w:p>
    <w:p w14:paraId="5B31CBD0" w14:textId="77777777" w:rsidR="008E336A" w:rsidRPr="004866BF" w:rsidRDefault="005B67BD">
      <w:pPr>
        <w:spacing w:after="110" w:line="259" w:lineRule="auto"/>
        <w:ind w:left="0" w:right="0" w:firstLine="0"/>
        <w:jc w:val="left"/>
        <w:rPr>
          <w:lang w:val="es-ES"/>
        </w:rPr>
      </w:pPr>
      <w:r w:rsidRPr="004866BF">
        <w:rPr>
          <w:lang w:val="es-ES"/>
        </w:rPr>
        <w:t xml:space="preserve"> </w:t>
      </w:r>
    </w:p>
    <w:p w14:paraId="2064D1D1" w14:textId="77777777" w:rsidR="008E336A" w:rsidRPr="004866BF" w:rsidRDefault="005B67BD">
      <w:pPr>
        <w:spacing w:after="154"/>
        <w:ind w:left="-5" w:right="0"/>
        <w:rPr>
          <w:lang w:val="es-ES"/>
        </w:rPr>
      </w:pPr>
      <w:r w:rsidRPr="004866BF">
        <w:rPr>
          <w:lang w:val="es-ES"/>
        </w:rPr>
        <w:t xml:space="preserve">El objetivo general de este trabajo es visibilizar y analizar la realidad de la salud mental de mujeres en prisión, estableciendo el foco en una perspectiva psicosocial derivada del contexto penitenciario. Los objetivos más específicos incluyen: la descripción de las principales problemáticas psicosociales que afectan la salud mental de mujeres en situación de reclusión, el análisis de las percepciones y experiencias subjetivas de mujeres privadas de libertad en relación con su salud mental, la exploración del estigma social y las representaciones culturales asociadas a las mujeres en prisión y su impacto en la salud mental, el análisis de la importancia del cuidado de la salud mental en mujeres durante el periodo de reclusión y en su proceso de reinserción social y la descripción de la existencia y características de intervenciones psicológicas estatales dirigidas a mujeres en prisión y la propuesta de mejoras. </w:t>
      </w:r>
    </w:p>
    <w:p w14:paraId="56D1FDF0" w14:textId="77777777" w:rsidR="008E336A" w:rsidRPr="004866BF" w:rsidRDefault="005B67BD">
      <w:pPr>
        <w:spacing w:after="154"/>
        <w:ind w:left="-5" w:right="0"/>
        <w:rPr>
          <w:lang w:val="es-ES"/>
        </w:rPr>
      </w:pPr>
      <w:r w:rsidRPr="004866BF">
        <w:rPr>
          <w:lang w:val="es-ES"/>
        </w:rPr>
        <w:t xml:space="preserve">Esto se comprobará realizando una revisión bibliográfica de estudios e indicadores de salud mental en mujeres en reclusión.  </w:t>
      </w:r>
    </w:p>
    <w:p w14:paraId="5107D72C" w14:textId="77777777" w:rsidR="008E336A" w:rsidRDefault="005B67BD">
      <w:pPr>
        <w:spacing w:after="279" w:line="259" w:lineRule="auto"/>
        <w:ind w:left="-5" w:right="0"/>
        <w:jc w:val="left"/>
      </w:pPr>
      <w:r>
        <w:rPr>
          <w:b/>
        </w:rPr>
        <w:t xml:space="preserve">Estructura:  </w:t>
      </w:r>
    </w:p>
    <w:p w14:paraId="34D69DE8" w14:textId="77777777" w:rsidR="008E336A" w:rsidRDefault="005B67BD">
      <w:pPr>
        <w:numPr>
          <w:ilvl w:val="0"/>
          <w:numId w:val="1"/>
        </w:numPr>
        <w:spacing w:line="259" w:lineRule="auto"/>
        <w:ind w:right="0" w:hanging="360"/>
      </w:pPr>
      <w:r>
        <w:t xml:space="preserve">Resumen </w:t>
      </w:r>
    </w:p>
    <w:p w14:paraId="2874AED7" w14:textId="77777777" w:rsidR="008E336A" w:rsidRPr="004866BF" w:rsidRDefault="005B67BD">
      <w:pPr>
        <w:numPr>
          <w:ilvl w:val="0"/>
          <w:numId w:val="1"/>
        </w:numPr>
        <w:spacing w:after="2"/>
        <w:ind w:right="0" w:hanging="360"/>
        <w:rPr>
          <w:lang w:val="es-ES"/>
        </w:rPr>
      </w:pPr>
      <w:r w:rsidRPr="004866BF">
        <w:rPr>
          <w:lang w:val="es-ES"/>
        </w:rPr>
        <w:t xml:space="preserve">Introducción: Una idea de las razones, motivos e intereses que han llevado a la elección de este tema, lo que pretende de forma justificada, y el procedimiento metodológico seguido.  </w:t>
      </w:r>
    </w:p>
    <w:p w14:paraId="1F64349E" w14:textId="77777777" w:rsidR="008E336A" w:rsidRDefault="005B67BD">
      <w:pPr>
        <w:numPr>
          <w:ilvl w:val="0"/>
          <w:numId w:val="1"/>
        </w:numPr>
        <w:spacing w:line="259" w:lineRule="auto"/>
        <w:ind w:right="0" w:hanging="360"/>
      </w:pPr>
      <w:r>
        <w:t xml:space="preserve">Metodología:  </w:t>
      </w:r>
    </w:p>
    <w:p w14:paraId="624341F3" w14:textId="77777777" w:rsidR="008E336A" w:rsidRDefault="005B67BD">
      <w:pPr>
        <w:numPr>
          <w:ilvl w:val="1"/>
          <w:numId w:val="1"/>
        </w:numPr>
        <w:spacing w:line="259" w:lineRule="auto"/>
        <w:ind w:right="0" w:hanging="360"/>
      </w:pPr>
      <w:r>
        <w:t xml:space="preserve">Tipo de investigación </w:t>
      </w:r>
    </w:p>
    <w:p w14:paraId="4945FC17" w14:textId="77777777" w:rsidR="008E336A" w:rsidRDefault="005B67BD">
      <w:pPr>
        <w:numPr>
          <w:ilvl w:val="1"/>
          <w:numId w:val="1"/>
        </w:numPr>
        <w:spacing w:line="259" w:lineRule="auto"/>
        <w:ind w:right="0" w:hanging="360"/>
      </w:pPr>
      <w:r>
        <w:t xml:space="preserve">Método usado </w:t>
      </w:r>
    </w:p>
    <w:p w14:paraId="1CE4DF04" w14:textId="77777777" w:rsidR="008E336A" w:rsidRPr="004866BF" w:rsidRDefault="005B67BD">
      <w:pPr>
        <w:numPr>
          <w:ilvl w:val="1"/>
          <w:numId w:val="1"/>
        </w:numPr>
        <w:spacing w:line="259" w:lineRule="auto"/>
        <w:ind w:right="0" w:hanging="360"/>
        <w:rPr>
          <w:lang w:val="es-ES"/>
        </w:rPr>
      </w:pPr>
      <w:r w:rsidRPr="004866BF">
        <w:rPr>
          <w:lang w:val="es-ES"/>
        </w:rPr>
        <w:lastRenderedPageBreak/>
        <w:t xml:space="preserve">Descripción y discusión de los resultados </w:t>
      </w:r>
    </w:p>
    <w:p w14:paraId="134C5C12" w14:textId="77777777" w:rsidR="008E336A" w:rsidRPr="004866BF" w:rsidRDefault="005B67BD">
      <w:pPr>
        <w:numPr>
          <w:ilvl w:val="1"/>
          <w:numId w:val="1"/>
        </w:numPr>
        <w:ind w:right="0" w:hanging="360"/>
        <w:rPr>
          <w:lang w:val="es-ES"/>
        </w:rPr>
      </w:pPr>
      <w:r w:rsidRPr="004866BF">
        <w:rPr>
          <w:lang w:val="es-ES"/>
        </w:rPr>
        <w:t xml:space="preserve">Descripción de los diversos tipos de problemáticas que generan el tema seleccionado.  </w:t>
      </w:r>
    </w:p>
    <w:p w14:paraId="7374DA2E" w14:textId="77777777" w:rsidR="008E336A" w:rsidRDefault="005B67BD">
      <w:pPr>
        <w:numPr>
          <w:ilvl w:val="1"/>
          <w:numId w:val="1"/>
        </w:numPr>
        <w:spacing w:after="1"/>
        <w:ind w:right="0" w:hanging="360"/>
      </w:pPr>
      <w:r w:rsidRPr="004866BF">
        <w:rPr>
          <w:lang w:val="es-ES"/>
        </w:rPr>
        <w:t>Por qué es interesante para la psicología  IV.</w:t>
      </w:r>
      <w:r w:rsidRPr="004866BF">
        <w:rPr>
          <w:rFonts w:ascii="Arial" w:eastAsia="Arial" w:hAnsi="Arial" w:cs="Arial"/>
          <w:lang w:val="es-ES"/>
        </w:rPr>
        <w:t xml:space="preserve"> </w:t>
      </w:r>
      <w:r>
        <w:t xml:space="preserve">Capítulos de contenido:  </w:t>
      </w:r>
    </w:p>
    <w:p w14:paraId="64E30707" w14:textId="77777777" w:rsidR="008E336A" w:rsidRPr="00A96A8D" w:rsidRDefault="005B67BD">
      <w:pPr>
        <w:numPr>
          <w:ilvl w:val="1"/>
          <w:numId w:val="2"/>
        </w:numPr>
        <w:spacing w:line="259" w:lineRule="auto"/>
        <w:ind w:right="0" w:hanging="360"/>
        <w:rPr>
          <w:lang w:val="es-ES"/>
        </w:rPr>
      </w:pPr>
      <w:r w:rsidRPr="00A96A8D">
        <w:rPr>
          <w:lang w:val="es-ES"/>
        </w:rPr>
        <w:t xml:space="preserve">Estudios investigaciones previas existentes sobre el tema  </w:t>
      </w:r>
    </w:p>
    <w:p w14:paraId="74917C2B" w14:textId="77777777" w:rsidR="008E336A" w:rsidRPr="00A96A8D" w:rsidRDefault="005B67BD">
      <w:pPr>
        <w:numPr>
          <w:ilvl w:val="1"/>
          <w:numId w:val="2"/>
        </w:numPr>
        <w:spacing w:after="2"/>
        <w:ind w:right="0" w:hanging="360"/>
        <w:rPr>
          <w:lang w:val="es-ES"/>
        </w:rPr>
      </w:pPr>
      <w:r w:rsidRPr="00A96A8D">
        <w:rPr>
          <w:lang w:val="es-ES"/>
        </w:rPr>
        <w:t xml:space="preserve">Teorías que puedan explicar esta perspectiva de la psicología sobre el tema seleccionado.  </w:t>
      </w:r>
    </w:p>
    <w:p w14:paraId="0C557BA7" w14:textId="77777777" w:rsidR="008E336A" w:rsidRPr="00A96A8D" w:rsidRDefault="005B67BD">
      <w:pPr>
        <w:numPr>
          <w:ilvl w:val="0"/>
          <w:numId w:val="3"/>
        </w:numPr>
        <w:spacing w:after="2"/>
        <w:ind w:right="0" w:hanging="1080"/>
        <w:rPr>
          <w:lang w:val="es-ES"/>
        </w:rPr>
      </w:pPr>
      <w:r w:rsidRPr="00A96A8D">
        <w:rPr>
          <w:lang w:val="es-ES"/>
        </w:rPr>
        <w:t xml:space="preserve">Discusión: comentarios donde se comparala información obtenida y la propuesta de los objetivos.  </w:t>
      </w:r>
    </w:p>
    <w:p w14:paraId="46757D13" w14:textId="77777777" w:rsidR="008E336A" w:rsidRPr="00A96A8D" w:rsidRDefault="005B67BD">
      <w:pPr>
        <w:numPr>
          <w:ilvl w:val="0"/>
          <w:numId w:val="3"/>
        </w:numPr>
        <w:spacing w:after="23"/>
        <w:ind w:right="0" w:hanging="1080"/>
        <w:rPr>
          <w:lang w:val="es-ES"/>
        </w:rPr>
      </w:pPr>
      <w:r w:rsidRPr="00A96A8D">
        <w:rPr>
          <w:lang w:val="es-ES"/>
        </w:rPr>
        <w:t xml:space="preserve">Conclusiones: Respuesta a los objetivos, recomendaciones o posibles futuras líneas de investigación.  </w:t>
      </w:r>
    </w:p>
    <w:p w14:paraId="244C1FB7" w14:textId="77777777" w:rsidR="008E336A" w:rsidRDefault="005B67BD">
      <w:pPr>
        <w:numPr>
          <w:ilvl w:val="0"/>
          <w:numId w:val="3"/>
        </w:numPr>
        <w:spacing w:after="282" w:line="259" w:lineRule="auto"/>
        <w:ind w:right="0" w:hanging="1080"/>
      </w:pPr>
      <w:r>
        <w:t xml:space="preserve">Bibliografía  </w:t>
      </w:r>
    </w:p>
    <w:p w14:paraId="176972D8" w14:textId="77777777" w:rsidR="008E336A" w:rsidRDefault="005B67BD">
      <w:pPr>
        <w:spacing w:after="279" w:line="259" w:lineRule="auto"/>
        <w:ind w:left="-5" w:right="0"/>
        <w:jc w:val="left"/>
      </w:pPr>
      <w:r>
        <w:rPr>
          <w:b/>
        </w:rPr>
        <w:t xml:space="preserve">Metodología:  </w:t>
      </w:r>
    </w:p>
    <w:p w14:paraId="43678742" w14:textId="77777777" w:rsidR="008E336A" w:rsidRDefault="005B67BD">
      <w:pPr>
        <w:pStyle w:val="Ttulo1"/>
        <w:ind w:left="-5"/>
      </w:pPr>
      <w:r>
        <w:t>Tipo de investigación y método usado</w:t>
      </w:r>
      <w:r>
        <w:rPr>
          <w:u w:val="none"/>
        </w:rPr>
        <w:t xml:space="preserve"> </w:t>
      </w:r>
    </w:p>
    <w:p w14:paraId="75BCD10E" w14:textId="77777777" w:rsidR="008E336A" w:rsidRPr="00A96A8D" w:rsidRDefault="005B67BD">
      <w:pPr>
        <w:spacing w:after="154"/>
        <w:ind w:left="-5" w:right="0"/>
        <w:rPr>
          <w:lang w:val="es-ES"/>
        </w:rPr>
      </w:pPr>
      <w:r w:rsidRPr="00A96A8D">
        <w:rPr>
          <w:lang w:val="es-ES"/>
        </w:rPr>
        <w:t xml:space="preserve">Para la elaboración de este trabajo, se ha llevado a cabo una revisión bibliográfica de estudios e investigaciones que están relacionados con las mujeres en situación de reclusión, abordados desde una perspectiva psicosocial. La revisión se centra, en un primer lugar en un análisis de la población reclusa femenina, así como en las condiciones específicas en las que se produce su encarcelamiento, teniendo en cuenta todas las variables que pueden influir por el género. Posteriormente, se pretende expolorar la posible existencia de un estigma social que este asociado al género y cómo este se manifiesta a nivel social e institucional. A continuación, se examina la posible relación entre dicho estigma y la salud mental de estas mujeres, poniendo el enfásis en las consecuencias psicológicas que pueden darse en esta situación, para, finalmente, revisar la existencia de las intervenciones psicológicas existentes enfocadas y orientadas a mujeres en prisión, con el objetivo de valorar su eficacia y relevancia dentro del ámbito de la psicología, así como su papel en la mejora del bienestar emocional y una adecuada reinserción social.  </w:t>
      </w:r>
    </w:p>
    <w:p w14:paraId="67ACFD5F" w14:textId="77777777" w:rsidR="008E336A" w:rsidRPr="00A96A8D" w:rsidRDefault="005B67BD">
      <w:pPr>
        <w:spacing w:after="275" w:line="259" w:lineRule="auto"/>
        <w:ind w:left="-5" w:right="0"/>
        <w:jc w:val="left"/>
        <w:rPr>
          <w:lang w:val="es-ES"/>
        </w:rPr>
      </w:pPr>
      <w:r w:rsidRPr="00A96A8D">
        <w:rPr>
          <w:u w:val="single" w:color="000000"/>
          <w:lang w:val="es-ES"/>
        </w:rPr>
        <w:t>Descripción y discusión breve de los resultados</w:t>
      </w:r>
      <w:r w:rsidRPr="00A96A8D">
        <w:rPr>
          <w:lang w:val="es-ES"/>
        </w:rPr>
        <w:t xml:space="preserve"> </w:t>
      </w:r>
    </w:p>
    <w:p w14:paraId="2DFF7302" w14:textId="77777777" w:rsidR="007C4A38" w:rsidRPr="00A96A8D" w:rsidRDefault="007C4A38" w:rsidP="00A068B8">
      <w:pPr>
        <w:spacing w:after="275" w:line="259" w:lineRule="auto"/>
        <w:ind w:left="-5" w:right="0"/>
        <w:rPr>
          <w:u w:val="single" w:color="000000"/>
          <w:lang w:val="es-ES"/>
        </w:rPr>
      </w:pPr>
    </w:p>
    <w:p w14:paraId="09F11A60" w14:textId="018D8A4E" w:rsidR="007C4A38" w:rsidRPr="00A96A8D" w:rsidRDefault="005B67BD" w:rsidP="00A068B8">
      <w:pPr>
        <w:spacing w:after="275" w:line="259" w:lineRule="auto"/>
        <w:ind w:left="-5" w:right="0"/>
        <w:rPr>
          <w:lang w:val="es-ES"/>
        </w:rPr>
      </w:pPr>
      <w:r w:rsidRPr="00A96A8D">
        <w:rPr>
          <w:u w:val="single" w:color="000000"/>
          <w:lang w:val="es-ES"/>
        </w:rPr>
        <w:lastRenderedPageBreak/>
        <w:t>El problema</w:t>
      </w:r>
      <w:r w:rsidR="001F7A65" w:rsidRPr="00A96A8D">
        <w:rPr>
          <w:u w:val="single" w:color="000000"/>
          <w:lang w:val="es-ES"/>
        </w:rPr>
        <w:t>:</w:t>
      </w:r>
      <w:r w:rsidR="00A068B8" w:rsidRPr="00A96A8D">
        <w:rPr>
          <w:lang w:val="es-ES"/>
        </w:rPr>
        <w:t xml:space="preserve"> </w:t>
      </w:r>
    </w:p>
    <w:p w14:paraId="624F2291" w14:textId="7C079C9A" w:rsidR="00392512" w:rsidRDefault="00A068B8" w:rsidP="0070246E">
      <w:pPr>
        <w:spacing w:after="275" w:line="360" w:lineRule="auto"/>
        <w:ind w:left="-5" w:right="0"/>
        <w:rPr>
          <w:lang w:val="es-ES"/>
        </w:rPr>
      </w:pPr>
      <w:r w:rsidRPr="00A96A8D">
        <w:rPr>
          <w:lang w:val="es-ES"/>
        </w:rPr>
        <w:t xml:space="preserve">La exclusión social de las mujeres en prisión abarca diversas problemáticas. En primer lugar, el género representa un sesgo </w:t>
      </w:r>
      <w:r w:rsidR="00BC501D" w:rsidRPr="00A96A8D">
        <w:rPr>
          <w:lang w:val="es-ES"/>
        </w:rPr>
        <w:t xml:space="preserve">dentro de </w:t>
      </w:r>
      <w:r w:rsidRPr="00A96A8D">
        <w:rPr>
          <w:lang w:val="es-ES"/>
        </w:rPr>
        <w:t>la investigación, lo que ha invisibilizado las particularidades de este colectivo.</w:t>
      </w:r>
      <w:r w:rsidR="006616AA" w:rsidRPr="00A96A8D">
        <w:rPr>
          <w:lang w:val="es-ES"/>
        </w:rPr>
        <w:t xml:space="preserve"> </w:t>
      </w:r>
      <w:r w:rsidR="0070246E" w:rsidRPr="0089461D">
        <w:rPr>
          <w:lang w:val="es-ES"/>
        </w:rPr>
        <w:t>Por otro lado, la vulnerabilidad emocional desempeña un papel determinante en esta población, sumiéndolas en un profundo aislamiento. Esta soledad se manifiesta tanto en el ámbito familiar —afectando sus vínculos con parejas e hijos— como en el social, debido a la mirada discriminatoria de una sociedad que las estigmatiza</w:t>
      </w:r>
      <w:r w:rsidR="00AA0B82">
        <w:rPr>
          <w:lang w:val="es-ES"/>
        </w:rPr>
        <w:t xml:space="preserve">. </w:t>
      </w:r>
      <w:r w:rsidR="004E139B">
        <w:rPr>
          <w:lang w:val="es-ES"/>
        </w:rPr>
        <w:t>(</w:t>
      </w:r>
      <w:r w:rsidR="00C27B90">
        <w:rPr>
          <w:lang w:val="es-ES"/>
        </w:rPr>
        <w:t xml:space="preserve">Género, Justicia Educativa, Madrid, 2024) </w:t>
      </w:r>
      <w:r w:rsidR="00936C03">
        <w:rPr>
          <w:lang w:val="es-ES"/>
        </w:rPr>
        <w:t>Asimismo, la reinserción a la sociedad</w:t>
      </w:r>
      <w:r w:rsidR="00604927">
        <w:rPr>
          <w:lang w:val="es-ES"/>
        </w:rPr>
        <w:t xml:space="preserve">, </w:t>
      </w:r>
      <w:r w:rsidR="002F59B5">
        <w:rPr>
          <w:lang w:val="es-ES"/>
        </w:rPr>
        <w:t xml:space="preserve">es </w:t>
      </w:r>
      <w:r w:rsidR="00E50FF1">
        <w:rPr>
          <w:lang w:val="es-ES"/>
        </w:rPr>
        <w:t>complicada</w:t>
      </w:r>
      <w:r w:rsidR="006A3E80">
        <w:rPr>
          <w:lang w:val="es-ES"/>
        </w:rPr>
        <w:t xml:space="preserve">. “La sociedad impone castigos invisibles hacia quienes han estado en prisión, limitando su acceso a oportunidades laborales, educación </w:t>
      </w:r>
      <w:r w:rsidR="002E5B64">
        <w:rPr>
          <w:lang w:val="es-ES"/>
        </w:rPr>
        <w:t xml:space="preserve">y vivienda, lo que perpetúa </w:t>
      </w:r>
      <w:r w:rsidR="000A72D7">
        <w:rPr>
          <w:lang w:val="es-ES"/>
        </w:rPr>
        <w:t>patrones de exclusión y aumenta el riesgo de reincidencia” (</w:t>
      </w:r>
      <w:r w:rsidR="00D9457E">
        <w:rPr>
          <w:lang w:val="es-ES"/>
        </w:rPr>
        <w:t xml:space="preserve">Godoy, G., &amp; </w:t>
      </w:r>
      <w:proofErr w:type="spellStart"/>
      <w:r w:rsidR="00D9457E">
        <w:rPr>
          <w:lang w:val="es-ES"/>
        </w:rPr>
        <w:t>Lagunes</w:t>
      </w:r>
      <w:proofErr w:type="spellEnd"/>
      <w:r w:rsidR="00D9457E">
        <w:rPr>
          <w:lang w:val="es-ES"/>
        </w:rPr>
        <w:t xml:space="preserve">, R., 2024). </w:t>
      </w:r>
    </w:p>
    <w:p w14:paraId="3290594B" w14:textId="77777777" w:rsidR="00DA6A91" w:rsidRDefault="00DA6A91" w:rsidP="0070246E">
      <w:pPr>
        <w:spacing w:after="275" w:line="360" w:lineRule="auto"/>
        <w:ind w:left="-5" w:right="0"/>
        <w:rPr>
          <w:lang w:val="es-ES"/>
        </w:rPr>
      </w:pPr>
    </w:p>
    <w:p w14:paraId="27FCE2EB" w14:textId="6211DCC3" w:rsidR="008E336A" w:rsidRPr="00A96A8D" w:rsidRDefault="005B67BD" w:rsidP="0070246E">
      <w:pPr>
        <w:spacing w:after="275" w:line="360" w:lineRule="auto"/>
        <w:ind w:left="-5" w:right="0"/>
        <w:rPr>
          <w:u w:val="single"/>
          <w:lang w:val="es-ES"/>
        </w:rPr>
      </w:pPr>
      <w:r w:rsidRPr="00A96A8D">
        <w:rPr>
          <w:u w:val="single"/>
          <w:lang w:val="es-ES"/>
        </w:rPr>
        <w:t xml:space="preserve">Interés para la psicología </w:t>
      </w:r>
    </w:p>
    <w:p w14:paraId="2B9A1A34" w14:textId="77777777" w:rsidR="008E336A" w:rsidRDefault="005B67BD">
      <w:pPr>
        <w:spacing w:after="154"/>
        <w:ind w:left="-5" w:right="0"/>
        <w:rPr>
          <w:lang w:val="es-ES"/>
        </w:rPr>
      </w:pPr>
      <w:r w:rsidRPr="00A96A8D">
        <w:rPr>
          <w:lang w:val="es-ES"/>
        </w:rPr>
        <w:t xml:space="preserve">El estudio y la investigación acerca de la población femenina en cárceles es de gran importancia en diferentes ámbitos profesionales, incluyendo la psicología. Nos permite comprender cómo los procesos de exclusión social pueden afectar e influir en el ingreso de las mujeres al sistema penitenciario y su posterior experiencia de encarcelamiento. El reconocimiento de sus necesidades específicas, centrándonos en su bienestar emocional, puede ser clave tanto para su rehabilitación y su posterior resinserción en la sociedad (Haney, 2003).  </w:t>
      </w:r>
    </w:p>
    <w:p w14:paraId="2FD8759A" w14:textId="5D8EC38F" w:rsidR="00DA6A91" w:rsidRDefault="00E82051">
      <w:pPr>
        <w:spacing w:after="154"/>
        <w:ind w:left="-5" w:right="0"/>
        <w:rPr>
          <w:lang w:val="es-ES"/>
        </w:rPr>
      </w:pPr>
      <w:r>
        <w:rPr>
          <w:lang w:val="es-ES"/>
        </w:rPr>
        <w:t xml:space="preserve">La psicología </w:t>
      </w:r>
      <w:r w:rsidR="00C21989">
        <w:rPr>
          <w:lang w:val="es-ES"/>
        </w:rPr>
        <w:t>debe entender la bibliografía de estas mujeres</w:t>
      </w:r>
      <w:r w:rsidR="005B4194">
        <w:rPr>
          <w:lang w:val="es-ES"/>
        </w:rPr>
        <w:t>. Gran parte de ellas han sufrido algún tipo de violencia (sexual, física, in</w:t>
      </w:r>
      <w:r w:rsidR="005B39F6">
        <w:rPr>
          <w:lang w:val="es-ES"/>
        </w:rPr>
        <w:t xml:space="preserve">stitucional) antes de su ingreso a prisión. </w:t>
      </w:r>
      <w:r w:rsidR="00E90444">
        <w:rPr>
          <w:lang w:val="es-ES"/>
        </w:rPr>
        <w:t xml:space="preserve">El trabajo psicológico con el trauma, permite que la estancia en prisión este libre de culpabilidades. </w:t>
      </w:r>
      <w:r w:rsidR="00571C6C">
        <w:rPr>
          <w:lang w:val="es-ES"/>
        </w:rPr>
        <w:t>Asimismo, es necesario un reconocimiento del bienestar subjetivo</w:t>
      </w:r>
      <w:r w:rsidR="001135E4">
        <w:rPr>
          <w:lang w:val="es-ES"/>
        </w:rPr>
        <w:t xml:space="preserve">, que puede permitir la reducción de los niveles de ansiedad o depresión comunes en el entorno carcelario. </w:t>
      </w:r>
    </w:p>
    <w:p w14:paraId="0B886C80" w14:textId="732A0064" w:rsidR="002C53B3" w:rsidRPr="00A96A8D" w:rsidRDefault="002C53B3">
      <w:pPr>
        <w:spacing w:after="154"/>
        <w:ind w:left="-5" w:right="0"/>
        <w:rPr>
          <w:lang w:val="es-ES"/>
        </w:rPr>
      </w:pPr>
      <w:r>
        <w:rPr>
          <w:lang w:val="es-ES"/>
        </w:rPr>
        <w:t>Finalmente se debe recalcar de nuevo la cuestión de género en</w:t>
      </w:r>
      <w:r w:rsidR="00393E82">
        <w:rPr>
          <w:lang w:val="es-ES"/>
        </w:rPr>
        <w:t xml:space="preserve"> los programas de reinserción. No basta con aplicar los mismos programas que a los hombres. Estos deben estar destinados a cuidar de la mujer</w:t>
      </w:r>
      <w:r w:rsidR="00E037B6">
        <w:rPr>
          <w:lang w:val="es-ES"/>
        </w:rPr>
        <w:t>. (</w:t>
      </w:r>
      <w:r w:rsidR="0027752F">
        <w:rPr>
          <w:lang w:val="es-ES"/>
        </w:rPr>
        <w:t>Yagüe Olmos, C. 2007)</w:t>
      </w:r>
      <w:r w:rsidR="00C4540E">
        <w:rPr>
          <w:lang w:val="es-ES"/>
        </w:rPr>
        <w:t xml:space="preserve">. </w:t>
      </w:r>
    </w:p>
    <w:p w14:paraId="51EC05A5" w14:textId="77777777" w:rsidR="008E336A" w:rsidRDefault="005B67BD">
      <w:pPr>
        <w:spacing w:after="282" w:line="259" w:lineRule="auto"/>
        <w:ind w:left="-5" w:right="0"/>
      </w:pPr>
      <w:r>
        <w:lastRenderedPageBreak/>
        <w:t xml:space="preserve">Capitulos </w:t>
      </w:r>
    </w:p>
    <w:p w14:paraId="66A17317" w14:textId="77777777" w:rsidR="008E336A" w:rsidRDefault="005B67BD">
      <w:pPr>
        <w:numPr>
          <w:ilvl w:val="0"/>
          <w:numId w:val="4"/>
        </w:numPr>
        <w:spacing w:line="259" w:lineRule="auto"/>
        <w:ind w:right="0" w:hanging="360"/>
      </w:pPr>
      <w:r>
        <w:t xml:space="preserve">Género </w:t>
      </w:r>
    </w:p>
    <w:p w14:paraId="5AC925A0" w14:textId="77777777" w:rsidR="008E336A" w:rsidRPr="00A96A8D" w:rsidRDefault="005B67BD">
      <w:pPr>
        <w:numPr>
          <w:ilvl w:val="1"/>
          <w:numId w:val="4"/>
        </w:numPr>
        <w:spacing w:line="259" w:lineRule="auto"/>
        <w:ind w:right="0" w:hanging="360"/>
        <w:rPr>
          <w:lang w:val="es-ES"/>
        </w:rPr>
      </w:pPr>
      <w:r w:rsidRPr="00A96A8D">
        <w:rPr>
          <w:lang w:val="es-ES"/>
        </w:rPr>
        <w:t xml:space="preserve">Teoría de la interseccionalidad de Crenshaw, 1991 </w:t>
      </w:r>
    </w:p>
    <w:p w14:paraId="71B55705" w14:textId="77777777" w:rsidR="008E336A" w:rsidRPr="00A96A8D" w:rsidRDefault="005B67BD">
      <w:pPr>
        <w:numPr>
          <w:ilvl w:val="1"/>
          <w:numId w:val="4"/>
        </w:numPr>
        <w:spacing w:line="259" w:lineRule="auto"/>
        <w:ind w:right="0" w:hanging="360"/>
        <w:rPr>
          <w:lang w:val="es-ES"/>
        </w:rPr>
      </w:pPr>
      <w:r w:rsidRPr="00A96A8D">
        <w:rPr>
          <w:lang w:val="es-ES"/>
        </w:rPr>
        <w:t xml:space="preserve">Vulnerabilidad de las mujeres reclusas (Hannah-Moffat, 2004)  </w:t>
      </w:r>
    </w:p>
    <w:p w14:paraId="54D84A3C" w14:textId="77777777" w:rsidR="008E336A" w:rsidRPr="00A96A8D" w:rsidRDefault="005B67BD">
      <w:pPr>
        <w:numPr>
          <w:ilvl w:val="2"/>
          <w:numId w:val="4"/>
        </w:numPr>
        <w:spacing w:line="259" w:lineRule="auto"/>
        <w:ind w:right="0" w:hanging="375"/>
        <w:rPr>
          <w:lang w:val="es-ES"/>
        </w:rPr>
      </w:pPr>
      <w:r w:rsidRPr="00A96A8D">
        <w:rPr>
          <w:lang w:val="es-ES"/>
        </w:rPr>
        <w:t xml:space="preserve">Trastornos mentales comunes en mujeres reclusas  </w:t>
      </w:r>
    </w:p>
    <w:p w14:paraId="08A4BD89" w14:textId="77777777" w:rsidR="008E336A" w:rsidRDefault="005B67BD">
      <w:pPr>
        <w:numPr>
          <w:ilvl w:val="2"/>
          <w:numId w:val="4"/>
        </w:numPr>
        <w:spacing w:line="259" w:lineRule="auto"/>
        <w:ind w:right="0" w:hanging="375"/>
      </w:pPr>
      <w:r>
        <w:t xml:space="preserve">Antecedentes de trauma y abuso  </w:t>
      </w:r>
    </w:p>
    <w:p w14:paraId="3307ED2A" w14:textId="77777777" w:rsidR="008E336A" w:rsidRDefault="005B67BD">
      <w:pPr>
        <w:numPr>
          <w:ilvl w:val="0"/>
          <w:numId w:val="4"/>
        </w:numPr>
        <w:spacing w:line="259" w:lineRule="auto"/>
        <w:ind w:right="0" w:hanging="360"/>
      </w:pPr>
      <w:r>
        <w:t xml:space="preserve">Condiciones de la reclusión  </w:t>
      </w:r>
    </w:p>
    <w:p w14:paraId="5222272B" w14:textId="77777777" w:rsidR="008E336A" w:rsidRPr="00A96A8D" w:rsidRDefault="005B67BD">
      <w:pPr>
        <w:numPr>
          <w:ilvl w:val="1"/>
          <w:numId w:val="4"/>
        </w:numPr>
        <w:spacing w:after="19"/>
        <w:ind w:right="0" w:hanging="360"/>
        <w:rPr>
          <w:lang w:val="es-ES"/>
        </w:rPr>
      </w:pPr>
      <w:r w:rsidRPr="00A96A8D">
        <w:rPr>
          <w:lang w:val="es-ES"/>
        </w:rPr>
        <w:t>Desde la psicología social, se entiende que la exclusión afecta la autoestima, el sentido de pertenencia y la percepción de control, factores que influyen en la toma de decisiones y en la adaptación social (Silver, 2015)</w:t>
      </w:r>
      <w:r w:rsidRPr="00A96A8D">
        <w:rPr>
          <w:rFonts w:ascii="Aptos" w:eastAsia="Aptos" w:hAnsi="Aptos" w:cs="Aptos"/>
          <w:sz w:val="22"/>
          <w:lang w:val="es-ES"/>
        </w:rPr>
        <w:t>.</w:t>
      </w:r>
      <w:r w:rsidRPr="00A96A8D">
        <w:rPr>
          <w:lang w:val="es-ES"/>
        </w:rPr>
        <w:t xml:space="preserve"> </w:t>
      </w:r>
    </w:p>
    <w:p w14:paraId="03457E55" w14:textId="77777777" w:rsidR="008E336A" w:rsidRDefault="005B67BD">
      <w:pPr>
        <w:numPr>
          <w:ilvl w:val="0"/>
          <w:numId w:val="4"/>
        </w:numPr>
        <w:spacing w:line="259" w:lineRule="auto"/>
        <w:ind w:right="0" w:hanging="360"/>
      </w:pPr>
      <w:r>
        <w:t xml:space="preserve">Impacto en la reinserción social  </w:t>
      </w:r>
    </w:p>
    <w:p w14:paraId="1C0C30F6" w14:textId="77777777" w:rsidR="008E336A" w:rsidRDefault="005B67BD">
      <w:pPr>
        <w:numPr>
          <w:ilvl w:val="0"/>
          <w:numId w:val="4"/>
        </w:numPr>
        <w:spacing w:after="275" w:line="259" w:lineRule="auto"/>
        <w:ind w:right="0" w:hanging="360"/>
        <w:rPr>
          <w:lang w:val="es-ES"/>
        </w:rPr>
      </w:pPr>
      <w:r w:rsidRPr="00A96A8D">
        <w:rPr>
          <w:lang w:val="es-ES"/>
        </w:rPr>
        <w:t xml:space="preserve">Programas psicologicos preventivos y de intervención en mujeres reclusas.  </w:t>
      </w:r>
    </w:p>
    <w:p w14:paraId="070FFD37" w14:textId="77777777" w:rsidR="00C4540E" w:rsidRDefault="00C4540E" w:rsidP="00C4540E">
      <w:pPr>
        <w:pBdr>
          <w:bottom w:val="single" w:sz="12" w:space="1" w:color="auto"/>
        </w:pBdr>
        <w:spacing w:after="275" w:line="259" w:lineRule="auto"/>
        <w:ind w:right="0"/>
        <w:rPr>
          <w:lang w:val="es-ES"/>
        </w:rPr>
      </w:pPr>
    </w:p>
    <w:p w14:paraId="04A1BB7D" w14:textId="77777777" w:rsidR="00C4540E" w:rsidRDefault="00C4540E" w:rsidP="00C4540E">
      <w:pPr>
        <w:spacing w:after="275" w:line="259" w:lineRule="auto"/>
        <w:ind w:right="0"/>
        <w:rPr>
          <w:lang w:val="es-ES"/>
        </w:rPr>
      </w:pPr>
    </w:p>
    <w:p w14:paraId="2FFE335F" w14:textId="77777777" w:rsidR="00C4540E" w:rsidRPr="00A96A8D" w:rsidRDefault="00C4540E" w:rsidP="00C4540E">
      <w:pPr>
        <w:spacing w:after="275" w:line="259" w:lineRule="auto"/>
        <w:ind w:right="0"/>
        <w:rPr>
          <w:lang w:val="es-ES"/>
        </w:rPr>
      </w:pPr>
    </w:p>
    <w:p w14:paraId="1ABF1C0C" w14:textId="34917CDA" w:rsidR="008E336A" w:rsidRDefault="005B67BD">
      <w:pPr>
        <w:spacing w:after="275" w:line="259" w:lineRule="auto"/>
        <w:ind w:left="0" w:right="0" w:firstLine="0"/>
        <w:jc w:val="left"/>
        <w:rPr>
          <w:lang w:val="es-ES"/>
        </w:rPr>
      </w:pPr>
      <w:r w:rsidRPr="00A96A8D">
        <w:rPr>
          <w:lang w:val="es-ES"/>
        </w:rPr>
        <w:t xml:space="preserve"> </w:t>
      </w:r>
      <w:r w:rsidR="001D5290">
        <w:rPr>
          <w:lang w:val="es-ES"/>
        </w:rPr>
        <w:t xml:space="preserve">Bibliografía: </w:t>
      </w:r>
      <w:r w:rsidR="00271B7F">
        <w:rPr>
          <w:lang w:val="es-ES"/>
        </w:rPr>
        <w:t xml:space="preserve">sin formato APA todavía </w:t>
      </w:r>
    </w:p>
    <w:p w14:paraId="74EA421E" w14:textId="6BB06EE8" w:rsidR="001D5290" w:rsidRPr="001D5290" w:rsidRDefault="001D5290" w:rsidP="001D5290">
      <w:pPr>
        <w:spacing w:after="275" w:line="259" w:lineRule="auto"/>
        <w:ind w:left="0" w:right="0" w:firstLine="0"/>
        <w:jc w:val="left"/>
        <w:rPr>
          <w:lang w:val="es-ES"/>
        </w:rPr>
      </w:pPr>
      <w:r w:rsidRPr="001D5290">
        <w:rPr>
          <w:lang w:val="es-ES"/>
        </w:rPr>
        <w:t xml:space="preserve">Godoy, G., &amp; </w:t>
      </w:r>
      <w:proofErr w:type="spellStart"/>
      <w:r w:rsidRPr="001D5290">
        <w:rPr>
          <w:lang w:val="es-ES"/>
        </w:rPr>
        <w:t>Lagunes</w:t>
      </w:r>
      <w:proofErr w:type="spellEnd"/>
      <w:r w:rsidRPr="001D5290">
        <w:rPr>
          <w:lang w:val="es-ES"/>
        </w:rPr>
        <w:t xml:space="preserve">, R., (2024, marzo-abril). Sobre el estigma hacia personas </w:t>
      </w:r>
      <w:proofErr w:type="spellStart"/>
      <w:r w:rsidRPr="001D5290">
        <w:rPr>
          <w:lang w:val="es-ES"/>
        </w:rPr>
        <w:t>exreclusas</w:t>
      </w:r>
      <w:proofErr w:type="spellEnd"/>
      <w:r w:rsidRPr="001D5290">
        <w:rPr>
          <w:lang w:val="es-ES"/>
        </w:rPr>
        <w:t xml:space="preserve">: ¿realmente aceptamos su reinserción social? Revista Digital Universitaria (RDU), 25(2). </w:t>
      </w:r>
    </w:p>
    <w:p w14:paraId="5477236C" w14:textId="6CBB7634" w:rsidR="001D5290" w:rsidRDefault="001D5290">
      <w:pPr>
        <w:spacing w:after="275" w:line="259" w:lineRule="auto"/>
        <w:ind w:left="0" w:right="0" w:firstLine="0"/>
        <w:jc w:val="left"/>
        <w:rPr>
          <w:lang w:val="es-ES"/>
        </w:rPr>
      </w:pPr>
      <w:hyperlink r:id="rId7" w:history="1">
        <w:r w:rsidRPr="00513F7D">
          <w:rPr>
            <w:rStyle w:val="Hipervnculo"/>
            <w:lang w:val="es-ES"/>
          </w:rPr>
          <w:t>http://doi.org/10.22201/cuaieed.16076079e.2024.25.2.13</w:t>
        </w:r>
      </w:hyperlink>
    </w:p>
    <w:p w14:paraId="76089E92" w14:textId="77777777" w:rsidR="00E037B6" w:rsidRDefault="00271B7F">
      <w:pPr>
        <w:spacing w:after="0" w:line="259" w:lineRule="auto"/>
        <w:ind w:left="0" w:right="0" w:firstLine="0"/>
        <w:jc w:val="left"/>
        <w:rPr>
          <w:lang w:val="es-ES"/>
        </w:rPr>
      </w:pPr>
      <w:r w:rsidRPr="00271B7F">
        <w:rPr>
          <w:lang w:val="es-ES"/>
        </w:rPr>
        <w:t>https://fundacionesplai.org/blog/madrid/mujeres-y-carcel-de-la-vulnerabilidad-de-las-que-estan-privadas-de-libertad-a-la-resiliencia-de-las-que-sostienen-a-la-poblacion-reclusa-masculina/#:~:text=La%20soledad%20y%20vulnerabilidad%20de%20la%20mujer%20privada%20de%20libertad&amp;text=Si%20tiene%20pareja%2C%20ser%C3%A1%20ella,su%20casi%20siempre%2C%20cargada%20mochila.</w:t>
      </w:r>
      <w:r w:rsidR="005B67BD" w:rsidRPr="00A96A8D">
        <w:rPr>
          <w:lang w:val="es-ES"/>
        </w:rPr>
        <w:t xml:space="preserve"> </w:t>
      </w:r>
    </w:p>
    <w:p w14:paraId="0FD6E42B" w14:textId="77777777" w:rsidR="00E037B6" w:rsidRDefault="00E037B6">
      <w:pPr>
        <w:spacing w:after="0" w:line="259" w:lineRule="auto"/>
        <w:ind w:left="0" w:right="0" w:firstLine="0"/>
        <w:jc w:val="left"/>
        <w:rPr>
          <w:lang w:val="es-ES"/>
        </w:rPr>
      </w:pPr>
    </w:p>
    <w:p w14:paraId="5CCAD1A9" w14:textId="57971DCD" w:rsidR="006762F1" w:rsidRPr="00A96A8D" w:rsidRDefault="00DA1184">
      <w:pPr>
        <w:spacing w:after="0" w:line="259" w:lineRule="auto"/>
        <w:ind w:left="0" w:right="0" w:firstLine="0"/>
        <w:jc w:val="left"/>
        <w:rPr>
          <w:lang w:val="es-ES"/>
        </w:rPr>
      </w:pPr>
      <w:r w:rsidRPr="00A96A8D">
        <w:rPr>
          <w:lang w:val="es-ES"/>
        </w:rPr>
        <w:t xml:space="preserve"> </w:t>
      </w:r>
      <w:r w:rsidR="00E037B6">
        <w:t xml:space="preserve">Yagüe Olmos, C. (2007). </w:t>
      </w:r>
      <w:r w:rsidR="00E037B6">
        <w:rPr>
          <w:i/>
          <w:iCs/>
        </w:rPr>
        <w:t>Mujeres en prisión: Intervención basada en sus necesidades espécificas</w:t>
      </w:r>
      <w:r w:rsidR="00E037B6">
        <w:t>. Revista de Estudios Penitenciarios, (252), 43-62.</w:t>
      </w:r>
    </w:p>
    <w:sectPr w:rsidR="006762F1" w:rsidRPr="00A96A8D">
      <w:pgSz w:w="12240" w:h="15840"/>
      <w:pgMar w:top="1499" w:right="1438" w:bottom="1589"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414F0" w14:textId="77777777" w:rsidR="00C4540E" w:rsidRDefault="00C4540E" w:rsidP="00C4540E">
      <w:pPr>
        <w:spacing w:after="0" w:line="240" w:lineRule="auto"/>
      </w:pPr>
      <w:r>
        <w:separator/>
      </w:r>
    </w:p>
  </w:endnote>
  <w:endnote w:type="continuationSeparator" w:id="0">
    <w:p w14:paraId="6C423833" w14:textId="77777777" w:rsidR="00C4540E" w:rsidRDefault="00C4540E" w:rsidP="00C45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notTrueType/>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FE0FA" w14:textId="77777777" w:rsidR="00C4540E" w:rsidRDefault="00C4540E" w:rsidP="00C4540E">
      <w:pPr>
        <w:spacing w:after="0" w:line="240" w:lineRule="auto"/>
      </w:pPr>
      <w:r>
        <w:separator/>
      </w:r>
    </w:p>
  </w:footnote>
  <w:footnote w:type="continuationSeparator" w:id="0">
    <w:p w14:paraId="127A7EEC" w14:textId="77777777" w:rsidR="00C4540E" w:rsidRDefault="00C4540E" w:rsidP="00C45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43C85"/>
    <w:multiLevelType w:val="hybridMultilevel"/>
    <w:tmpl w:val="FFFFFFFF"/>
    <w:lvl w:ilvl="0" w:tplc="1AD6C876">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84379C">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C4901C">
      <w:start w:val="1"/>
      <w:numFmt w:val="lowerRoman"/>
      <w:lvlText w:val="%3."/>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922466">
      <w:start w:val="1"/>
      <w:numFmt w:val="decimal"/>
      <w:lvlText w:val="%4"/>
      <w:lvlJc w:val="left"/>
      <w:pPr>
        <w:ind w:left="29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5846AE">
      <w:start w:val="1"/>
      <w:numFmt w:val="lowerLetter"/>
      <w:lvlText w:val="%5"/>
      <w:lvlJc w:val="left"/>
      <w:pPr>
        <w:ind w:left="3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ACF792">
      <w:start w:val="1"/>
      <w:numFmt w:val="lowerRoman"/>
      <w:lvlText w:val="%6"/>
      <w:lvlJc w:val="left"/>
      <w:pPr>
        <w:ind w:left="4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CA2852">
      <w:start w:val="1"/>
      <w:numFmt w:val="decimal"/>
      <w:lvlText w:val="%7"/>
      <w:lvlJc w:val="left"/>
      <w:pPr>
        <w:ind w:left="5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FE15DA">
      <w:start w:val="1"/>
      <w:numFmt w:val="lowerLetter"/>
      <w:lvlText w:val="%8"/>
      <w:lvlJc w:val="left"/>
      <w:pPr>
        <w:ind w:left="5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2C5C00">
      <w:start w:val="1"/>
      <w:numFmt w:val="lowerRoman"/>
      <w:lvlText w:val="%9"/>
      <w:lvlJc w:val="left"/>
      <w:pPr>
        <w:ind w:left="6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CF76E58"/>
    <w:multiLevelType w:val="hybridMultilevel"/>
    <w:tmpl w:val="FFFFFFFF"/>
    <w:lvl w:ilvl="0" w:tplc="F8B82C42">
      <w:start w:val="5"/>
      <w:numFmt w:val="upperRoman"/>
      <w:lvlText w:val="%1."/>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822F34">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80E2E6">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2C34A2">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002C2E">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0A329C">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242DEE">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74483A">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5803BE">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8021946"/>
    <w:multiLevelType w:val="hybridMultilevel"/>
    <w:tmpl w:val="FFFFFFFF"/>
    <w:lvl w:ilvl="0" w:tplc="7F8A532C">
      <w:start w:val="1"/>
      <w:numFmt w:val="upperRoman"/>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36AC44">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262650">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908348">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227648">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06F8E2">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3A2472">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1EFEEC">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60AF9E">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AAA6F7B"/>
    <w:multiLevelType w:val="hybridMultilevel"/>
    <w:tmpl w:val="FFFFFFFF"/>
    <w:lvl w:ilvl="0" w:tplc="2398D3F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AE478C">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1600D0">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ACAA12">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085288">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C2A5BA">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007736">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0A74DA">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2ED4FE">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060393483">
    <w:abstractNumId w:val="2"/>
  </w:num>
  <w:num w:numId="2" w16cid:durableId="506217184">
    <w:abstractNumId w:val="3"/>
  </w:num>
  <w:num w:numId="3" w16cid:durableId="1308046978">
    <w:abstractNumId w:val="1"/>
  </w:num>
  <w:num w:numId="4" w16cid:durableId="2112578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36A"/>
    <w:rsid w:val="000351D0"/>
    <w:rsid w:val="00061C27"/>
    <w:rsid w:val="00064606"/>
    <w:rsid w:val="000A72D7"/>
    <w:rsid w:val="000B6D70"/>
    <w:rsid w:val="001135E4"/>
    <w:rsid w:val="0013006F"/>
    <w:rsid w:val="001B578A"/>
    <w:rsid w:val="001C67D7"/>
    <w:rsid w:val="001D18B7"/>
    <w:rsid w:val="001D5290"/>
    <w:rsid w:val="001F7A65"/>
    <w:rsid w:val="00271B7F"/>
    <w:rsid w:val="0027752F"/>
    <w:rsid w:val="002C53B3"/>
    <w:rsid w:val="002E5B64"/>
    <w:rsid w:val="002F59B5"/>
    <w:rsid w:val="002F6001"/>
    <w:rsid w:val="00392512"/>
    <w:rsid w:val="00393E82"/>
    <w:rsid w:val="004866BF"/>
    <w:rsid w:val="004E139B"/>
    <w:rsid w:val="00501B55"/>
    <w:rsid w:val="00571C6C"/>
    <w:rsid w:val="005A0BC1"/>
    <w:rsid w:val="005B39F6"/>
    <w:rsid w:val="005B4194"/>
    <w:rsid w:val="005B67BD"/>
    <w:rsid w:val="00604927"/>
    <w:rsid w:val="006203AC"/>
    <w:rsid w:val="006616AA"/>
    <w:rsid w:val="006762F1"/>
    <w:rsid w:val="006A3E80"/>
    <w:rsid w:val="0070246E"/>
    <w:rsid w:val="00723005"/>
    <w:rsid w:val="00744A22"/>
    <w:rsid w:val="00761FA4"/>
    <w:rsid w:val="00787A58"/>
    <w:rsid w:val="007C4A38"/>
    <w:rsid w:val="008463EF"/>
    <w:rsid w:val="008925F7"/>
    <w:rsid w:val="0089461D"/>
    <w:rsid w:val="008E336A"/>
    <w:rsid w:val="009360A4"/>
    <w:rsid w:val="00936C03"/>
    <w:rsid w:val="009E6F2D"/>
    <w:rsid w:val="009F7940"/>
    <w:rsid w:val="00A068B8"/>
    <w:rsid w:val="00A652E6"/>
    <w:rsid w:val="00A96A8D"/>
    <w:rsid w:val="00AA0B82"/>
    <w:rsid w:val="00AA1F62"/>
    <w:rsid w:val="00AD4AD1"/>
    <w:rsid w:val="00AE6EAD"/>
    <w:rsid w:val="00BC501D"/>
    <w:rsid w:val="00C21989"/>
    <w:rsid w:val="00C27B90"/>
    <w:rsid w:val="00C4540E"/>
    <w:rsid w:val="00D9457E"/>
    <w:rsid w:val="00DA1184"/>
    <w:rsid w:val="00DA6A91"/>
    <w:rsid w:val="00E037B6"/>
    <w:rsid w:val="00E50FF1"/>
    <w:rsid w:val="00E6028C"/>
    <w:rsid w:val="00E82051"/>
    <w:rsid w:val="00E90444"/>
    <w:rsid w:val="00E96578"/>
    <w:rsid w:val="00F6272A"/>
    <w:rsid w:val="00FD2E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B81A424"/>
  <w15:docId w15:val="{34F67B54-142E-FF43-8B80-5E5DD1688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1" w:line="365" w:lineRule="auto"/>
      <w:ind w:left="10" w:right="6" w:hanging="10"/>
      <w:jc w:val="both"/>
    </w:pPr>
    <w:rPr>
      <w:rFonts w:ascii="Times New Roman" w:eastAsia="Times New Roman" w:hAnsi="Times New Roman" w:cs="Times New Roman"/>
      <w:color w:val="000000"/>
      <w:lang w:val="en" w:eastAsia="en"/>
    </w:rPr>
  </w:style>
  <w:style w:type="paragraph" w:styleId="Ttulo1">
    <w:name w:val="heading 1"/>
    <w:next w:val="Normal"/>
    <w:link w:val="Ttulo1Car"/>
    <w:uiPriority w:val="9"/>
    <w:qFormat/>
    <w:pPr>
      <w:keepNext/>
      <w:keepLines/>
      <w:spacing w:after="275" w:line="259" w:lineRule="auto"/>
      <w:ind w:left="10" w:hanging="10"/>
      <w:outlineLvl w:val="0"/>
    </w:pPr>
    <w:rPr>
      <w:rFonts w:ascii="Times New Roman" w:eastAsia="Times New Roman" w:hAnsi="Times New Roman" w:cs="Times New Roman"/>
      <w:color w:val="000000"/>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color w:val="000000"/>
      <w:sz w:val="24"/>
      <w:u w:val="single" w:color="000000"/>
    </w:rPr>
  </w:style>
  <w:style w:type="character" w:styleId="Hipervnculo">
    <w:name w:val="Hyperlink"/>
    <w:basedOn w:val="Fuentedeprrafopredeter"/>
    <w:uiPriority w:val="99"/>
    <w:unhideWhenUsed/>
    <w:rsid w:val="001D5290"/>
    <w:rPr>
      <w:color w:val="467886" w:themeColor="hyperlink"/>
      <w:u w:val="single"/>
    </w:rPr>
  </w:style>
  <w:style w:type="character" w:styleId="Mencinsinresolver">
    <w:name w:val="Unresolved Mention"/>
    <w:basedOn w:val="Fuentedeprrafopredeter"/>
    <w:uiPriority w:val="99"/>
    <w:semiHidden/>
    <w:unhideWhenUsed/>
    <w:rsid w:val="001D5290"/>
    <w:rPr>
      <w:color w:val="605E5C"/>
      <w:shd w:val="clear" w:color="auto" w:fill="E1DFDD"/>
    </w:rPr>
  </w:style>
  <w:style w:type="paragraph" w:styleId="Encabezado">
    <w:name w:val="header"/>
    <w:basedOn w:val="Normal"/>
    <w:link w:val="EncabezadoCar"/>
    <w:uiPriority w:val="99"/>
    <w:unhideWhenUsed/>
    <w:rsid w:val="00C45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4540E"/>
    <w:rPr>
      <w:rFonts w:ascii="Times New Roman" w:eastAsia="Times New Roman" w:hAnsi="Times New Roman" w:cs="Times New Roman"/>
      <w:color w:val="000000"/>
      <w:lang w:val="en" w:eastAsia="en"/>
    </w:rPr>
  </w:style>
  <w:style w:type="paragraph" w:styleId="Piedepgina">
    <w:name w:val="footer"/>
    <w:basedOn w:val="Normal"/>
    <w:link w:val="PiedepginaCar"/>
    <w:uiPriority w:val="99"/>
    <w:unhideWhenUsed/>
    <w:rsid w:val="00C45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540E"/>
    <w:rPr>
      <w:rFonts w:ascii="Times New Roman" w:eastAsia="Times New Roman" w:hAnsi="Times New Roman" w:cs="Times New Roman"/>
      <w:color w:val="000000"/>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yperlink" Target="http://doi.org/10.22201/cuaieed.16076079e.2024.25.2.13"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8</TotalTime>
  <Pages>5</Pages>
  <Words>1530</Words>
  <Characters>8416</Characters>
  <Application>Microsoft Office Word</Application>
  <DocSecurity>0</DocSecurity>
  <Lines>70</Lines>
  <Paragraphs>19</Paragraphs>
  <ScaleCrop>false</ScaleCrop>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Santaolalla Imedio</dc:creator>
  <cp:keywords/>
  <cp:lastModifiedBy>Lucia Santaolalla Imedio</cp:lastModifiedBy>
  <cp:revision>2</cp:revision>
  <dcterms:created xsi:type="dcterms:W3CDTF">2026-01-08T13:10:00Z</dcterms:created>
  <dcterms:modified xsi:type="dcterms:W3CDTF">2026-01-08T13:10:00Z</dcterms:modified>
</cp:coreProperties>
</file>