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34"/>
          <w:szCs w:val="34"/>
        </w:rPr>
      </w:pPr>
      <w:r w:rsidDel="00000000" w:rsidR="00000000" w:rsidRPr="00000000">
        <w:rPr>
          <w:b w:val="1"/>
          <w:bCs w:val="1"/>
          <w:sz w:val="34"/>
          <w:szCs w:val="34"/>
        </w:rPr>
        <w:drawing>
          <wp:inline distB="0" distT="0" distL="0" distR="0">
            <wp:extent cx="2762250" cy="23622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762250"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center"/>
        <w:rPr>
          <w:sz w:val="34"/>
          <w:szCs w:val="34"/>
        </w:rPr>
      </w:pPr>
      <w:r w:rsidDel="00000000" w:rsidR="00000000" w:rsidRPr="00000000">
        <w:rPr>
          <w:b w:val="1"/>
          <w:bCs w:val="1"/>
          <w:sz w:val="34"/>
          <w:szCs w:val="34"/>
          <w:rtl w:val="0"/>
        </w:rPr>
        <w:t xml:space="preserve">FACULTAD DE CIENCIAS HUMANAS Y SOCIALES</w:t>
      </w:r>
      <w:r w:rsidDel="00000000" w:rsidR="00000000" w:rsidRPr="00000000">
        <w:rPr>
          <w:sz w:val="34"/>
          <w:szCs w:val="34"/>
          <w:rtl w:val="0"/>
        </w:rPr>
        <w:t xml:space="preserve"> </w:t>
      </w:r>
    </w:p>
    <w:p w:rsidR="00000000" w:rsidDel="00000000" w:rsidP="00000000" w:rsidRDefault="00000000" w:rsidRPr="00000000" w14:paraId="00000003">
      <w:pPr>
        <w:spacing w:after="240" w:before="240" w:line="360" w:lineRule="auto"/>
        <w:ind w:right="600"/>
        <w:jc w:val="center"/>
        <w:rPr>
          <w:b w:val="1"/>
          <w:bCs w:val="1"/>
          <w:sz w:val="34"/>
          <w:szCs w:val="34"/>
        </w:rPr>
      </w:pPr>
      <w:r w:rsidDel="00000000" w:rsidR="00000000" w:rsidRPr="00000000">
        <w:rPr>
          <w:b w:val="1"/>
          <w:bCs w:val="1"/>
          <w:sz w:val="34"/>
          <w:szCs w:val="34"/>
          <w:rtl w:val="0"/>
        </w:rPr>
        <w:t xml:space="preserve">Revisión sistemática sobre l</w:t>
      </w:r>
      <w:r w:rsidDel="00000000" w:rsidR="00000000" w:rsidRPr="00000000">
        <w:rPr>
          <w:b w:val="1"/>
          <w:bCs w:val="1"/>
          <w:sz w:val="34"/>
          <w:szCs w:val="34"/>
          <w:rtl w:val="0"/>
        </w:rPr>
        <w:t xml:space="preserve">a eficacia de la Reducción del Estrés Basada en la Atención Plena (MBSR) para reducir la sintomatología depresiva en población adulta.</w:t>
      </w:r>
      <w:r w:rsidDel="00000000" w:rsidR="00000000" w:rsidRPr="00000000">
        <w:rPr>
          <w:rtl w:val="0"/>
        </w:rPr>
      </w:r>
    </w:p>
    <w:p w:rsidR="00000000" w:rsidDel="00000000" w:rsidP="00000000" w:rsidRDefault="00000000" w:rsidRPr="00000000" w14:paraId="00000004">
      <w:pPr>
        <w:spacing w:after="240" w:before="240" w:lineRule="auto"/>
        <w:ind w:right="600"/>
        <w:jc w:val="center"/>
        <w:rPr/>
      </w:pPr>
      <w:r w:rsidDel="00000000" w:rsidR="00000000" w:rsidRPr="00000000">
        <w:rPr>
          <w:rtl w:val="0"/>
        </w:rPr>
      </w:r>
    </w:p>
    <w:p w:rsidR="00000000" w:rsidDel="00000000" w:rsidP="00000000" w:rsidRDefault="00000000" w:rsidRPr="00000000" w14:paraId="00000005">
      <w:pPr>
        <w:spacing w:after="240" w:before="240" w:line="240" w:lineRule="auto"/>
        <w:ind w:right="600"/>
        <w:jc w:val="center"/>
        <w:rPr/>
      </w:pPr>
      <w:r w:rsidDel="00000000" w:rsidR="00000000" w:rsidRPr="00000000">
        <w:rPr>
          <w:rtl w:val="0"/>
        </w:rPr>
        <w:t xml:space="preserve">Trabajo de Fin de Máster </w:t>
      </w:r>
    </w:p>
    <w:p w:rsidR="00000000" w:rsidDel="00000000" w:rsidP="00000000" w:rsidRDefault="00000000" w:rsidRPr="00000000" w14:paraId="00000006">
      <w:pPr>
        <w:spacing w:after="240" w:before="240" w:line="240" w:lineRule="auto"/>
        <w:ind w:right="600"/>
        <w:jc w:val="center"/>
        <w:rPr/>
      </w:pPr>
      <w:r w:rsidDel="00000000" w:rsidR="00000000" w:rsidRPr="00000000">
        <w:rPr>
          <w:rtl w:val="0"/>
        </w:rPr>
        <w:t xml:space="preserve">Máster Universitario en Psicología General </w:t>
      </w:r>
      <w:r w:rsidDel="00000000" w:rsidR="00000000" w:rsidRPr="00000000">
        <w:rPr>
          <w:rtl w:val="0"/>
        </w:rPr>
        <w:t xml:space="preserve">Sanitaria</w:t>
      </w:r>
      <w:r w:rsidDel="00000000" w:rsidR="00000000" w:rsidRPr="00000000">
        <w:rPr>
          <w:rtl w:val="0"/>
        </w:rPr>
      </w:r>
    </w:p>
    <w:p w:rsidR="00000000" w:rsidDel="00000000" w:rsidP="00000000" w:rsidRDefault="00000000" w:rsidRPr="00000000" w14:paraId="00000007">
      <w:pPr>
        <w:spacing w:after="240" w:before="240" w:line="240" w:lineRule="auto"/>
        <w:ind w:right="600"/>
        <w:jc w:val="center"/>
        <w:rPr/>
      </w:pPr>
      <w:r w:rsidDel="00000000" w:rsidR="00000000" w:rsidRPr="00000000">
        <w:rPr>
          <w:rtl w:val="0"/>
        </w:rPr>
        <w:t xml:space="preserve">Universidad Pontificia Comillas </w:t>
      </w:r>
    </w:p>
    <w:p w:rsidR="00000000" w:rsidDel="00000000" w:rsidP="00000000" w:rsidRDefault="00000000" w:rsidRPr="00000000" w14:paraId="00000008">
      <w:pPr>
        <w:spacing w:after="240" w:before="240" w:line="240" w:lineRule="auto"/>
        <w:ind w:right="600"/>
        <w:jc w:val="center"/>
        <w:rPr/>
      </w:pPr>
      <w:r w:rsidDel="00000000" w:rsidR="00000000" w:rsidRPr="00000000">
        <w:rPr>
          <w:rtl w:val="0"/>
        </w:rPr>
      </w:r>
    </w:p>
    <w:p w:rsidR="00000000" w:rsidDel="00000000" w:rsidP="00000000" w:rsidRDefault="00000000" w:rsidRPr="00000000" w14:paraId="00000009">
      <w:pPr>
        <w:spacing w:after="240" w:before="240" w:line="240" w:lineRule="auto"/>
        <w:ind w:right="600"/>
        <w:jc w:val="center"/>
        <w:rPr/>
      </w:pPr>
      <w:r w:rsidDel="00000000" w:rsidR="00000000" w:rsidRPr="00000000">
        <w:rPr>
          <w:rtl w:val="0"/>
        </w:rPr>
        <w:t xml:space="preserve">Autora: Lucía Post Ruiz</w:t>
      </w:r>
    </w:p>
    <w:p w:rsidR="00000000" w:rsidDel="00000000" w:rsidP="00000000" w:rsidRDefault="00000000" w:rsidRPr="00000000" w14:paraId="0000000A">
      <w:pPr>
        <w:spacing w:after="240" w:before="240" w:line="240" w:lineRule="auto"/>
        <w:ind w:right="600"/>
        <w:jc w:val="center"/>
        <w:rPr/>
      </w:pPr>
      <w:r w:rsidDel="00000000" w:rsidR="00000000" w:rsidRPr="00000000">
        <w:rPr>
          <w:rtl w:val="0"/>
        </w:rPr>
        <w:t xml:space="preserve">Director</w:t>
      </w:r>
      <w:r w:rsidDel="00000000" w:rsidR="00000000" w:rsidRPr="00000000">
        <w:rPr>
          <w:rtl w:val="0"/>
        </w:rPr>
        <w:t xml:space="preserve">a: Irene López Gómez</w:t>
      </w:r>
    </w:p>
    <w:p w:rsidR="00000000" w:rsidDel="00000000" w:rsidP="00000000" w:rsidRDefault="00000000" w:rsidRPr="00000000" w14:paraId="0000000B">
      <w:pPr>
        <w:spacing w:after="240" w:before="240" w:lineRule="auto"/>
        <w:ind w:right="600"/>
        <w:rPr/>
      </w:pPr>
      <w:r w:rsidDel="00000000" w:rsidR="00000000" w:rsidRPr="00000000">
        <w:rPr>
          <w:rtl w:val="0"/>
        </w:rPr>
      </w:r>
    </w:p>
    <w:p w:rsidR="00000000" w:rsidDel="00000000" w:rsidP="00000000" w:rsidRDefault="00000000" w:rsidRPr="00000000" w14:paraId="0000000C">
      <w:pPr>
        <w:spacing w:after="240" w:before="240" w:lineRule="auto"/>
        <w:ind w:right="600"/>
        <w:jc w:val="center"/>
        <w:rPr>
          <w:b w:val="1"/>
          <w:bCs w:val="1"/>
        </w:rPr>
      </w:pPr>
      <w:r w:rsidDel="00000000" w:rsidR="00000000" w:rsidRPr="00000000">
        <w:rPr>
          <w:b w:val="1"/>
          <w:bCs w:val="1"/>
          <w:rtl w:val="0"/>
        </w:rPr>
        <w:t xml:space="preserve">Madrid</w:t>
      </w:r>
    </w:p>
    <w:p w:rsidR="00000000" w:rsidDel="00000000" w:rsidP="00000000" w:rsidRDefault="00000000" w:rsidRPr="00000000" w14:paraId="0000000D">
      <w:pPr>
        <w:spacing w:after="240" w:before="240" w:lineRule="auto"/>
        <w:ind w:right="600"/>
        <w:jc w:val="center"/>
        <w:rPr/>
      </w:pPr>
      <w:r w:rsidDel="00000000" w:rsidR="00000000" w:rsidRPr="00000000">
        <w:rPr>
          <w:b w:val="1"/>
          <w:bCs w:val="1"/>
          <w:rtl w:val="0"/>
        </w:rPr>
        <w:t xml:space="preserve">2025/2026</w:t>
      </w:r>
      <w:r w:rsidDel="00000000" w:rsidR="00000000" w:rsidRPr="00000000">
        <w:br w:type="page"/>
      </w:r>
      <w:r w:rsidDel="00000000" w:rsidR="00000000" w:rsidRPr="00000000">
        <w:rPr>
          <w:rtl w:val="0"/>
        </w:rPr>
      </w:r>
    </w:p>
    <w:p w:rsidR="00000000" w:rsidDel="00000000" w:rsidP="00000000" w:rsidRDefault="00000000" w:rsidRPr="00000000" w14:paraId="0000000E">
      <w:pPr>
        <w:spacing w:line="480" w:lineRule="auto"/>
        <w:jc w:val="both"/>
        <w:rPr/>
      </w:pPr>
      <w:r w:rsidDel="00000000" w:rsidR="00000000" w:rsidRPr="00000000">
        <w:rPr>
          <w:rtl w:val="0"/>
        </w:rPr>
        <w:t xml:space="preserve">Resumen </w:t>
      </w:r>
    </w:p>
    <w:p w:rsidR="00000000" w:rsidDel="00000000" w:rsidP="00000000" w:rsidRDefault="00000000" w:rsidRPr="00000000" w14:paraId="0000000F">
      <w:pPr>
        <w:spacing w:line="480" w:lineRule="auto"/>
        <w:jc w:val="both"/>
        <w:rPr/>
      </w:pPr>
      <w:r w:rsidDel="00000000" w:rsidR="00000000" w:rsidRPr="00000000">
        <w:rPr>
          <w:rtl w:val="0"/>
        </w:rPr>
      </w:r>
    </w:p>
    <w:p w:rsidR="00000000" w:rsidDel="00000000" w:rsidP="00000000" w:rsidRDefault="00000000" w:rsidRPr="00000000" w14:paraId="00000010">
      <w:pPr>
        <w:spacing w:line="480" w:lineRule="auto"/>
        <w:jc w:val="both"/>
        <w:rPr/>
      </w:pPr>
      <w:r w:rsidDel="00000000" w:rsidR="00000000" w:rsidRPr="00000000">
        <w:rPr>
          <w:rtl w:val="0"/>
        </w:rPr>
        <w:t xml:space="preserve">El presente Trabajo de Fin de Máster </w:t>
      </w:r>
      <w:r w:rsidDel="00000000" w:rsidR="00000000" w:rsidRPr="00000000">
        <w:rPr>
          <w:rtl w:val="0"/>
        </w:rPr>
        <w:t xml:space="preserve">analiza el efecto de la intervención </w:t>
      </w:r>
      <w:r w:rsidDel="00000000" w:rsidR="00000000" w:rsidRPr="00000000">
        <w:rPr>
          <w:rtl w:val="0"/>
        </w:rPr>
        <w:t xml:space="preserve">de la Reducción del Estrés Basada en la Atención Plena o MBSR en adultos con sintomatología depresiva. El MBSR es un programa estructurado basado en el mindfulness, desarrollado inicialmente para tratar el dolor crónico, pero cuya aplicación se ha extendido progresivamente al tratamiento del malestar emocional. Los resultados obtenidos han evidenciado una reducción de la sintomatología depresiva tras el tratamiento, especialmente en aquellos participantes con cuadros de mayor gravedad. </w:t>
      </w:r>
      <w:r w:rsidDel="00000000" w:rsidR="00000000" w:rsidRPr="00000000">
        <w:rPr>
          <w:rtl w:val="0"/>
        </w:rPr>
        <w:t xml:space="preserve">Asimismo, los hallazgos sugieren que la eficacia del MBSR podría ser comparable a la de otros tratamientos psicológicos consolidados en el abordaje de la depresión adulta</w:t>
      </w:r>
      <w:r w:rsidDel="00000000" w:rsidR="00000000" w:rsidRPr="00000000">
        <w:rPr>
          <w:rtl w:val="0"/>
        </w:rPr>
        <w:t xml:space="preserve">. No obstante, es necesaria mayor investigación con diseños y muestras homogéneas que permitan analizar los efectos en mayor detalle. </w:t>
      </w:r>
    </w:p>
    <w:p w:rsidR="00000000" w:rsidDel="00000000" w:rsidP="00000000" w:rsidRDefault="00000000" w:rsidRPr="00000000" w14:paraId="00000011">
      <w:pPr>
        <w:spacing w:line="480" w:lineRule="auto"/>
        <w:jc w:val="both"/>
        <w:rPr/>
      </w:pPr>
      <w:r w:rsidDel="00000000" w:rsidR="00000000" w:rsidRPr="00000000">
        <w:rPr>
          <w:rtl w:val="0"/>
        </w:rPr>
      </w:r>
    </w:p>
    <w:p w:rsidR="00000000" w:rsidDel="00000000" w:rsidP="00000000" w:rsidRDefault="00000000" w:rsidRPr="00000000" w14:paraId="00000012">
      <w:pPr>
        <w:spacing w:line="480" w:lineRule="auto"/>
        <w:jc w:val="both"/>
        <w:rPr/>
      </w:pPr>
      <w:r w:rsidDel="00000000" w:rsidR="00000000" w:rsidRPr="00000000">
        <w:rPr>
          <w:rtl w:val="0"/>
        </w:rPr>
        <w:t xml:space="preserve">Palabras clave: </w:t>
      </w:r>
      <w:r w:rsidDel="00000000" w:rsidR="00000000" w:rsidRPr="00000000">
        <w:rPr>
          <w:rtl w:val="0"/>
        </w:rPr>
        <w:t xml:space="preserve">Mindfulness, MBSR, Depresión, </w:t>
      </w:r>
      <w:r w:rsidDel="00000000" w:rsidR="00000000" w:rsidRPr="00000000">
        <w:rPr>
          <w:rtl w:val="0"/>
        </w:rPr>
        <w:t xml:space="preserve">Adulto</w:t>
      </w:r>
      <w:r w:rsidDel="00000000" w:rsidR="00000000" w:rsidRPr="00000000">
        <w:rPr>
          <w:rtl w:val="0"/>
        </w:rPr>
        <w:t xml:space="preserve"> y Eficacia del tratamiento</w:t>
      </w:r>
      <w:r w:rsidDel="00000000" w:rsidR="00000000" w:rsidRPr="00000000">
        <w:rPr>
          <w:rtl w:val="0"/>
        </w:rPr>
      </w:r>
    </w:p>
    <w:p w:rsidR="00000000" w:rsidDel="00000000" w:rsidP="00000000" w:rsidRDefault="00000000" w:rsidRPr="00000000" w14:paraId="00000013">
      <w:pPr>
        <w:spacing w:line="480" w:lineRule="auto"/>
        <w:jc w:val="both"/>
        <w:rPr/>
      </w:pPr>
      <w:r w:rsidDel="00000000" w:rsidR="00000000" w:rsidRPr="00000000">
        <w:rPr>
          <w:rtl w:val="0"/>
        </w:rPr>
      </w:r>
    </w:p>
    <w:p w:rsidR="00000000" w:rsidDel="00000000" w:rsidP="00000000" w:rsidRDefault="00000000" w:rsidRPr="00000000" w14:paraId="00000014">
      <w:pPr>
        <w:spacing w:line="480" w:lineRule="auto"/>
        <w:jc w:val="both"/>
        <w:rPr/>
      </w:pPr>
      <w:r w:rsidDel="00000000" w:rsidR="00000000" w:rsidRPr="00000000">
        <w:rPr>
          <w:rtl w:val="0"/>
        </w:rPr>
        <w:t xml:space="preserve">Abstract</w:t>
      </w:r>
    </w:p>
    <w:p w:rsidR="00000000" w:rsidDel="00000000" w:rsidP="00000000" w:rsidRDefault="00000000" w:rsidRPr="00000000" w14:paraId="00000015">
      <w:pPr>
        <w:spacing w:after="120" w:before="120" w:line="480" w:lineRule="auto"/>
        <w:jc w:val="both"/>
        <w:rPr/>
      </w:pPr>
      <w:r w:rsidDel="00000000" w:rsidR="00000000" w:rsidRPr="00000000">
        <w:rPr>
          <w:rtl w:val="0"/>
        </w:rPr>
        <w:t xml:space="preserve">The present systematic review analyzes the effect of the intervention of Mindfulness-Based Stress Reduction in adults with depressive symptoms. MBSR is a structured programme based on mindfulness, firstly introduced to combat chronic pain. However, its application has now extended to treating emotional distress. The results have shown a decrease in depressive symptoms after treatment, especially in participants with higher levels of depression. Moreover, the findings suggest that the efficiency of MBSR could be compared to other known interventions for the treatment of depression in adults. Nevertheless, further investigation with a similar study design and participants is needed to analyze these effects in greater detail.</w:t>
      </w:r>
    </w:p>
    <w:p w:rsidR="00000000" w:rsidDel="00000000" w:rsidP="00000000" w:rsidRDefault="00000000" w:rsidRPr="00000000" w14:paraId="00000016">
      <w:pPr>
        <w:spacing w:line="480" w:lineRule="auto"/>
        <w:jc w:val="both"/>
        <w:rPr/>
      </w:pPr>
      <w:r w:rsidDel="00000000" w:rsidR="00000000" w:rsidRPr="00000000">
        <w:rPr>
          <w:rtl w:val="0"/>
        </w:rPr>
      </w:r>
    </w:p>
    <w:p w:rsidR="00000000" w:rsidDel="00000000" w:rsidP="00000000" w:rsidRDefault="00000000" w:rsidRPr="00000000" w14:paraId="00000017">
      <w:pPr>
        <w:spacing w:line="480" w:lineRule="auto"/>
        <w:jc w:val="both"/>
        <w:rPr/>
      </w:pPr>
      <w:r w:rsidDel="00000000" w:rsidR="00000000" w:rsidRPr="00000000">
        <w:rPr>
          <w:rtl w:val="0"/>
        </w:rPr>
        <w:t xml:space="preserve">Key words: Mindfulness, MBSR, Depression, Adult and Treatment outcome</w:t>
      </w:r>
    </w:p>
    <w:p w:rsidR="00000000" w:rsidDel="00000000" w:rsidP="00000000" w:rsidRDefault="00000000" w:rsidRPr="00000000" w14:paraId="00000018">
      <w:pPr>
        <w:spacing w:after="240" w:before="240" w:line="360" w:lineRule="auto"/>
        <w:jc w:val="both"/>
        <w:rPr/>
      </w:pPr>
      <w:r w:rsidDel="00000000" w:rsidR="00000000" w:rsidRPr="00000000">
        <w:rPr>
          <w:rtl w:val="0"/>
        </w:rPr>
      </w:r>
    </w:p>
    <w:p w:rsidR="00000000" w:rsidDel="00000000" w:rsidP="00000000" w:rsidRDefault="00000000" w:rsidRPr="00000000" w14:paraId="00000019">
      <w:pPr>
        <w:spacing w:line="480" w:lineRule="auto"/>
        <w:jc w:val="both"/>
        <w:rPr/>
      </w:pPr>
      <w:r w:rsidDel="00000000" w:rsidR="00000000" w:rsidRPr="00000000">
        <w:rPr>
          <w:rtl w:val="0"/>
        </w:rPr>
      </w:r>
    </w:p>
    <w:p w:rsidR="00000000" w:rsidDel="00000000" w:rsidP="00000000" w:rsidRDefault="00000000" w:rsidRPr="00000000" w14:paraId="0000001A">
      <w:pPr>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1B">
      <w:pPr>
        <w:rPr>
          <w:b w:val="1"/>
          <w:bCs w:val="1"/>
          <w:u w:val="single"/>
        </w:rPr>
      </w:pPr>
      <w:r w:rsidDel="00000000" w:rsidR="00000000" w:rsidRPr="00000000">
        <w:rPr>
          <w:b w:val="1"/>
          <w:bCs w:val="1"/>
          <w:u w:val="single"/>
          <w:rtl w:val="0"/>
        </w:rPr>
        <w:t xml:space="preserve">Índice </w:t>
      </w:r>
    </w:p>
    <w:p w:rsidR="00000000" w:rsidDel="00000000" w:rsidP="00000000" w:rsidRDefault="00000000" w:rsidRPr="00000000" w14:paraId="0000001C">
      <w:pPr>
        <w:rPr/>
      </w:pPr>
      <w:r w:rsidDel="00000000" w:rsidR="00000000" w:rsidRPr="00000000">
        <w:rPr>
          <w:rtl w:val="0"/>
        </w:rPr>
      </w:r>
    </w:p>
    <w:sdt>
      <w:sdtPr>
        <w:id w:val="587296472"/>
        <w:docPartObj>
          <w:docPartGallery w:val="Table of Contents"/>
          <w:docPartUnique w:val="1"/>
        </w:docPartObj>
      </w:sdtPr>
      <w:sdtContent>
        <w:p w:rsidR="00000000" w:rsidDel="00000000" w:rsidP="00000000" w:rsidRDefault="00000000" w:rsidRPr="00000000" w14:paraId="0000001D">
          <w:pPr>
            <w:widowControl w:val="0"/>
            <w:tabs>
              <w:tab w:val="right" w:leader="none" w:pos="12000"/>
            </w:tabs>
            <w:spacing w:before="60" w:line="480" w:lineRule="auto"/>
            <w:jc w:val="both"/>
            <w:rPr>
              <w:b w:val="1"/>
              <w:bCs w:val="1"/>
              <w:i w:val="0"/>
              <w:iCs w:val="0"/>
              <w:smallCaps w:val="0"/>
              <w:strike w:val="0"/>
              <w:color w:val="00000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e997k1l07jpr">
            <w:r w:rsidDel="00000000" w:rsidR="00000000" w:rsidRPr="00000000">
              <w:rPr>
                <w:b w:val="1"/>
                <w:bCs w:val="1"/>
                <w:i w:val="0"/>
                <w:iCs w:val="0"/>
                <w:smallCaps w:val="0"/>
                <w:strike w:val="0"/>
                <w:color w:val="000000"/>
                <w:u w:val="none"/>
                <w:shd w:fill="auto" w:val="clear"/>
                <w:vertAlign w:val="baseline"/>
                <w:rtl w:val="0"/>
              </w:rPr>
              <w:t xml:space="preserve">Introducción</w:t>
              <w:tab/>
              <w:t xml:space="preserve">5</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jg69rncsqqpi">
            <w:r w:rsidDel="00000000" w:rsidR="00000000" w:rsidRPr="00000000">
              <w:rPr>
                <w:i w:val="0"/>
                <w:iCs w:val="0"/>
                <w:smallCaps w:val="0"/>
                <w:strike w:val="0"/>
                <w:color w:val="000000"/>
                <w:u w:val="none"/>
                <w:shd w:fill="auto" w:val="clear"/>
                <w:vertAlign w:val="baseline"/>
                <w:rtl w:val="0"/>
              </w:rPr>
              <w:t xml:space="preserve">Objetivos</w:t>
              <w:tab/>
              <w:t xml:space="preserve">9</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480" w:lineRule="auto"/>
            <w:jc w:val="both"/>
            <w:rPr>
              <w:b w:val="1"/>
              <w:bCs w:val="1"/>
              <w:i w:val="0"/>
              <w:iCs w:val="0"/>
              <w:smallCaps w:val="0"/>
              <w:strike w:val="0"/>
              <w:color w:val="000000"/>
              <w:u w:val="none"/>
              <w:shd w:fill="auto" w:val="clear"/>
              <w:vertAlign w:val="baseline"/>
            </w:rPr>
          </w:pPr>
          <w:hyperlink w:anchor="_heading=h.xe3meo6z494j">
            <w:r w:rsidDel="00000000" w:rsidR="00000000" w:rsidRPr="00000000">
              <w:rPr>
                <w:b w:val="1"/>
                <w:bCs w:val="1"/>
                <w:i w:val="0"/>
                <w:iCs w:val="0"/>
                <w:smallCaps w:val="0"/>
                <w:strike w:val="0"/>
                <w:color w:val="000000"/>
                <w:u w:val="none"/>
                <w:shd w:fill="auto" w:val="clear"/>
                <w:vertAlign w:val="baseline"/>
                <w:rtl w:val="0"/>
              </w:rPr>
              <w:t xml:space="preserve">Método</w:t>
              <w:tab/>
              <w:t xml:space="preserve">10</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tyjwjo8cmn8a">
            <w:r w:rsidDel="00000000" w:rsidR="00000000" w:rsidRPr="00000000">
              <w:rPr>
                <w:i w:val="0"/>
                <w:iCs w:val="0"/>
                <w:smallCaps w:val="0"/>
                <w:strike w:val="0"/>
                <w:color w:val="000000"/>
                <w:u w:val="none"/>
                <w:shd w:fill="auto" w:val="clear"/>
                <w:vertAlign w:val="baseline"/>
                <w:rtl w:val="0"/>
              </w:rPr>
              <w:t xml:space="preserve">Estrategia de Búsqueda</w:t>
              <w:tab/>
              <w:t xml:space="preserve">10</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pn9x3j44xxn4">
            <w:r w:rsidDel="00000000" w:rsidR="00000000" w:rsidRPr="00000000">
              <w:rPr>
                <w:i w:val="0"/>
                <w:iCs w:val="0"/>
                <w:smallCaps w:val="0"/>
                <w:strike w:val="0"/>
                <w:color w:val="000000"/>
                <w:u w:val="none"/>
                <w:shd w:fill="auto" w:val="clear"/>
                <w:vertAlign w:val="baseline"/>
                <w:rtl w:val="0"/>
              </w:rPr>
              <w:t xml:space="preserve">Fuente y Búsqueda de Datos</w:t>
              <w:tab/>
              <w:t xml:space="preserve">10</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3ie8bj507vbc">
            <w:r w:rsidDel="00000000" w:rsidR="00000000" w:rsidRPr="00000000">
              <w:rPr>
                <w:i w:val="0"/>
                <w:iCs w:val="0"/>
                <w:smallCaps w:val="0"/>
                <w:strike w:val="0"/>
                <w:color w:val="000000"/>
                <w:u w:val="none"/>
                <w:shd w:fill="auto" w:val="clear"/>
                <w:vertAlign w:val="baseline"/>
                <w:rtl w:val="0"/>
              </w:rPr>
              <w:t xml:space="preserve">Ecuación de Búsqueda</w:t>
              <w:tab/>
              <w:t xml:space="preserve">10</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abfd9ib11wjm">
            <w:r w:rsidDel="00000000" w:rsidR="00000000" w:rsidRPr="00000000">
              <w:rPr>
                <w:i w:val="0"/>
                <w:iCs w:val="0"/>
                <w:smallCaps w:val="0"/>
                <w:strike w:val="0"/>
                <w:color w:val="000000"/>
                <w:u w:val="none"/>
                <w:shd w:fill="auto" w:val="clear"/>
                <w:vertAlign w:val="baseline"/>
                <w:rtl w:val="0"/>
              </w:rPr>
              <w:t xml:space="preserve">Criterio de búsqueda</w:t>
              <w:tab/>
              <w:t xml:space="preserve">12</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u7xjrcsg44zm">
            <w:r w:rsidDel="00000000" w:rsidR="00000000" w:rsidRPr="00000000">
              <w:rPr>
                <w:i w:val="0"/>
                <w:iCs w:val="0"/>
                <w:smallCaps w:val="0"/>
                <w:strike w:val="0"/>
                <w:color w:val="000000"/>
                <w:u w:val="none"/>
                <w:shd w:fill="auto" w:val="clear"/>
                <w:vertAlign w:val="baseline"/>
                <w:rtl w:val="0"/>
              </w:rPr>
              <w:t xml:space="preserve">Criterios de Elegibilidad</w:t>
              <w:tab/>
              <w:t xml:space="preserve">12</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idzbf0pxzciy">
            <w:r w:rsidDel="00000000" w:rsidR="00000000" w:rsidRPr="00000000">
              <w:rPr>
                <w:i w:val="0"/>
                <w:iCs w:val="0"/>
                <w:smallCaps w:val="0"/>
                <w:strike w:val="0"/>
                <w:color w:val="000000"/>
                <w:u w:val="none"/>
                <w:shd w:fill="auto" w:val="clear"/>
                <w:vertAlign w:val="baseline"/>
                <w:rtl w:val="0"/>
              </w:rPr>
              <w:t xml:space="preserve">Criterios de Inclusión</w:t>
              <w:tab/>
              <w:t xml:space="preserve">12</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ikj674ls46s0">
            <w:r w:rsidDel="00000000" w:rsidR="00000000" w:rsidRPr="00000000">
              <w:rPr>
                <w:i w:val="0"/>
                <w:iCs w:val="0"/>
                <w:smallCaps w:val="0"/>
                <w:strike w:val="0"/>
                <w:color w:val="000000"/>
                <w:u w:val="none"/>
                <w:shd w:fill="auto" w:val="clear"/>
                <w:vertAlign w:val="baseline"/>
                <w:rtl w:val="0"/>
              </w:rPr>
              <w:t xml:space="preserve">Criterios de Exclusión</w:t>
              <w:tab/>
              <w:t xml:space="preserve">13</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ieqp6olarl96">
            <w:r w:rsidDel="00000000" w:rsidR="00000000" w:rsidRPr="00000000">
              <w:rPr>
                <w:i w:val="0"/>
                <w:iCs w:val="0"/>
                <w:smallCaps w:val="0"/>
                <w:strike w:val="0"/>
                <w:color w:val="000000"/>
                <w:u w:val="none"/>
                <w:shd w:fill="auto" w:val="clear"/>
                <w:vertAlign w:val="baseline"/>
                <w:rtl w:val="0"/>
              </w:rPr>
              <w:t xml:space="preserve">Procedimiento de Selección de Estudios</w:t>
              <w:tab/>
              <w:t xml:space="preserve">13</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hn77rjl5n0ii">
            <w:r w:rsidDel="00000000" w:rsidR="00000000" w:rsidRPr="00000000">
              <w:rPr>
                <w:i w:val="0"/>
                <w:iCs w:val="0"/>
                <w:smallCaps w:val="0"/>
                <w:strike w:val="0"/>
                <w:color w:val="000000"/>
                <w:u w:val="none"/>
                <w:shd w:fill="auto" w:val="clear"/>
                <w:vertAlign w:val="baseline"/>
                <w:rtl w:val="0"/>
              </w:rPr>
              <w:t xml:space="preserve">Variables</w:t>
              <w:tab/>
              <w:t xml:space="preserve">15</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ajmzphh7qj52">
            <w:r w:rsidDel="00000000" w:rsidR="00000000" w:rsidRPr="00000000">
              <w:rPr>
                <w:i w:val="0"/>
                <w:iCs w:val="0"/>
                <w:smallCaps w:val="0"/>
                <w:strike w:val="0"/>
                <w:color w:val="000000"/>
                <w:u w:val="none"/>
                <w:shd w:fill="auto" w:val="clear"/>
                <w:vertAlign w:val="baseline"/>
                <w:rtl w:val="0"/>
              </w:rPr>
              <w:t xml:space="preserve">Análisis de datos</w:t>
              <w:tab/>
              <w:t xml:space="preserve">16</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480" w:lineRule="auto"/>
            <w:jc w:val="both"/>
            <w:rPr>
              <w:b w:val="1"/>
              <w:bCs w:val="1"/>
              <w:i w:val="0"/>
              <w:iCs w:val="0"/>
              <w:smallCaps w:val="0"/>
              <w:strike w:val="0"/>
              <w:color w:val="000000"/>
              <w:u w:val="none"/>
              <w:shd w:fill="auto" w:val="clear"/>
              <w:vertAlign w:val="baseline"/>
            </w:rPr>
          </w:pPr>
          <w:hyperlink w:anchor="_heading=h.bm99yc4bibqw">
            <w:r w:rsidDel="00000000" w:rsidR="00000000" w:rsidRPr="00000000">
              <w:rPr>
                <w:b w:val="1"/>
                <w:bCs w:val="1"/>
                <w:i w:val="0"/>
                <w:iCs w:val="0"/>
                <w:smallCaps w:val="0"/>
                <w:strike w:val="0"/>
                <w:color w:val="000000"/>
                <w:u w:val="none"/>
                <w:shd w:fill="auto" w:val="clear"/>
                <w:vertAlign w:val="baseline"/>
                <w:rtl w:val="0"/>
              </w:rPr>
              <w:t xml:space="preserve">Resultados</w:t>
              <w:tab/>
              <w:t xml:space="preserve">18</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you5v38lp061">
            <w:r w:rsidDel="00000000" w:rsidR="00000000" w:rsidRPr="00000000">
              <w:rPr>
                <w:i w:val="0"/>
                <w:iCs w:val="0"/>
                <w:smallCaps w:val="0"/>
                <w:strike w:val="0"/>
                <w:color w:val="000000"/>
                <w:u w:val="none"/>
                <w:shd w:fill="auto" w:val="clear"/>
                <w:vertAlign w:val="baseline"/>
                <w:rtl w:val="0"/>
              </w:rPr>
              <w:t xml:space="preserve">Análisis de las características metodológicas de los estudios</w:t>
              <w:tab/>
              <w:t xml:space="preserve">18</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44eu2m53lxbs">
            <w:r w:rsidDel="00000000" w:rsidR="00000000" w:rsidRPr="00000000">
              <w:rPr>
                <w:i w:val="0"/>
                <w:iCs w:val="0"/>
                <w:smallCaps w:val="0"/>
                <w:strike w:val="0"/>
                <w:color w:val="000000"/>
                <w:u w:val="none"/>
                <w:shd w:fill="auto" w:val="clear"/>
                <w:vertAlign w:val="baseline"/>
                <w:rtl w:val="0"/>
              </w:rPr>
              <w:t xml:space="preserve">Análisis de las características de la muestra</w:t>
              <w:tab/>
              <w:t xml:space="preserve">23</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3ozcgqaqeq0j">
            <w:r w:rsidDel="00000000" w:rsidR="00000000" w:rsidRPr="00000000">
              <w:rPr>
                <w:i w:val="0"/>
                <w:iCs w:val="0"/>
                <w:smallCaps w:val="0"/>
                <w:strike w:val="0"/>
                <w:color w:val="000000"/>
                <w:u w:val="none"/>
                <w:shd w:fill="auto" w:val="clear"/>
                <w:vertAlign w:val="baseline"/>
                <w:rtl w:val="0"/>
              </w:rPr>
              <w:t xml:space="preserve">Análisis de las características de las intervenciones aplicadas en los estudios</w:t>
              <w:tab/>
              <w:t xml:space="preserve">28</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h6ks927fh250">
            <w:r w:rsidDel="00000000" w:rsidR="00000000" w:rsidRPr="00000000">
              <w:rPr>
                <w:i w:val="0"/>
                <w:iCs w:val="0"/>
                <w:smallCaps w:val="0"/>
                <w:strike w:val="0"/>
                <w:color w:val="000000"/>
                <w:u w:val="none"/>
                <w:shd w:fill="auto" w:val="clear"/>
                <w:vertAlign w:val="baseline"/>
                <w:rtl w:val="0"/>
              </w:rPr>
              <w:t xml:space="preserve">Evaluación de la calidad metodológica</w:t>
              <w:tab/>
              <w:t xml:space="preserve">32</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sm2l5kxmpody">
            <w:r w:rsidDel="00000000" w:rsidR="00000000" w:rsidRPr="00000000">
              <w:rPr>
                <w:i w:val="0"/>
                <w:iCs w:val="0"/>
                <w:smallCaps w:val="0"/>
                <w:strike w:val="0"/>
                <w:color w:val="000000"/>
                <w:u w:val="none"/>
                <w:shd w:fill="auto" w:val="clear"/>
                <w:vertAlign w:val="baseline"/>
                <w:rtl w:val="0"/>
              </w:rPr>
              <w:t xml:space="preserve">Síntesis de los resultados</w:t>
              <w:tab/>
              <w:t xml:space="preserve">35</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gsjs3d2fef9a">
            <w:r w:rsidDel="00000000" w:rsidR="00000000" w:rsidRPr="00000000">
              <w:rPr>
                <w:i w:val="0"/>
                <w:iCs w:val="0"/>
                <w:smallCaps w:val="0"/>
                <w:strike w:val="0"/>
                <w:color w:val="000000"/>
                <w:u w:val="none"/>
                <w:shd w:fill="auto" w:val="clear"/>
                <w:vertAlign w:val="baseline"/>
                <w:rtl w:val="0"/>
              </w:rPr>
              <w:t xml:space="preserve">Comparación con el  grupo control</w:t>
              <w:tab/>
              <w:t xml:space="preserve">36</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480" w:lineRule="auto"/>
            <w:jc w:val="both"/>
            <w:rPr>
              <w:b w:val="1"/>
              <w:bCs w:val="1"/>
              <w:i w:val="0"/>
              <w:iCs w:val="0"/>
              <w:smallCaps w:val="0"/>
              <w:strike w:val="0"/>
              <w:color w:val="000000"/>
              <w:u w:val="none"/>
              <w:shd w:fill="auto" w:val="clear"/>
              <w:vertAlign w:val="baseline"/>
            </w:rPr>
          </w:pPr>
          <w:hyperlink w:anchor="_heading=h.e2u63740bnom">
            <w:r w:rsidDel="00000000" w:rsidR="00000000" w:rsidRPr="00000000">
              <w:rPr>
                <w:b w:val="1"/>
                <w:bCs w:val="1"/>
                <w:i w:val="0"/>
                <w:iCs w:val="0"/>
                <w:smallCaps w:val="0"/>
                <w:strike w:val="0"/>
                <w:color w:val="000000"/>
                <w:u w:val="none"/>
                <w:shd w:fill="auto" w:val="clear"/>
                <w:vertAlign w:val="baseline"/>
                <w:rtl w:val="0"/>
              </w:rPr>
              <w:t xml:space="preserve">Discusión</w:t>
              <w:tab/>
              <w:t xml:space="preserve">41</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p3ajhpvshxp1">
            <w:r w:rsidDel="00000000" w:rsidR="00000000" w:rsidRPr="00000000">
              <w:rPr>
                <w:i w:val="0"/>
                <w:iCs w:val="0"/>
                <w:smallCaps w:val="0"/>
                <w:strike w:val="0"/>
                <w:color w:val="000000"/>
                <w:u w:val="none"/>
                <w:shd w:fill="auto" w:val="clear"/>
                <w:vertAlign w:val="baseline"/>
                <w:rtl w:val="0"/>
              </w:rPr>
              <w:t xml:space="preserve">Futuras líneas de investigación</w:t>
              <w:tab/>
              <w:t xml:space="preserve">44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480" w:lineRule="auto"/>
            <w:ind w:left="360" w:firstLine="0"/>
            <w:jc w:val="both"/>
            <w:rPr>
              <w:i w:val="0"/>
              <w:iCs w:val="0"/>
              <w:smallCaps w:val="0"/>
              <w:strike w:val="0"/>
              <w:color w:val="000000"/>
              <w:u w:val="none"/>
              <w:shd w:fill="auto" w:val="clear"/>
              <w:vertAlign w:val="baseline"/>
            </w:rPr>
          </w:pPr>
          <w:hyperlink w:anchor="_heading=h.9t8y3mon0ayu">
            <w:r w:rsidDel="00000000" w:rsidR="00000000" w:rsidRPr="00000000">
              <w:rPr>
                <w:i w:val="0"/>
                <w:iCs w:val="0"/>
                <w:smallCaps w:val="0"/>
                <w:strike w:val="0"/>
                <w:color w:val="000000"/>
                <w:u w:val="none"/>
                <w:shd w:fill="auto" w:val="clear"/>
                <w:vertAlign w:val="baseline"/>
                <w:rtl w:val="0"/>
              </w:rPr>
              <w:t xml:space="preserve">Limitaciones</w:t>
              <w:tab/>
              <w:t xml:space="preserve">45</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480" w:lineRule="auto"/>
            <w:jc w:val="both"/>
            <w:rPr>
              <w:b w:val="1"/>
              <w:bCs w:val="1"/>
              <w:i w:val="0"/>
              <w:iCs w:val="0"/>
              <w:smallCaps w:val="0"/>
              <w:strike w:val="0"/>
              <w:color w:val="000000"/>
              <w:u w:val="none"/>
              <w:shd w:fill="auto" w:val="clear"/>
              <w:vertAlign w:val="baseline"/>
            </w:rPr>
          </w:pPr>
          <w:hyperlink w:anchor="_heading=h.a3plwnfxoqo9">
            <w:r w:rsidDel="00000000" w:rsidR="00000000" w:rsidRPr="00000000">
              <w:rPr>
                <w:b w:val="1"/>
                <w:bCs w:val="1"/>
                <w:i w:val="0"/>
                <w:iCs w:val="0"/>
                <w:smallCaps w:val="0"/>
                <w:strike w:val="0"/>
                <w:color w:val="000000"/>
                <w:u w:val="none"/>
                <w:shd w:fill="auto" w:val="clear"/>
                <w:vertAlign w:val="baseline"/>
                <w:rtl w:val="0"/>
              </w:rPr>
              <w:t xml:space="preserve">Conclusiones</w:t>
              <w:tab/>
              <w:t xml:space="preserve">46</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480" w:lineRule="auto"/>
            <w:jc w:val="both"/>
            <w:rPr>
              <w:b w:val="1"/>
              <w:bCs w:val="1"/>
              <w:i w:val="0"/>
              <w:iCs w:val="0"/>
              <w:smallCaps w:val="0"/>
              <w:strike w:val="0"/>
              <w:color w:val="000000"/>
              <w:u w:val="none"/>
              <w:shd w:fill="auto" w:val="clear"/>
              <w:vertAlign w:val="baseline"/>
            </w:rPr>
          </w:pPr>
          <w:hyperlink w:anchor="_heading=h.wz8568moarmw">
            <w:r w:rsidDel="00000000" w:rsidR="00000000" w:rsidRPr="00000000">
              <w:rPr>
                <w:b w:val="1"/>
                <w:bCs w:val="1"/>
                <w:i w:val="0"/>
                <w:iCs w:val="0"/>
                <w:smallCaps w:val="0"/>
                <w:strike w:val="0"/>
                <w:color w:val="000000"/>
                <w:u w:val="none"/>
                <w:shd w:fill="auto" w:val="clear"/>
                <w:vertAlign w:val="baseline"/>
                <w:rtl w:val="0"/>
              </w:rPr>
              <w:t xml:space="preserve">Referencias</w:t>
              <w:tab/>
              <w:t xml:space="preserve">48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6">
      <w:pPr>
        <w:widowControl w:val="0"/>
        <w:tabs>
          <w:tab w:val="right" w:leader="none" w:pos="12000"/>
        </w:tabs>
        <w:spacing w:before="60" w:line="360" w:lineRule="auto"/>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jc w:val="center"/>
        <w:rPr>
          <w:u w:val="none"/>
        </w:rPr>
      </w:pPr>
      <w:bookmarkStart w:colFirst="0" w:colLast="0" w:name="_heading=h.e997k1l07jpr" w:id="0"/>
      <w:bookmarkEnd w:id="0"/>
      <w:r w:rsidDel="00000000" w:rsidR="00000000" w:rsidRPr="00000000">
        <w:rPr>
          <w:u w:val="none"/>
          <w:rtl w:val="0"/>
        </w:rPr>
        <w:t xml:space="preserve">Introducción</w:t>
      </w:r>
    </w:p>
    <w:p w:rsidR="00000000" w:rsidDel="00000000" w:rsidP="00000000" w:rsidRDefault="00000000" w:rsidRPr="00000000" w14:paraId="00000039">
      <w:pPr>
        <w:spacing w:line="480" w:lineRule="auto"/>
        <w:ind w:firstLine="720"/>
        <w:jc w:val="both"/>
        <w:rPr/>
      </w:pPr>
      <w:r w:rsidDel="00000000" w:rsidR="00000000" w:rsidRPr="00000000">
        <w:rPr>
          <w:rtl w:val="0"/>
        </w:rPr>
        <w:t xml:space="preserve">La depresión constituye uno de los principales problemas en la salud pública a nivel mundial, lo que implica una significativa pérdida de calidad de vida de los que la padecen. Es más, de acuerdo con la Organización Mundial de la Salud (2025), la depresión ha alcanzado actualmente una prevalencia del 5,7% en la población adulta. Este trastorno se caracteriza por la pérdida de placer y/o interés por actividades previamente placenteras, acompañada de un deterioro notable del estado emocional de la persona. Esta situación, a su vez, impacta diversas áreas de la vida del paciente, incluidas la personal, laboral y social. </w:t>
      </w:r>
    </w:p>
    <w:p w:rsidR="00000000" w:rsidDel="00000000" w:rsidP="00000000" w:rsidRDefault="00000000" w:rsidRPr="00000000" w14:paraId="0000003A">
      <w:pPr>
        <w:spacing w:line="480" w:lineRule="auto"/>
        <w:jc w:val="both"/>
        <w:rPr/>
      </w:pPr>
      <w:r w:rsidDel="00000000" w:rsidR="00000000" w:rsidRPr="00000000">
        <w:rPr>
          <w:rtl w:val="0"/>
        </w:rPr>
      </w:r>
    </w:p>
    <w:p w:rsidR="00000000" w:rsidDel="00000000" w:rsidP="00000000" w:rsidRDefault="00000000" w:rsidRPr="00000000" w14:paraId="0000003B">
      <w:pPr>
        <w:spacing w:line="480" w:lineRule="auto"/>
        <w:jc w:val="both"/>
        <w:rPr>
          <w:i w:val="1"/>
          <w:iCs w:val="1"/>
        </w:rPr>
      </w:pPr>
      <w:r w:rsidDel="00000000" w:rsidR="00000000" w:rsidRPr="00000000">
        <w:rPr>
          <w:i w:val="1"/>
          <w:iCs w:val="1"/>
          <w:rtl w:val="0"/>
        </w:rPr>
        <w:t xml:space="preserve">Tratamiento estándar</w:t>
      </w:r>
    </w:p>
    <w:p w:rsidR="00000000" w:rsidDel="00000000" w:rsidP="00000000" w:rsidRDefault="00000000" w:rsidRPr="00000000" w14:paraId="0000003C">
      <w:pPr>
        <w:spacing w:line="480" w:lineRule="auto"/>
        <w:ind w:firstLine="720"/>
        <w:jc w:val="both"/>
        <w:rPr/>
      </w:pPr>
      <w:r w:rsidDel="00000000" w:rsidR="00000000" w:rsidRPr="00000000">
        <w:rPr>
          <w:rtl w:val="0"/>
        </w:rPr>
        <w:t xml:space="preserve">Pese a los avances científicos realizados para abordar este diagnóstico, los tratamientos actuales —psicoterapia y/o psicofarmacología— no siempre garantizan resultados satisfactorios (Leichsenring et al., 2022). Es más, aproximadamente el 50% de las personas que han experimentado un episodio depresivo en su vida volverán a experimentarlo más adelante. Naturalmente, al hablar de cualquier tipo de tratamiento, tanto psicológico como fisiológico, hay que considerar que no todos los miembros de la población responderán adecuadamente. No obstante, al contar con una tasa tan alta de recaídas, existe una necesidad manifiesta de seguir desarrollando nuevas formas de tratamiento eficaces a corto y largo plazo (Voderholzer et al., 2024).  </w:t>
      </w:r>
    </w:p>
    <w:p w:rsidR="00000000" w:rsidDel="00000000" w:rsidP="00000000" w:rsidRDefault="00000000" w:rsidRPr="00000000" w14:paraId="0000003D">
      <w:pPr>
        <w:spacing w:after="240" w:before="240" w:line="480" w:lineRule="auto"/>
        <w:ind w:firstLine="720"/>
        <w:jc w:val="both"/>
        <w:rPr/>
      </w:pPr>
      <w:r w:rsidDel="00000000" w:rsidR="00000000" w:rsidRPr="00000000">
        <w:rPr>
          <w:rtl w:val="0"/>
        </w:rPr>
        <w:t xml:space="preserve">En la práctica clínica actual, la combinación de la psicoterapia con la farmacología sigue siendo una de las opciones con mayor eficacia y reconocimiento a nivel mundial (Cuijpers et al., 2009). Aunque para lograr una verdadera mejoría en la calidad de vida del paciente, sería necesario realizar un análisis individualizado de cada caso y proporcionar un tratamiento que responda a dichas demandas. En otras palabras, no proporcionar un único tratamiento estándar para todos los pacientes, sino generar varias líneas de tratamiento posibles (Simon et al., 2024). </w:t>
      </w:r>
    </w:p>
    <w:p w:rsidR="00000000" w:rsidDel="00000000" w:rsidP="00000000" w:rsidRDefault="00000000" w:rsidRPr="00000000" w14:paraId="0000003E">
      <w:pPr>
        <w:spacing w:after="240" w:before="240" w:line="480" w:lineRule="auto"/>
        <w:jc w:val="both"/>
        <w:rPr>
          <w:i w:val="1"/>
          <w:iCs w:val="1"/>
        </w:rPr>
      </w:pPr>
      <w:r w:rsidDel="00000000" w:rsidR="00000000" w:rsidRPr="00000000">
        <w:rPr>
          <w:i w:val="1"/>
          <w:iCs w:val="1"/>
          <w:rtl w:val="0"/>
        </w:rPr>
        <w:t xml:space="preserve">Nuevas formas de tratamiento</w:t>
      </w:r>
    </w:p>
    <w:p w:rsidR="00000000" w:rsidDel="00000000" w:rsidP="00000000" w:rsidRDefault="00000000" w:rsidRPr="00000000" w14:paraId="0000003F">
      <w:pPr>
        <w:spacing w:after="240" w:before="240" w:line="480" w:lineRule="auto"/>
        <w:ind w:firstLine="720"/>
        <w:jc w:val="both"/>
        <w:rPr/>
      </w:pPr>
      <w:r w:rsidDel="00000000" w:rsidR="00000000" w:rsidRPr="00000000">
        <w:rPr>
          <w:rtl w:val="0"/>
        </w:rPr>
        <w:t xml:space="preserve">Las nuevas corrientes y enfoques emergentes en la psicología, junto a la incorporación de técnicas terapéuticas desarrolladas en las últimas décadas, han contribuido a ampliar el abanico de intervenciones disponibles para tratar la sintomatología depresiva. Sin embargo, este panorama plantea, en sí mismo, un nuevo interrogante para la investigación científica. Si bien es cierto que hay múltiples nuevas formas de abordar las problemáticas psicológicas, cabe preguntarse si el grado de eficacia de todas ellas es equivalente a la hora de tratar la sintomatología depresiva (Leichsenring et al., 2022). </w:t>
      </w:r>
    </w:p>
    <w:p w:rsidR="00000000" w:rsidDel="00000000" w:rsidP="00000000" w:rsidRDefault="00000000" w:rsidRPr="00000000" w14:paraId="00000040">
      <w:pPr>
        <w:spacing w:after="240" w:before="240" w:line="480" w:lineRule="auto"/>
        <w:ind w:firstLine="720"/>
        <w:jc w:val="both"/>
        <w:rPr/>
      </w:pPr>
      <w:r w:rsidDel="00000000" w:rsidR="00000000" w:rsidRPr="00000000">
        <w:rPr>
          <w:rtl w:val="0"/>
        </w:rPr>
        <w:t xml:space="preserve">Tradicionalmente, terapias como la intervención cognitivo-conductual han sido las que han contado con mayor respaldo empírico y, por tanto, más estudiadas, pero no son las únicas (Organización Mundial de la Salud, 2025). En los últimos años, ha surgido un creciente interés por intervenciones terapéuticas de tercera generación, como las terapias basadas en el mindfulness. Estas intervenciones son más conocidas por centrarse en la concentración de la atención en el momento presente y la conexión mente-cuerpo (Jahoda et al., 2017). Concretamente, el mindfulness se articula en torno a tres pilares fundamentales: la atención en el presente, el énfasis en la intencionalidad de los actos y decisiones, y finalmente la actitud (Shapiro et al., 2006). </w:t>
      </w:r>
    </w:p>
    <w:p w:rsidR="00000000" w:rsidDel="00000000" w:rsidP="00000000" w:rsidRDefault="00000000" w:rsidRPr="00000000" w14:paraId="00000041">
      <w:pPr>
        <w:spacing w:after="240" w:before="240" w:line="480" w:lineRule="auto"/>
        <w:ind w:firstLine="720"/>
        <w:jc w:val="both"/>
        <w:rPr/>
      </w:pPr>
      <w:r w:rsidDel="00000000" w:rsidR="00000000" w:rsidRPr="00000000">
        <w:rPr>
          <w:rtl w:val="0"/>
        </w:rPr>
      </w:r>
    </w:p>
    <w:p w:rsidR="00000000" w:rsidDel="00000000" w:rsidP="00000000" w:rsidRDefault="00000000" w:rsidRPr="00000000" w14:paraId="00000042">
      <w:pPr>
        <w:spacing w:after="240" w:before="240" w:line="480" w:lineRule="auto"/>
        <w:ind w:firstLine="720"/>
        <w:jc w:val="both"/>
        <w:rPr/>
      </w:pPr>
      <w:r w:rsidDel="00000000" w:rsidR="00000000" w:rsidRPr="00000000">
        <w:rPr>
          <w:rtl w:val="0"/>
        </w:rPr>
      </w:r>
    </w:p>
    <w:p w:rsidR="00000000" w:rsidDel="00000000" w:rsidP="00000000" w:rsidRDefault="00000000" w:rsidRPr="00000000" w14:paraId="00000043">
      <w:pPr>
        <w:spacing w:after="240" w:before="240" w:line="480" w:lineRule="auto"/>
        <w:jc w:val="both"/>
        <w:rPr>
          <w:i w:val="1"/>
          <w:iCs w:val="1"/>
        </w:rPr>
      </w:pPr>
      <w:r w:rsidDel="00000000" w:rsidR="00000000" w:rsidRPr="00000000">
        <w:rPr>
          <w:i w:val="1"/>
          <w:iCs w:val="1"/>
          <w:rtl w:val="0"/>
        </w:rPr>
        <w:t xml:space="preserve">Eficacia intervenciones basadas en el mindfulness</w:t>
      </w:r>
    </w:p>
    <w:p w:rsidR="00000000" w:rsidDel="00000000" w:rsidP="00000000" w:rsidRDefault="00000000" w:rsidRPr="00000000" w14:paraId="00000044">
      <w:pPr>
        <w:spacing w:after="240" w:before="240" w:line="480" w:lineRule="auto"/>
        <w:ind w:firstLine="720"/>
        <w:jc w:val="both"/>
        <w:rPr/>
      </w:pPr>
      <w:r w:rsidDel="00000000" w:rsidR="00000000" w:rsidRPr="00000000">
        <w:rPr>
          <w:rtl w:val="0"/>
        </w:rPr>
        <w:t xml:space="preserve">Numerosas investigaciones han comenzado a demostrar la eficacia de las terapias basadas en el mindfulness para conseguir la mejoría de problemáticas emocionales. Específicamente, se ha comprobado su beneficio sobre el “burnout” en el ámbito laboral y sanitario. Además, se han comenzado a implementar diversos programas que incorporen técnicas terapéuticas de este estilo en centros educativos y en empresas, con el fin de mejorar el estado emocional de sus miembros (Chi et al., 2018).  </w:t>
      </w:r>
    </w:p>
    <w:p w:rsidR="00000000" w:rsidDel="00000000" w:rsidP="00000000" w:rsidRDefault="00000000" w:rsidRPr="00000000" w14:paraId="00000045">
      <w:pPr>
        <w:spacing w:after="240" w:before="240" w:line="480" w:lineRule="auto"/>
        <w:ind w:firstLine="720"/>
        <w:jc w:val="both"/>
        <w:rPr/>
      </w:pPr>
      <w:r w:rsidDel="00000000" w:rsidR="00000000" w:rsidRPr="00000000">
        <w:rPr>
          <w:rtl w:val="0"/>
        </w:rPr>
        <w:t xml:space="preserve">Spijkerman et al. (2016) pudieron observar cómo este tipo de intervenciones aportan beneficios estadísticamente significativos en problemáticas emocionales relacionadas con la depresión y ansiedad. En parte, esta mejora viene dada al aumentar el estado emocional general y la paz mental en la práctica diaria de sus pacientes. En cambio, Zhang et al. (2021) vieron que los beneficios en otro tipo de problemáticas parecen ser más heterogéneos. A pesar de presentar mejoras en la sintomatología postraumática, problemas cognitivos, trastorno de déficit de atención e hiperactividad, trastornos de la conducta alimentaria, psicosis, adicciones e insomnio, no se ha podido determinar un beneficio generalizable. No obstante, sí se puede determinar el potencial que presentan estas intervenciones en el mundo del tratamiento psicológico. </w:t>
      </w:r>
    </w:p>
    <w:p w:rsidR="00000000" w:rsidDel="00000000" w:rsidP="00000000" w:rsidRDefault="00000000" w:rsidRPr="00000000" w14:paraId="00000046">
      <w:pPr>
        <w:spacing w:after="240" w:before="240" w:line="480" w:lineRule="auto"/>
        <w:jc w:val="both"/>
        <w:rPr/>
      </w:pPr>
      <w:r w:rsidDel="00000000" w:rsidR="00000000" w:rsidRPr="00000000">
        <w:rPr>
          <w:rtl w:val="0"/>
        </w:rPr>
      </w:r>
    </w:p>
    <w:p w:rsidR="00000000" w:rsidDel="00000000" w:rsidP="00000000" w:rsidRDefault="00000000" w:rsidRPr="00000000" w14:paraId="00000047">
      <w:pPr>
        <w:spacing w:after="240" w:before="240" w:line="480" w:lineRule="auto"/>
        <w:jc w:val="both"/>
        <w:rPr>
          <w:i w:val="1"/>
          <w:iCs w:val="1"/>
        </w:rPr>
      </w:pPr>
      <w:r w:rsidDel="00000000" w:rsidR="00000000" w:rsidRPr="00000000">
        <w:rPr>
          <w:i w:val="1"/>
          <w:iCs w:val="1"/>
          <w:rtl w:val="0"/>
        </w:rPr>
        <w:t xml:space="preserve">El MBSR como variable de </w:t>
      </w:r>
      <w:r w:rsidDel="00000000" w:rsidR="00000000" w:rsidRPr="00000000">
        <w:rPr>
          <w:i w:val="1"/>
          <w:iCs w:val="1"/>
          <w:rtl w:val="0"/>
        </w:rPr>
        <w:t xml:space="preserve">estudio</w:t>
      </w:r>
      <w:r w:rsidDel="00000000" w:rsidR="00000000" w:rsidRPr="00000000">
        <w:rPr>
          <w:rtl w:val="0"/>
        </w:rPr>
      </w:r>
    </w:p>
    <w:p w:rsidR="00000000" w:rsidDel="00000000" w:rsidP="00000000" w:rsidRDefault="00000000" w:rsidRPr="00000000" w14:paraId="00000048">
      <w:pPr>
        <w:spacing w:after="240" w:before="240" w:line="480" w:lineRule="auto"/>
        <w:ind w:firstLine="720"/>
        <w:jc w:val="both"/>
        <w:rPr/>
      </w:pPr>
      <w:r w:rsidDel="00000000" w:rsidR="00000000" w:rsidRPr="00000000">
        <w:rPr>
          <w:rtl w:val="0"/>
        </w:rPr>
        <w:t xml:space="preserve">Observando la corriente de interés por las terapias basadas en el mindfulness, este estudio se focalizará en una de ellas, la Reducción del Estrés Basada en la Atención Plena o MBSR. Esta terapia fue introducida por Jon Kabat-Zinn en 1979, con el propósito de aliviar el dolor crónico en pacientes hospitalarios (Kabat-Zinn, 1990). Al comprobar los beneficios que suponía para la regulación emocional y la reducción del estrés, se comenzó a introducir el MBSR en la práctica psicológica. Gracias a ello, se ha encontrado una mejoría estadísticamente positiva en la sintomatología ansioso-depresiva, lo que puede sugerir un prometedor potencial terapéutico (Bohlmeijer et al., 2009).  </w:t>
      </w:r>
    </w:p>
    <w:p w:rsidR="00000000" w:rsidDel="00000000" w:rsidP="00000000" w:rsidRDefault="00000000" w:rsidRPr="00000000" w14:paraId="00000049">
      <w:pPr>
        <w:spacing w:after="240" w:before="240" w:line="480" w:lineRule="auto"/>
        <w:ind w:firstLine="720"/>
        <w:jc w:val="both"/>
        <w:rPr/>
      </w:pPr>
      <w:r w:rsidDel="00000000" w:rsidR="00000000" w:rsidRPr="00000000">
        <w:rPr>
          <w:rtl w:val="0"/>
        </w:rPr>
        <w:t xml:space="preserve">El MBSR cuenta con 8 sesiones semanales de aproximadamente 2 horas de duración, incluyendo un día de retiro intensivo entre la 6ª y la 7ª semana (Zhang et al., 2021). A pesar de existir una versión reducida del MBSR, sus resultados no parecen ser tan eficaces como el tratamiento estándar completo descrito previamente (Khoury et al., 2015). Durante estas sesiones, se realizan intervenciones grupales de hasta 30 participantes, donde se les enseña a los participantes habilidades propias de mindfulness. Entre ellas, se encuentra la focalización en el presente, frenar los juicios, la autoobservación y meditaciones derivadas del budismo (Shapiro et al., 2006). Uno de los objetivos principales de esta intervención es que los participantes incorporen estos aprendizajes a su día a día, con el fin de gestionar su malestar general, lo que acaba mejorando el malestar emocional subclínico de los participantes (Hofmann et al., 2010; Khoury et al., 2015). </w:t>
      </w:r>
    </w:p>
    <w:p w:rsidR="00000000" w:rsidDel="00000000" w:rsidP="00000000" w:rsidRDefault="00000000" w:rsidRPr="00000000" w14:paraId="0000004A">
      <w:pPr>
        <w:spacing w:after="240" w:before="240" w:line="480" w:lineRule="auto"/>
        <w:jc w:val="both"/>
        <w:rPr>
          <w:i w:val="1"/>
          <w:iCs w:val="1"/>
        </w:rPr>
      </w:pPr>
      <w:r w:rsidDel="00000000" w:rsidR="00000000" w:rsidRPr="00000000">
        <w:rPr>
          <w:i w:val="1"/>
          <w:iCs w:val="1"/>
          <w:rtl w:val="0"/>
        </w:rPr>
        <w:t xml:space="preserve">Limitaciones del MBSR</w:t>
      </w:r>
    </w:p>
    <w:p w:rsidR="00000000" w:rsidDel="00000000" w:rsidP="00000000" w:rsidRDefault="00000000" w:rsidRPr="00000000" w14:paraId="0000004B">
      <w:pPr>
        <w:spacing w:after="240" w:before="240" w:line="480" w:lineRule="auto"/>
        <w:ind w:firstLine="720"/>
        <w:jc w:val="both"/>
        <w:rPr/>
      </w:pPr>
      <w:r w:rsidDel="00000000" w:rsidR="00000000" w:rsidRPr="00000000">
        <w:rPr>
          <w:rtl w:val="0"/>
        </w:rPr>
        <w:t xml:space="preserve">No obstante, aunque múltiples estudios coinciden en señalar los efectos beneficiosos del MBSR sobre la depresión, la evidencia no es del todo uniforme. Se han identificado diferencias en los resultados en función de variables externas a la intervención, como la población, el contexto o la severidad de los síntomas (Ding et al., 2023). Asimismo, en varias investigaciones, las mejoras, aunque apreciables, no alcanzaban la significación estadística o presentaban un tamaño del efecto relativamente pequeño (Li y Bressington, 2019). Estas limitaciones metodológicas dificultan la generalización de los resultados y subrayan la necesidad de continuar investigando la eficacia del MBSR con mayor rigor.</w:t>
      </w:r>
    </w:p>
    <w:p w:rsidR="00000000" w:rsidDel="00000000" w:rsidP="00000000" w:rsidRDefault="00000000" w:rsidRPr="00000000" w14:paraId="0000004C">
      <w:pPr>
        <w:spacing w:line="480" w:lineRule="auto"/>
        <w:ind w:firstLine="720"/>
        <w:jc w:val="both"/>
        <w:rPr>
          <w:i w:val="1"/>
          <w:iCs w:val="1"/>
        </w:rPr>
      </w:pPr>
      <w:r w:rsidDel="00000000" w:rsidR="00000000" w:rsidRPr="00000000">
        <w:rPr>
          <w:rtl w:val="0"/>
        </w:rPr>
        <w:t xml:space="preserve">Teniendo todo lo previamente expuesto en cuenta, el presente Trabajo Fin de Máster tiene como objetivo analizar críticamente la eficacia del MBSR en la depresión en población adulta. A través de la revisión sistemática y síntesis de la evidencia encontrada, se determinará la eficacia de esta intervención</w:t>
      </w:r>
      <w:r w:rsidDel="00000000" w:rsidR="00000000" w:rsidRPr="00000000">
        <w:rPr>
          <w:rtl w:val="0"/>
        </w:rPr>
        <w:t xml:space="preserve">. Denotando, aquellas situaciones en las cuales sea más beneficiosa, lo que contribuye al debate actual sobre la necesidad de integrar técnicas basadas en el mindfulness en el tratamiento de la depresión. </w:t>
      </w:r>
      <w:r w:rsidDel="00000000" w:rsidR="00000000" w:rsidRPr="00000000">
        <w:rPr>
          <w:rtl w:val="0"/>
        </w:rPr>
      </w:r>
    </w:p>
    <w:p w:rsidR="00000000" w:rsidDel="00000000" w:rsidP="00000000" w:rsidRDefault="00000000" w:rsidRPr="00000000" w14:paraId="0000004D">
      <w:pPr>
        <w:spacing w:line="480" w:lineRule="auto"/>
        <w:jc w:val="both"/>
        <w:rPr/>
      </w:pPr>
      <w:r w:rsidDel="00000000" w:rsidR="00000000" w:rsidRPr="00000000">
        <w:rPr>
          <w:rtl w:val="0"/>
        </w:rPr>
      </w:r>
    </w:p>
    <w:p w:rsidR="00000000" w:rsidDel="00000000" w:rsidP="00000000" w:rsidRDefault="00000000" w:rsidRPr="00000000" w14:paraId="0000004E">
      <w:pPr>
        <w:pStyle w:val="Heading2"/>
        <w:rPr/>
      </w:pPr>
      <w:bookmarkStart w:colFirst="0" w:colLast="0" w:name="_heading=h.jg69rncsqqpi" w:id="1"/>
      <w:bookmarkEnd w:id="1"/>
      <w:r w:rsidDel="00000000" w:rsidR="00000000" w:rsidRPr="00000000">
        <w:rPr>
          <w:rtl w:val="0"/>
        </w:rPr>
        <w:t xml:space="preserve">Objetivos </w:t>
      </w:r>
    </w:p>
    <w:p w:rsidR="00000000" w:rsidDel="00000000" w:rsidP="00000000" w:rsidRDefault="00000000" w:rsidRPr="00000000" w14:paraId="0000004F">
      <w:pPr>
        <w:spacing w:line="480" w:lineRule="auto"/>
        <w:ind w:firstLine="720"/>
        <w:jc w:val="both"/>
        <w:rPr/>
      </w:pPr>
      <w:r w:rsidDel="00000000" w:rsidR="00000000" w:rsidRPr="00000000">
        <w:rPr>
          <w:rtl w:val="0"/>
        </w:rPr>
        <w:t xml:space="preserve">El objetivo principal del presente estudio es evaluar la eficacia de la intervención de la Reducción del Estrés Basada en la Atención Plena en la sintomatología depresiva en la población </w:t>
      </w:r>
      <w:r w:rsidDel="00000000" w:rsidR="00000000" w:rsidRPr="00000000">
        <w:rPr>
          <w:rtl w:val="0"/>
        </w:rPr>
        <w:t xml:space="preserve">adulta</w:t>
      </w:r>
      <w:r w:rsidDel="00000000" w:rsidR="00000000" w:rsidRPr="00000000">
        <w:rPr>
          <w:rtl w:val="0"/>
        </w:rPr>
        <w:t xml:space="preserve">. Los objetivos específicos fueron los siguientes;</w:t>
      </w:r>
    </w:p>
    <w:p w:rsidR="00000000" w:rsidDel="00000000" w:rsidP="00000000" w:rsidRDefault="00000000" w:rsidRPr="00000000" w14:paraId="00000050">
      <w:pPr>
        <w:numPr>
          <w:ilvl w:val="0"/>
          <w:numId w:val="5"/>
        </w:numPr>
        <w:spacing w:line="480" w:lineRule="auto"/>
        <w:ind w:left="720" w:hanging="360"/>
        <w:jc w:val="both"/>
        <w:rPr/>
      </w:pPr>
      <w:r w:rsidDel="00000000" w:rsidR="00000000" w:rsidRPr="00000000">
        <w:rPr>
          <w:rtl w:val="0"/>
        </w:rPr>
        <w:t xml:space="preserve">Examinar e identificar ensayos clínicos estandarizados que apliquen y evalúen la intervención de Reducción del Estrés Basada en la Atención Plena (MBSR) en población adulta con sintomatología depresiva. </w:t>
      </w:r>
    </w:p>
    <w:p w:rsidR="00000000" w:rsidDel="00000000" w:rsidP="00000000" w:rsidRDefault="00000000" w:rsidRPr="00000000" w14:paraId="00000051">
      <w:pPr>
        <w:numPr>
          <w:ilvl w:val="0"/>
          <w:numId w:val="5"/>
        </w:numPr>
        <w:spacing w:line="480" w:lineRule="auto"/>
        <w:ind w:left="720" w:hanging="360"/>
        <w:jc w:val="both"/>
        <w:rPr/>
      </w:pPr>
      <w:r w:rsidDel="00000000" w:rsidR="00000000" w:rsidRPr="00000000">
        <w:rPr>
          <w:rtl w:val="0"/>
        </w:rPr>
        <w:t xml:space="preserve">Sintetizar cuantitativamente los efectos de las intervenciones basadas en MBSR sobre la sintomatología depresiva en la muestra tras la finalización del tratamiento.</w:t>
      </w:r>
    </w:p>
    <w:p w:rsidR="00000000" w:rsidDel="00000000" w:rsidP="00000000" w:rsidRDefault="00000000" w:rsidRPr="00000000" w14:paraId="00000052">
      <w:pPr>
        <w:numPr>
          <w:ilvl w:val="0"/>
          <w:numId w:val="5"/>
        </w:numPr>
        <w:spacing w:line="480" w:lineRule="auto"/>
        <w:ind w:left="720" w:hanging="360"/>
        <w:jc w:val="both"/>
        <w:rPr/>
      </w:pPr>
      <w:r w:rsidDel="00000000" w:rsidR="00000000" w:rsidRPr="00000000">
        <w:rPr>
          <w:rtl w:val="0"/>
        </w:rPr>
        <w:t xml:space="preserve">Comparar, cuando la evidencia disponible lo permita, la eficacia del MBSR con la de otras intervenciones terapéuticas empleadas en el estudio. </w:t>
      </w:r>
    </w:p>
    <w:p w:rsidR="00000000" w:rsidDel="00000000" w:rsidP="00000000" w:rsidRDefault="00000000" w:rsidRPr="00000000" w14:paraId="00000053">
      <w:pPr>
        <w:spacing w:line="480" w:lineRule="auto"/>
        <w:jc w:val="both"/>
        <w:rPr/>
      </w:pPr>
      <w:r w:rsidDel="00000000" w:rsidR="00000000" w:rsidRPr="00000000">
        <w:rPr>
          <w:rtl w:val="0"/>
        </w:rPr>
      </w:r>
    </w:p>
    <w:p w:rsidR="00000000" w:rsidDel="00000000" w:rsidP="00000000" w:rsidRDefault="00000000" w:rsidRPr="00000000" w14:paraId="00000054">
      <w:pPr>
        <w:pStyle w:val="Heading1"/>
        <w:jc w:val="center"/>
        <w:rPr>
          <w:u w:val="none"/>
        </w:rPr>
      </w:pPr>
      <w:bookmarkStart w:colFirst="0" w:colLast="0" w:name="_heading=h.civt3bfzekjk" w:id="2"/>
      <w:bookmarkEnd w:id="2"/>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1"/>
        <w:jc w:val="center"/>
        <w:rPr>
          <w:u w:val="none"/>
        </w:rPr>
      </w:pPr>
      <w:bookmarkStart w:colFirst="0" w:colLast="0" w:name="_heading=h.xe3meo6z494j" w:id="3"/>
      <w:bookmarkEnd w:id="3"/>
      <w:r w:rsidDel="00000000" w:rsidR="00000000" w:rsidRPr="00000000">
        <w:rPr>
          <w:u w:val="none"/>
          <w:rtl w:val="0"/>
        </w:rPr>
        <w:t xml:space="preserve">Método</w:t>
      </w:r>
    </w:p>
    <w:p w:rsidR="00000000" w:rsidDel="00000000" w:rsidP="00000000" w:rsidRDefault="00000000" w:rsidRPr="00000000" w14:paraId="00000056">
      <w:pPr>
        <w:pStyle w:val="Heading2"/>
        <w:rPr/>
      </w:pPr>
      <w:bookmarkStart w:colFirst="0" w:colLast="0" w:name="_heading=h.tyjwjo8cmn8a" w:id="4"/>
      <w:bookmarkEnd w:id="4"/>
      <w:r w:rsidDel="00000000" w:rsidR="00000000" w:rsidRPr="00000000">
        <w:rPr>
          <w:rtl w:val="0"/>
        </w:rPr>
        <w:t xml:space="preserve">Estrategia de Búsqueda </w:t>
      </w:r>
    </w:p>
    <w:p w:rsidR="00000000" w:rsidDel="00000000" w:rsidP="00000000" w:rsidRDefault="00000000" w:rsidRPr="00000000" w14:paraId="00000057">
      <w:pPr>
        <w:spacing w:after="240" w:before="240" w:line="480" w:lineRule="auto"/>
        <w:ind w:firstLine="720"/>
        <w:jc w:val="both"/>
        <w:rPr/>
      </w:pPr>
      <w:r w:rsidDel="00000000" w:rsidR="00000000" w:rsidRPr="00000000">
        <w:rPr>
          <w:rtl w:val="0"/>
        </w:rPr>
        <w:t xml:space="preserve">En el presente estudio se ha realizado una revisión sistemática de la literatura científica publicada en el área de la psicología, con el fin de investigar el efecto de la intervención de reducción del estrés basada en la atención plena en la sintomatología depresiva en la población adulta. Para ello, se han seguido las pautas indicadas por la Declaración PRISMA (Page et al., 2021), indicando a continuación las fases seguidas para alcanzar la selección final de los artículos.</w:t>
      </w:r>
    </w:p>
    <w:p w:rsidR="00000000" w:rsidDel="00000000" w:rsidP="00000000" w:rsidRDefault="00000000" w:rsidRPr="00000000" w14:paraId="00000058">
      <w:pPr>
        <w:pStyle w:val="Heading2"/>
        <w:rPr/>
      </w:pPr>
      <w:bookmarkStart w:colFirst="0" w:colLast="0" w:name="_heading=h.pn9x3j44xxn4" w:id="5"/>
      <w:bookmarkEnd w:id="5"/>
      <w:r w:rsidDel="00000000" w:rsidR="00000000" w:rsidRPr="00000000">
        <w:rPr>
          <w:rtl w:val="0"/>
        </w:rPr>
        <w:t xml:space="preserve">Fuente y Búsqueda de Datos </w:t>
      </w:r>
    </w:p>
    <w:p w:rsidR="00000000" w:rsidDel="00000000" w:rsidP="00000000" w:rsidRDefault="00000000" w:rsidRPr="00000000" w14:paraId="00000059">
      <w:pPr>
        <w:spacing w:after="240" w:before="240" w:line="480" w:lineRule="auto"/>
        <w:ind w:firstLine="720"/>
        <w:jc w:val="both"/>
        <w:rPr/>
      </w:pPr>
      <w:r w:rsidDel="00000000" w:rsidR="00000000" w:rsidRPr="00000000">
        <w:rPr>
          <w:rtl w:val="0"/>
        </w:rPr>
        <w:t xml:space="preserve">La búsqueda se realizó en las bases de datos </w:t>
      </w:r>
      <w:r w:rsidDel="00000000" w:rsidR="00000000" w:rsidRPr="00000000">
        <w:rPr>
          <w:i w:val="1"/>
          <w:iCs w:val="1"/>
          <w:rtl w:val="0"/>
        </w:rPr>
        <w:t xml:space="preserve">PsycInfo, Psychology and Behavioral Sciences Collection, Pubmed, PsycDOC</w:t>
      </w:r>
      <w:r w:rsidDel="00000000" w:rsidR="00000000" w:rsidRPr="00000000">
        <w:rPr>
          <w:rtl w:val="0"/>
        </w:rPr>
        <w:t xml:space="preserve"> y </w:t>
      </w:r>
      <w:r w:rsidDel="00000000" w:rsidR="00000000" w:rsidRPr="00000000">
        <w:rPr>
          <w:i w:val="1"/>
          <w:iCs w:val="1"/>
          <w:rtl w:val="0"/>
        </w:rPr>
        <w:t xml:space="preserve">Web of Science</w:t>
      </w:r>
      <w:r w:rsidDel="00000000" w:rsidR="00000000" w:rsidRPr="00000000">
        <w:rPr>
          <w:rtl w:val="0"/>
        </w:rPr>
        <w:t xml:space="preserve"> durante los meses de noviembre de 2025 y enero de 2026. Los términos utilizados en la búsqueda incluyen depresión (depresión crónica o sintomatología depresiva), la intervención del MBSR, la eficacia del tratamiento y la población adulta. </w:t>
      </w:r>
    </w:p>
    <w:p w:rsidR="00000000" w:rsidDel="00000000" w:rsidP="00000000" w:rsidRDefault="00000000" w:rsidRPr="00000000" w14:paraId="0000005A">
      <w:pPr>
        <w:pStyle w:val="Heading2"/>
        <w:rPr/>
      </w:pPr>
      <w:bookmarkStart w:colFirst="0" w:colLast="0" w:name="_heading=h.3ie8bj507vbc" w:id="6"/>
      <w:bookmarkEnd w:id="6"/>
      <w:r w:rsidDel="00000000" w:rsidR="00000000" w:rsidRPr="00000000">
        <w:rPr>
          <w:rtl w:val="0"/>
        </w:rPr>
        <w:t xml:space="preserve">Ecuación de Búsqueda </w:t>
      </w:r>
    </w:p>
    <w:p w:rsidR="00000000" w:rsidDel="00000000" w:rsidP="00000000" w:rsidRDefault="00000000" w:rsidRPr="00000000" w14:paraId="0000005B">
      <w:pPr>
        <w:spacing w:after="240" w:before="240" w:line="480" w:lineRule="auto"/>
        <w:ind w:firstLine="720"/>
        <w:jc w:val="both"/>
        <w:rPr/>
      </w:pPr>
      <w:r w:rsidDel="00000000" w:rsidR="00000000" w:rsidRPr="00000000">
        <w:rPr>
          <w:rtl w:val="0"/>
        </w:rPr>
        <w:t xml:space="preserve">En primer lugar, se realizó una búsqueda con lenguaje libre en cada base, seguida de la selección de términos propios del tesauro, formulando una ecuación con un lenguaje controlado. A pesar de no ser la misma ecuación en cada base, sí que incluye los mismos contenidos, adaptándose a los términos disponibles. Asimismo, no se ha añadido ningún otro filtro más allá de los términos de la ecuación en esta fase de selección (Tabla 1). </w:t>
      </w:r>
    </w:p>
    <w:p w:rsidR="00000000" w:rsidDel="00000000" w:rsidP="00000000" w:rsidRDefault="00000000" w:rsidRPr="00000000" w14:paraId="0000005C">
      <w:pPr>
        <w:spacing w:after="240" w:before="240" w:line="480" w:lineRule="auto"/>
        <w:jc w:val="both"/>
        <w:rPr/>
      </w:pPr>
      <w:r w:rsidDel="00000000" w:rsidR="00000000" w:rsidRPr="00000000">
        <w:rPr>
          <w:rtl w:val="0"/>
        </w:rPr>
      </w:r>
    </w:p>
    <w:p w:rsidR="00000000" w:rsidDel="00000000" w:rsidP="00000000" w:rsidRDefault="00000000" w:rsidRPr="00000000" w14:paraId="0000005D">
      <w:pPr>
        <w:spacing w:after="240" w:before="240" w:line="480" w:lineRule="auto"/>
        <w:jc w:val="both"/>
        <w:rPr/>
      </w:pPr>
      <w:r w:rsidDel="00000000" w:rsidR="00000000" w:rsidRPr="00000000">
        <w:rPr>
          <w:rtl w:val="0"/>
        </w:rPr>
        <w:t xml:space="preserve">Tabla 1</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6525"/>
        <w:gridCol w:w="1245"/>
        <w:tblGridChange w:id="0">
          <w:tblGrid>
            <w:gridCol w:w="1590"/>
            <w:gridCol w:w="6525"/>
            <w:gridCol w:w="1245"/>
          </w:tblGrid>
        </w:tblGridChange>
      </w:tblGrid>
      <w:tr>
        <w:trPr>
          <w:cantSplit w:val="0"/>
          <w:trHeight w:val="50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E">
            <w:pPr>
              <w:spacing w:line="360" w:lineRule="auto"/>
              <w:jc w:val="both"/>
              <w:rPr/>
            </w:pPr>
            <w:r w:rsidDel="00000000" w:rsidR="00000000" w:rsidRPr="00000000">
              <w:rPr>
                <w:b w:val="1"/>
                <w:bCs w:val="1"/>
                <w:rtl w:val="0"/>
              </w:rPr>
              <w:t xml:space="preserve">Base Datos</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F">
            <w:pPr>
              <w:spacing w:line="360" w:lineRule="auto"/>
              <w:jc w:val="both"/>
              <w:rPr/>
            </w:pPr>
            <w:r w:rsidDel="00000000" w:rsidR="00000000" w:rsidRPr="00000000">
              <w:rPr>
                <w:b w:val="1"/>
                <w:bCs w:val="1"/>
                <w:rtl w:val="0"/>
              </w:rPr>
              <w:t xml:space="preserve">Ecuación</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0">
            <w:pPr>
              <w:spacing w:line="360" w:lineRule="auto"/>
              <w:jc w:val="both"/>
              <w:rPr/>
            </w:pPr>
            <w:r w:rsidDel="00000000" w:rsidR="00000000" w:rsidRPr="00000000">
              <w:rPr>
                <w:b w:val="1"/>
                <w:bCs w:val="1"/>
                <w:rtl w:val="0"/>
              </w:rPr>
              <w:t xml:space="preserve">Resultado</w:t>
            </w:r>
            <w:r w:rsidDel="00000000" w:rsidR="00000000" w:rsidRPr="00000000">
              <w:rPr>
                <w:rtl w:val="0"/>
              </w:rPr>
            </w:r>
          </w:p>
        </w:tc>
      </w:tr>
      <w:tr>
        <w:trPr>
          <w:cantSplit w:val="0"/>
          <w:trHeight w:val="1310" w:hRule="atLeast"/>
          <w:tblHeader w:val="0"/>
        </w:trPr>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1">
            <w:pPr>
              <w:spacing w:line="360" w:lineRule="auto"/>
              <w:jc w:val="both"/>
              <w:rPr/>
            </w:pPr>
            <w:r w:rsidDel="00000000" w:rsidR="00000000" w:rsidRPr="00000000">
              <w:rPr>
                <w:rtl w:val="0"/>
              </w:rPr>
              <w:t xml:space="preserve">Psicodoc</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2">
            <w:pPr>
              <w:spacing w:line="360" w:lineRule="auto"/>
              <w:jc w:val="both"/>
              <w:rPr/>
            </w:pPr>
            <w:r w:rsidDel="00000000" w:rsidR="00000000" w:rsidRPr="00000000">
              <w:rPr>
                <w:rtl w:val="0"/>
              </w:rPr>
              <w:t xml:space="preserve">(SU "Mindfulness" OR SU "Mindfulness-Based Stress Reduction" OR "MBSR") AND ("Depression" OR SU “Major Depression”) AND (efficacy OR effectiveness OR SU "treatment outcome") AND (adult*)</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3">
            <w:pPr>
              <w:spacing w:line="360" w:lineRule="auto"/>
              <w:jc w:val="both"/>
              <w:rPr/>
            </w:pPr>
            <w:r w:rsidDel="00000000" w:rsidR="00000000" w:rsidRPr="00000000">
              <w:rPr>
                <w:rtl w:val="0"/>
              </w:rPr>
              <w:t xml:space="preserve">4</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4">
            <w:pPr>
              <w:spacing w:line="360" w:lineRule="auto"/>
              <w:jc w:val="both"/>
              <w:rPr/>
            </w:pPr>
            <w:r w:rsidDel="00000000" w:rsidR="00000000" w:rsidRPr="00000000">
              <w:rPr>
                <w:rtl w:val="0"/>
              </w:rPr>
              <w:t xml:space="preserve">Pubmed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5">
            <w:pPr>
              <w:spacing w:line="360" w:lineRule="auto"/>
              <w:jc w:val="both"/>
              <w:rPr/>
            </w:pPr>
            <w:r w:rsidDel="00000000" w:rsidR="00000000" w:rsidRPr="00000000">
              <w:rPr>
                <w:rtl w:val="0"/>
              </w:rPr>
              <w:t xml:space="preserve">("Mindfulness"[Mesh] OR "Mindfulness-Based Stress Reduction"[Mesh]) AND ("Depression"[Mesh]) AND ("Treatment Outcome"[Mesh]) AND ("Adult"[Mesh])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6">
            <w:pPr>
              <w:spacing w:line="360" w:lineRule="auto"/>
              <w:jc w:val="both"/>
              <w:rPr/>
            </w:pPr>
            <w:r w:rsidDel="00000000" w:rsidR="00000000" w:rsidRPr="00000000">
              <w:rPr>
                <w:rtl w:val="0"/>
              </w:rPr>
              <w:t xml:space="preserve">205</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7">
            <w:pPr>
              <w:spacing w:line="360" w:lineRule="auto"/>
              <w:jc w:val="both"/>
              <w:rPr/>
            </w:pPr>
            <w:r w:rsidDel="00000000" w:rsidR="00000000" w:rsidRPr="00000000">
              <w:rPr>
                <w:rtl w:val="0"/>
              </w:rPr>
              <w:t xml:space="preserve">PsycInfo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8">
            <w:pPr>
              <w:spacing w:line="360" w:lineRule="auto"/>
              <w:jc w:val="both"/>
              <w:rPr/>
            </w:pPr>
            <w:r w:rsidDel="00000000" w:rsidR="00000000" w:rsidRPr="00000000">
              <w:rPr>
                <w:rtl w:val="0"/>
              </w:rPr>
              <w:t xml:space="preserve">(SU "Mindfulness" OR SU "Mindfulness-Based Stress Reduction" OR "MBSR") AND (SU “Major Depression” OR DE "Major Depression" OR DE "Persistent Depressive Disorder”) AND (efficacy OR effectiveness OR SU "treatment outcome") AND (adult*)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9">
            <w:pPr>
              <w:spacing w:line="360" w:lineRule="auto"/>
              <w:jc w:val="both"/>
              <w:rPr/>
            </w:pPr>
            <w:r w:rsidDel="00000000" w:rsidR="00000000" w:rsidRPr="00000000">
              <w:rPr>
                <w:rtl w:val="0"/>
              </w:rPr>
              <w:t xml:space="preserve">211</w:t>
            </w:r>
          </w:p>
        </w:tc>
      </w:tr>
      <w:tr>
        <w:trPr>
          <w:cantSplit w:val="0"/>
          <w:trHeight w:val="18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A">
            <w:pPr>
              <w:spacing w:line="360" w:lineRule="auto"/>
              <w:jc w:val="both"/>
              <w:rPr/>
            </w:pPr>
            <w:r w:rsidDel="00000000" w:rsidR="00000000" w:rsidRPr="00000000">
              <w:rPr>
                <w:rtl w:val="0"/>
              </w:rPr>
              <w:t xml:space="preserve">Psychology and Behavioral Sciences Collection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B">
            <w:pPr>
              <w:spacing w:line="360" w:lineRule="auto"/>
              <w:jc w:val="both"/>
              <w:rPr/>
            </w:pPr>
            <w:r w:rsidDel="00000000" w:rsidR="00000000" w:rsidRPr="00000000">
              <w:rPr>
                <w:rtl w:val="0"/>
              </w:rPr>
              <w:t xml:space="preserve">(DE"</w:t>
            </w:r>
            <w:r w:rsidDel="00000000" w:rsidR="00000000" w:rsidRPr="00000000">
              <w:rPr>
                <w:i w:val="1"/>
                <w:iCs w:val="1"/>
                <w:rtl w:val="0"/>
              </w:rPr>
              <w:t xml:space="preserve">Mindfulness</w:t>
            </w:r>
            <w:r w:rsidDel="00000000" w:rsidR="00000000" w:rsidRPr="00000000">
              <w:rPr>
                <w:rtl w:val="0"/>
              </w:rPr>
              <w:t xml:space="preserve">" OR DE"</w:t>
            </w:r>
            <w:r w:rsidDel="00000000" w:rsidR="00000000" w:rsidRPr="00000000">
              <w:rPr>
                <w:i w:val="1"/>
                <w:iCs w:val="1"/>
                <w:rtl w:val="0"/>
              </w:rPr>
              <w:t xml:space="preserve">Mindfulness-Based Stress Reduction</w:t>
            </w:r>
            <w:r w:rsidDel="00000000" w:rsidR="00000000" w:rsidRPr="00000000">
              <w:rPr>
                <w:rtl w:val="0"/>
              </w:rPr>
              <w:t xml:space="preserve">" OR "</w:t>
            </w:r>
            <w:r w:rsidDel="00000000" w:rsidR="00000000" w:rsidRPr="00000000">
              <w:rPr>
                <w:i w:val="1"/>
                <w:iCs w:val="1"/>
                <w:rtl w:val="0"/>
              </w:rPr>
              <w:t xml:space="preserve">MBSR</w:t>
            </w:r>
            <w:r w:rsidDel="00000000" w:rsidR="00000000" w:rsidRPr="00000000">
              <w:rPr>
                <w:rtl w:val="0"/>
              </w:rPr>
              <w:t xml:space="preserve">") AND ("</w:t>
            </w:r>
            <w:r w:rsidDel="00000000" w:rsidR="00000000" w:rsidRPr="00000000">
              <w:rPr>
                <w:i w:val="1"/>
                <w:iCs w:val="1"/>
                <w:rtl w:val="0"/>
              </w:rPr>
              <w:t xml:space="preserve">Depression</w:t>
            </w:r>
            <w:r w:rsidDel="00000000" w:rsidR="00000000" w:rsidRPr="00000000">
              <w:rPr>
                <w:rtl w:val="0"/>
              </w:rPr>
              <w:t xml:space="preserve">" OR DE "Depression in men" OR DE "Depression in old age" OR DE "Depression in women" OR DE "Dysthymic disorder”) AND (</w:t>
            </w:r>
            <w:r w:rsidDel="00000000" w:rsidR="00000000" w:rsidRPr="00000000">
              <w:rPr>
                <w:i w:val="1"/>
                <w:iCs w:val="1"/>
                <w:rtl w:val="0"/>
              </w:rPr>
              <w:t xml:space="preserve">efficacy</w:t>
            </w:r>
            <w:r w:rsidDel="00000000" w:rsidR="00000000" w:rsidRPr="00000000">
              <w:rPr>
                <w:rtl w:val="0"/>
              </w:rPr>
              <w:t xml:space="preserve"> OR </w:t>
            </w:r>
            <w:r w:rsidDel="00000000" w:rsidR="00000000" w:rsidRPr="00000000">
              <w:rPr>
                <w:i w:val="1"/>
                <w:iCs w:val="1"/>
                <w:rtl w:val="0"/>
              </w:rPr>
              <w:t xml:space="preserve">effectiveness</w:t>
            </w:r>
            <w:r w:rsidDel="00000000" w:rsidR="00000000" w:rsidRPr="00000000">
              <w:rPr>
                <w:rtl w:val="0"/>
              </w:rPr>
              <w:t xml:space="preserve"> OR DE" </w:t>
            </w:r>
            <w:r w:rsidDel="00000000" w:rsidR="00000000" w:rsidRPr="00000000">
              <w:rPr>
                <w:i w:val="1"/>
                <w:iCs w:val="1"/>
                <w:rtl w:val="0"/>
              </w:rPr>
              <w:t xml:space="preserve">treatment outcome</w:t>
            </w:r>
            <w:r w:rsidDel="00000000" w:rsidR="00000000" w:rsidRPr="00000000">
              <w:rPr>
                <w:rtl w:val="0"/>
              </w:rPr>
              <w:t xml:space="preserve">") AND (</w:t>
            </w:r>
            <w:r w:rsidDel="00000000" w:rsidR="00000000" w:rsidRPr="00000000">
              <w:rPr>
                <w:i w:val="1"/>
                <w:iCs w:val="1"/>
                <w:rtl w:val="0"/>
              </w:rPr>
              <w:t xml:space="preserve">adult</w:t>
            </w: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C">
            <w:pPr>
              <w:spacing w:line="360" w:lineRule="auto"/>
              <w:jc w:val="both"/>
              <w:rPr/>
            </w:pPr>
            <w:r w:rsidDel="00000000" w:rsidR="00000000" w:rsidRPr="00000000">
              <w:rPr>
                <w:rtl w:val="0"/>
              </w:rPr>
              <w:t xml:space="preserve">49</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D">
            <w:pPr>
              <w:spacing w:line="360" w:lineRule="auto"/>
              <w:rPr/>
            </w:pPr>
            <w:r w:rsidDel="00000000" w:rsidR="00000000" w:rsidRPr="00000000">
              <w:rPr>
                <w:rtl w:val="0"/>
              </w:rPr>
              <w:t xml:space="preserve">Web of Science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E">
            <w:pPr>
              <w:spacing w:line="360" w:lineRule="auto"/>
              <w:jc w:val="both"/>
              <w:rPr/>
            </w:pPr>
            <w:r w:rsidDel="00000000" w:rsidR="00000000" w:rsidRPr="00000000">
              <w:rPr>
                <w:rtl w:val="0"/>
              </w:rPr>
              <w:t xml:space="preserve">(SU "Mindfulness" OR SU "Mindfulness-Based Stress Reduction" OR "MBSR") AND ("Depression" OR SU “Major Depression”) AND (efficacy OR effectiveness OR SU "treatment outcome") AND (adult*)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F">
            <w:pPr>
              <w:spacing w:line="360" w:lineRule="auto"/>
              <w:jc w:val="both"/>
              <w:rPr/>
            </w:pPr>
            <w:r w:rsidDel="00000000" w:rsidR="00000000" w:rsidRPr="00000000">
              <w:rPr>
                <w:rtl w:val="0"/>
              </w:rPr>
              <w:t xml:space="preserve">226</w:t>
            </w:r>
          </w:p>
        </w:tc>
      </w:tr>
      <w:tr>
        <w:trPr>
          <w:cantSplit w:val="0"/>
          <w:trHeight w:val="50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0">
            <w:pPr>
              <w:spacing w:line="36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1">
            <w:pPr>
              <w:spacing w:line="36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72">
            <w:pPr>
              <w:spacing w:line="360" w:lineRule="auto"/>
              <w:jc w:val="both"/>
              <w:rPr>
                <w:b w:val="1"/>
                <w:bCs w:val="1"/>
              </w:rPr>
            </w:pPr>
            <w:r w:rsidDel="00000000" w:rsidR="00000000" w:rsidRPr="00000000">
              <w:rPr>
                <w:b w:val="1"/>
                <w:bCs w:val="1"/>
                <w:rtl w:val="0"/>
              </w:rPr>
              <w:t xml:space="preserve">695</w:t>
            </w:r>
          </w:p>
        </w:tc>
      </w:tr>
    </w:tbl>
    <w:p w:rsidR="00000000" w:rsidDel="00000000" w:rsidP="00000000" w:rsidRDefault="00000000" w:rsidRPr="00000000" w14:paraId="00000073">
      <w:pPr>
        <w:spacing w:after="240" w:before="240" w:line="360" w:lineRule="auto"/>
        <w:ind w:firstLine="720"/>
        <w:jc w:val="both"/>
        <w:rPr/>
      </w:pPr>
      <w:r w:rsidDel="00000000" w:rsidR="00000000" w:rsidRPr="00000000">
        <w:rPr>
          <w:rtl w:val="0"/>
        </w:rPr>
      </w:r>
    </w:p>
    <w:p w:rsidR="00000000" w:rsidDel="00000000" w:rsidP="00000000" w:rsidRDefault="00000000" w:rsidRPr="00000000" w14:paraId="00000074">
      <w:pPr>
        <w:pStyle w:val="Heading2"/>
        <w:rPr/>
      </w:pPr>
      <w:bookmarkStart w:colFirst="0" w:colLast="0" w:name="_heading=h.abfd9ib11wjm" w:id="7"/>
      <w:bookmarkEnd w:id="7"/>
      <w:r w:rsidDel="00000000" w:rsidR="00000000" w:rsidRPr="00000000">
        <w:rPr>
          <w:rtl w:val="0"/>
        </w:rPr>
        <w:t xml:space="preserve">Criterio de búsqueda </w:t>
      </w:r>
    </w:p>
    <w:p w:rsidR="00000000" w:rsidDel="00000000" w:rsidP="00000000" w:rsidRDefault="00000000" w:rsidRPr="00000000" w14:paraId="00000075">
      <w:pPr>
        <w:spacing w:after="240" w:before="240" w:line="480" w:lineRule="auto"/>
        <w:ind w:firstLine="720"/>
        <w:jc w:val="both"/>
        <w:rPr/>
      </w:pPr>
      <w:r w:rsidDel="00000000" w:rsidR="00000000" w:rsidRPr="00000000">
        <w:rPr>
          <w:rtl w:val="0"/>
        </w:rPr>
        <w:t xml:space="preserve">Dentro de esta búsqueda se ha incluido como criterio la presencia de sintomatología depresiva en la muestra valorada por escalas previamente validadas (BDI, DASS-21, GDS, HADS, etc.). Asimismo, el artículo debía incluir la aplicación del MBSR según el protocolo estandarizado de 8 sesiones semanales y el estudio posterior de sus efectos en los pacientes. Finalmente, se limitaron los estudios a ensayos clínicos aleatorizados con muestras en población adulta únicamente y delimitando el idioma al español o al inglés. </w:t>
      </w:r>
    </w:p>
    <w:p w:rsidR="00000000" w:rsidDel="00000000" w:rsidP="00000000" w:rsidRDefault="00000000" w:rsidRPr="00000000" w14:paraId="00000076">
      <w:pPr>
        <w:pStyle w:val="Heading2"/>
        <w:rPr>
          <w:u w:val="single"/>
        </w:rPr>
      </w:pPr>
      <w:bookmarkStart w:colFirst="0" w:colLast="0" w:name="_heading=h.u7xjrcsg44zm" w:id="8"/>
      <w:bookmarkEnd w:id="8"/>
      <w:r w:rsidDel="00000000" w:rsidR="00000000" w:rsidRPr="00000000">
        <w:rPr>
          <w:u w:val="single"/>
          <w:rtl w:val="0"/>
        </w:rPr>
        <w:t xml:space="preserve">Criterios de Elegibilidad </w:t>
      </w:r>
    </w:p>
    <w:p w:rsidR="00000000" w:rsidDel="00000000" w:rsidP="00000000" w:rsidRDefault="00000000" w:rsidRPr="00000000" w14:paraId="00000077">
      <w:pPr>
        <w:pStyle w:val="Heading2"/>
        <w:rPr/>
      </w:pPr>
      <w:bookmarkStart w:colFirst="0" w:colLast="0" w:name="_heading=h.idzbf0pxzciy" w:id="9"/>
      <w:bookmarkEnd w:id="9"/>
      <w:r w:rsidDel="00000000" w:rsidR="00000000" w:rsidRPr="00000000">
        <w:rPr>
          <w:rtl w:val="0"/>
        </w:rPr>
        <w:t xml:space="preserve">Criterios de Inclusión </w:t>
      </w:r>
    </w:p>
    <w:p w:rsidR="00000000" w:rsidDel="00000000" w:rsidP="00000000" w:rsidRDefault="00000000" w:rsidRPr="00000000" w14:paraId="00000078">
      <w:pPr>
        <w:spacing w:after="240" w:before="240" w:line="480" w:lineRule="auto"/>
        <w:ind w:firstLine="720"/>
        <w:jc w:val="both"/>
        <w:rPr/>
      </w:pPr>
      <w:r w:rsidDel="00000000" w:rsidR="00000000" w:rsidRPr="00000000">
        <w:rPr>
          <w:rtl w:val="0"/>
        </w:rPr>
        <w:t xml:space="preserve">Los criterios de inclusión seleccionados para la selección de estudios son los siguientes: población adulta (igual o mayor a 18 años) con presencia de sintomatología depresiva. Asimismo, los estudios deberán contar con medidas validadas para identificar la sintomatología depresiva. La depresión deberá haber sido evaluada como variable principal o, en su defecto, como variable secundaria en los estudios incluidos, siempre que sea posible analizar sus resultados de forma independiente del resto de las variables consideradas. En cuanto a la propia intervención MBSR, </w:t>
      </w:r>
      <w:r w:rsidDel="00000000" w:rsidR="00000000" w:rsidRPr="00000000">
        <w:rPr>
          <w:rtl w:val="0"/>
        </w:rPr>
        <w:t xml:space="preserve">deberá haber sido impartida por un profesional con entrenamiento previo en la técnica</w:t>
      </w:r>
      <w:r w:rsidDel="00000000" w:rsidR="00000000" w:rsidRPr="00000000">
        <w:rPr>
          <w:rtl w:val="0"/>
        </w:rPr>
        <w:t xml:space="preserve">. </w:t>
      </w:r>
    </w:p>
    <w:p w:rsidR="00000000" w:rsidDel="00000000" w:rsidP="00000000" w:rsidRDefault="00000000" w:rsidRPr="00000000" w14:paraId="00000079">
      <w:pPr>
        <w:spacing w:after="240" w:before="240" w:line="480" w:lineRule="auto"/>
        <w:ind w:firstLine="720"/>
        <w:jc w:val="both"/>
        <w:rPr/>
      </w:pPr>
      <w:r w:rsidDel="00000000" w:rsidR="00000000" w:rsidRPr="00000000">
        <w:rPr>
          <w:rtl w:val="0"/>
        </w:rPr>
        <w:t xml:space="preserve">Por otro lado, se ha considerado la presencia de comparación de la intervención MBSR con otras intervenciones psicológicas o grupo de control. Finalmente, se incluirán únicamente los estudios con metodología de ensayo clínico no aleatorizado (ECA) y se limitará la selección a artículos con el idioma en inglés o español.</w:t>
      </w:r>
    </w:p>
    <w:p w:rsidR="00000000" w:rsidDel="00000000" w:rsidP="00000000" w:rsidRDefault="00000000" w:rsidRPr="00000000" w14:paraId="0000007A">
      <w:pPr>
        <w:pStyle w:val="Heading2"/>
        <w:rPr/>
      </w:pPr>
      <w:bookmarkStart w:colFirst="0" w:colLast="0" w:name="_heading=h.ikj674ls46s0" w:id="10"/>
      <w:bookmarkEnd w:id="10"/>
      <w:r w:rsidDel="00000000" w:rsidR="00000000" w:rsidRPr="00000000">
        <w:rPr>
          <w:rtl w:val="0"/>
        </w:rPr>
        <w:t xml:space="preserve">Criterios de Exclusión </w:t>
      </w:r>
    </w:p>
    <w:p w:rsidR="00000000" w:rsidDel="00000000" w:rsidP="00000000" w:rsidRDefault="00000000" w:rsidRPr="00000000" w14:paraId="0000007B">
      <w:pPr>
        <w:spacing w:after="240" w:before="240" w:line="480" w:lineRule="auto"/>
        <w:ind w:firstLine="720"/>
        <w:jc w:val="both"/>
        <w:rPr/>
      </w:pPr>
      <w:r w:rsidDel="00000000" w:rsidR="00000000" w:rsidRPr="00000000">
        <w:rPr>
          <w:rtl w:val="0"/>
        </w:rPr>
        <w:t xml:space="preserve">Por otro lado, se han descartado los estudios que incluyan a menores de 18 años en su muestra al no formar parte de la población adulta. De igual manera, se han excluido aquellos estudios que no hayan evaluado la variable de la depresión separada de otras variables secundarias. Asimismo, se descartaron aquellos artículos que no especifiquen el MBSR como técnica principal dentro de las terapias basadas en el Mindfulness.</w:t>
      </w:r>
    </w:p>
    <w:p w:rsidR="00000000" w:rsidDel="00000000" w:rsidP="00000000" w:rsidRDefault="00000000" w:rsidRPr="00000000" w14:paraId="0000007C">
      <w:pPr>
        <w:spacing w:after="240" w:before="240" w:line="480" w:lineRule="auto"/>
        <w:ind w:firstLine="720"/>
        <w:jc w:val="both"/>
        <w:rPr/>
      </w:pPr>
      <w:r w:rsidDel="00000000" w:rsidR="00000000" w:rsidRPr="00000000">
        <w:rPr>
          <w:rtl w:val="0"/>
        </w:rPr>
        <w:t xml:space="preserve">Finalmente, se excluirán los estudios con metodología cualitativa, estudios de caso único, uso de muestra no aleatorizada correctamente, tesis y revisiones sistemáticas o metaanálisis. Se han descartado, los artículos duplicados tras la ecuación de búsqueda y aquellos a los que no se haya conseguido el acceso al texto completo dentro de las bases de datos de la búsqueda.</w:t>
      </w:r>
    </w:p>
    <w:p w:rsidR="00000000" w:rsidDel="00000000" w:rsidP="00000000" w:rsidRDefault="00000000" w:rsidRPr="00000000" w14:paraId="0000007D">
      <w:pPr>
        <w:spacing w:line="480" w:lineRule="auto"/>
        <w:jc w:val="both"/>
        <w:rPr/>
      </w:pPr>
      <w:r w:rsidDel="00000000" w:rsidR="00000000" w:rsidRPr="00000000">
        <w:rPr>
          <w:rtl w:val="0"/>
        </w:rPr>
      </w:r>
    </w:p>
    <w:p w:rsidR="00000000" w:rsidDel="00000000" w:rsidP="00000000" w:rsidRDefault="00000000" w:rsidRPr="00000000" w14:paraId="0000007E">
      <w:pPr>
        <w:pStyle w:val="Heading2"/>
        <w:rPr/>
      </w:pPr>
      <w:bookmarkStart w:colFirst="0" w:colLast="0" w:name="_heading=h.ieqp6olarl96" w:id="11"/>
      <w:bookmarkEnd w:id="11"/>
      <w:r w:rsidDel="00000000" w:rsidR="00000000" w:rsidRPr="00000000">
        <w:rPr>
          <w:rtl w:val="0"/>
        </w:rPr>
        <w:t xml:space="preserve">Procedimiento de Selección de Estudios</w:t>
      </w:r>
    </w:p>
    <w:p w:rsidR="00000000" w:rsidDel="00000000" w:rsidP="00000000" w:rsidRDefault="00000000" w:rsidRPr="00000000" w14:paraId="0000007F">
      <w:pPr>
        <w:spacing w:after="240" w:before="240" w:line="480" w:lineRule="auto"/>
        <w:ind w:firstLine="720"/>
        <w:jc w:val="both"/>
        <w:rPr/>
      </w:pPr>
      <w:r w:rsidDel="00000000" w:rsidR="00000000" w:rsidRPr="00000000">
        <w:rPr>
          <w:rtl w:val="0"/>
        </w:rPr>
        <w:t xml:space="preserve">Según los criterios previamente mencionados, se hizo un primer cribado en el cual se descartaron todos los textos duplicados. Asimismo, se realizó una selección de artículos mediante la lectura de los títulos y resúmenes, pudiendo descartar 657 estudios del total.  Más adelante, se realizó una lectura comprensiva en la cual se seleccionaron los 9 artículos finales sobre los cuales se realizaron las comparaciones del presente estudio.</w:t>
      </w:r>
    </w:p>
    <w:p w:rsidR="00000000" w:rsidDel="00000000" w:rsidP="00000000" w:rsidRDefault="00000000" w:rsidRPr="00000000" w14:paraId="00000080">
      <w:pPr>
        <w:spacing w:after="240" w:before="240" w:line="480" w:lineRule="auto"/>
        <w:ind w:firstLine="720"/>
        <w:jc w:val="both"/>
        <w:rPr/>
      </w:pPr>
      <w:r w:rsidDel="00000000" w:rsidR="00000000" w:rsidRPr="00000000">
        <w:rPr>
          <w:rtl w:val="0"/>
        </w:rPr>
        <w:t xml:space="preserve"> Este descarte se ha realizado en función de la presencia de la metodología experimental adecuada (ECAs), evaluación mediante herramientas previamente validadas de los síntomas de depresión en la muestra y falta de confirmación de que la intervención de MBSR sea completa y no una abreviación de esta (Tabla 2). </w:t>
      </w:r>
    </w:p>
    <w:p w:rsidR="00000000" w:rsidDel="00000000" w:rsidP="00000000" w:rsidRDefault="00000000" w:rsidRPr="00000000" w14:paraId="00000081">
      <w:pPr>
        <w:spacing w:after="240" w:before="240" w:line="480" w:lineRule="auto"/>
        <w:jc w:val="both"/>
        <w:rPr/>
      </w:pPr>
      <w:r w:rsidDel="00000000" w:rsidR="00000000" w:rsidRPr="00000000">
        <w:rPr>
          <w:rtl w:val="0"/>
        </w:rPr>
        <w:t xml:space="preserve">Figura 1</w:t>
      </w:r>
    </w:p>
    <w:p w:rsidR="00000000" w:rsidDel="00000000" w:rsidP="00000000" w:rsidRDefault="00000000" w:rsidRPr="00000000" w14:paraId="00000082">
      <w:pPr>
        <w:spacing w:after="240" w:before="240" w:line="480" w:lineRule="auto"/>
        <w:jc w:val="both"/>
        <w:rPr/>
      </w:pPr>
      <w:r w:rsidDel="00000000" w:rsidR="00000000" w:rsidRPr="00000000">
        <w:rPr>
          <w:rtl w:val="0"/>
        </w:rPr>
        <w:t xml:space="preserve">Diagrama de flujo sobre el proceso de selección de los artículos</w:t>
      </w:r>
    </w:p>
    <w:p w:rsidR="00000000" w:rsidDel="00000000" w:rsidP="00000000" w:rsidRDefault="00000000" w:rsidRPr="00000000" w14:paraId="00000083">
      <w:pPr>
        <w:spacing w:after="240" w:before="240" w:line="360" w:lineRule="auto"/>
        <w:jc w:val="both"/>
        <w:rPr/>
      </w:pPr>
      <w:r w:rsidDel="00000000" w:rsidR="00000000" w:rsidRPr="00000000">
        <w:rPr/>
        <w:drawing>
          <wp:inline distB="114300" distT="114300" distL="114300" distR="114300">
            <wp:extent cx="5272088" cy="5968567"/>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272088" cy="5968567"/>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pStyle w:val="Heading2"/>
        <w:rPr/>
      </w:pPr>
      <w:bookmarkStart w:colFirst="0" w:colLast="0" w:name="_heading=h.hn77rjl5n0ii" w:id="12"/>
      <w:bookmarkEnd w:id="12"/>
      <w:r w:rsidDel="00000000" w:rsidR="00000000" w:rsidRPr="00000000">
        <w:rPr>
          <w:rtl w:val="0"/>
        </w:rPr>
        <w:t xml:space="preserve">Variables </w:t>
      </w:r>
    </w:p>
    <w:p w:rsidR="00000000" w:rsidDel="00000000" w:rsidP="00000000" w:rsidRDefault="00000000" w:rsidRPr="00000000" w14:paraId="00000085">
      <w:pPr>
        <w:spacing w:after="240" w:before="240" w:line="480" w:lineRule="auto"/>
        <w:ind w:firstLine="720"/>
        <w:jc w:val="both"/>
        <w:rPr/>
      </w:pPr>
      <w:r w:rsidDel="00000000" w:rsidR="00000000" w:rsidRPr="00000000">
        <w:rPr>
          <w:rtl w:val="0"/>
        </w:rPr>
        <w:t xml:space="preserve">Para evaluar los estudios se ha considerado una serie de variables metodológicas de la muestra y de la intervención, con el fin de identificar específicamente las características buscadas para la presente revisión sistemática. Concretamente, se han estudiado las variables metodológicas y propias de la muestra e intervención, necesarias para identificar el efecto que tiene el MBSR sobre las puntuaciones de la depresión.</w:t>
      </w:r>
    </w:p>
    <w:p w:rsidR="00000000" w:rsidDel="00000000" w:rsidP="00000000" w:rsidRDefault="00000000" w:rsidRPr="00000000" w14:paraId="00000086">
      <w:pPr>
        <w:spacing w:after="240" w:before="240" w:line="480" w:lineRule="auto"/>
        <w:ind w:firstLine="720"/>
        <w:jc w:val="both"/>
        <w:rPr/>
      </w:pPr>
      <w:r w:rsidDel="00000000" w:rsidR="00000000" w:rsidRPr="00000000">
        <w:rPr>
          <w:rtl w:val="0"/>
        </w:rPr>
        <w:t xml:space="preserve">En primer lugar, se realizó un estudio de las variables metodológicas, en donde se tuvieron en cuenta el diseño y la existencia de un grupo de comparación, el tamaño de la muestra, la herramienta utilizada para evaluar la depresión, el seguimiento de los resultados tras la intervención y el estudio de la pérdida de sujetos. </w:t>
      </w:r>
      <w:r w:rsidDel="00000000" w:rsidR="00000000" w:rsidRPr="00000000">
        <w:rPr>
          <w:rtl w:val="0"/>
        </w:rPr>
        <w:t xml:space="preserve">(Tabla 2) </w:t>
      </w:r>
      <w:r w:rsidDel="00000000" w:rsidR="00000000" w:rsidRPr="00000000">
        <w:rPr>
          <w:rtl w:val="0"/>
        </w:rPr>
      </w:r>
    </w:p>
    <w:p w:rsidR="00000000" w:rsidDel="00000000" w:rsidP="00000000" w:rsidRDefault="00000000" w:rsidRPr="00000000" w14:paraId="00000087">
      <w:pPr>
        <w:spacing w:after="240" w:before="240" w:line="480" w:lineRule="auto"/>
        <w:ind w:firstLine="720"/>
        <w:jc w:val="both"/>
        <w:rPr/>
      </w:pPr>
      <w:r w:rsidDel="00000000" w:rsidR="00000000" w:rsidRPr="00000000">
        <w:rPr>
          <w:rtl w:val="0"/>
        </w:rPr>
        <w:t xml:space="preserve">En segundo lugar, se tuvieron en cuenta diferentes variables de la muestra consideradas como relevantes: proporción de mujeres versus hombres, la edad de la muestra, país de procedencia, comorbilidad principal con la depresión, porcentaje de la muestra con depresión y ámbito de reclutamiento de la muestra. </w:t>
      </w:r>
      <w:r w:rsidDel="00000000" w:rsidR="00000000" w:rsidRPr="00000000">
        <w:rPr>
          <w:rtl w:val="0"/>
        </w:rPr>
        <w:t xml:space="preserve">(Tabla 3) </w:t>
      </w:r>
      <w:r w:rsidDel="00000000" w:rsidR="00000000" w:rsidRPr="00000000">
        <w:rPr>
          <w:rtl w:val="0"/>
        </w:rPr>
      </w:r>
    </w:p>
    <w:p w:rsidR="00000000" w:rsidDel="00000000" w:rsidP="00000000" w:rsidRDefault="00000000" w:rsidRPr="00000000" w14:paraId="00000088">
      <w:pPr>
        <w:spacing w:after="240" w:before="240" w:line="480" w:lineRule="auto"/>
        <w:ind w:firstLine="720"/>
        <w:jc w:val="both"/>
        <w:rPr/>
        <w:sectPr>
          <w:headerReference r:id="rId9" w:type="default"/>
          <w:footerReference r:id="rId10" w:type="default"/>
          <w:footerReference r:id="rId11" w:type="first"/>
          <w:pgSz w:h="15840" w:w="12240" w:orient="portrait"/>
          <w:pgMar w:bottom="1440" w:top="1440" w:left="1440" w:right="1440" w:header="720" w:footer="720"/>
          <w:pgNumType w:start="0"/>
          <w:titlePg w:val="1"/>
        </w:sectPr>
      </w:pPr>
      <w:r w:rsidDel="00000000" w:rsidR="00000000" w:rsidRPr="00000000">
        <w:rPr>
          <w:rtl w:val="0"/>
        </w:rPr>
        <w:t xml:space="preserve">Finalmente, se analizaron como variables relevantes en función de la duración de las sesiones de la intervención, siendo la duración de la intervención total de 8 semanas como es propio de la intervención MBSR, el formato de la aplicación de la aplicación (grupal o individual), número de miembros en cada grupo terapéutico, presencia del retiro del MBSR entre las semanas 6 y 7 de la intervención, modalidad en la que se han dado las sesiones y el tipo de profesional que aplicaba la técnica </w:t>
      </w:r>
      <w:r w:rsidDel="00000000" w:rsidR="00000000" w:rsidRPr="00000000">
        <w:rPr>
          <w:rtl w:val="0"/>
        </w:rPr>
        <w:t xml:space="preserve">(Tabla 4)</w:t>
      </w:r>
      <w:r w:rsidDel="00000000" w:rsidR="00000000" w:rsidRPr="00000000">
        <w:rPr>
          <w:rtl w:val="0"/>
        </w:rPr>
      </w:r>
    </w:p>
    <w:p w:rsidR="00000000" w:rsidDel="00000000" w:rsidP="00000000" w:rsidRDefault="00000000" w:rsidRPr="00000000" w14:paraId="00000089">
      <w:pPr>
        <w:spacing w:after="240" w:before="240" w:line="240" w:lineRule="auto"/>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8A">
      <w:pPr>
        <w:pStyle w:val="Heading2"/>
        <w:rPr/>
      </w:pPr>
      <w:bookmarkStart w:colFirst="0" w:colLast="0" w:name="_heading=h.ajmzphh7qj52" w:id="13"/>
      <w:bookmarkEnd w:id="13"/>
      <w:r w:rsidDel="00000000" w:rsidR="00000000" w:rsidRPr="00000000">
        <w:rPr>
          <w:rtl w:val="0"/>
        </w:rPr>
        <w:t xml:space="preserve">Análisis de datos</w:t>
      </w:r>
    </w:p>
    <w:p w:rsidR="00000000" w:rsidDel="00000000" w:rsidP="00000000" w:rsidRDefault="00000000" w:rsidRPr="00000000" w14:paraId="0000008B">
      <w:pPr>
        <w:spacing w:line="480" w:lineRule="auto"/>
        <w:ind w:firstLine="720"/>
        <w:jc w:val="both"/>
        <w:rPr/>
      </w:pPr>
      <w:r w:rsidDel="00000000" w:rsidR="00000000" w:rsidRPr="00000000">
        <w:rPr>
          <w:rtl w:val="0"/>
        </w:rPr>
        <w:t xml:space="preserve">Para analizar los datos que se han obtenido tras el análisis de los estudios seleccionados, se evaluó si las intervenciones produjeron un resultado positivo o negativo sobre las puntuaciones de depresión. En otras palabras, se ha considerado si, tras finalizar la intervención, las puntuaciones de depresión mostraban una mejoría o, por el contrario, un empeoramiento. Para poder contabilizar estos cambios de manera más precisa, se ha utilizado la d de Cohen corregida como medida del tamaño del efecto. Dentro de este análisis se han comparado las puntuaciones del grupo experimental previas al tratamiento y tras el mismo. En caso de no contar con ella, se ha recurrido a la diferencia de medias estandarizadas entre las puntuaciones obtenidas antes y después de la intervención. </w:t>
      </w:r>
      <w:r w:rsidDel="00000000" w:rsidR="00000000" w:rsidRPr="00000000">
        <w:rPr>
          <w:rtl w:val="0"/>
        </w:rPr>
        <w:t xml:space="preserve">Este ha sido el caso del estudio realizado por Chandran et al. (2019), sobre el cual solo se ha podido realizar una diferencia de medias.</w:t>
      </w:r>
      <w:r w:rsidDel="00000000" w:rsidR="00000000" w:rsidRPr="00000000">
        <w:rPr>
          <w:sz w:val="22"/>
          <w:szCs w:val="22"/>
          <w:rtl w:val="0"/>
        </w:rPr>
        <w:t xml:space="preserve"> </w:t>
      </w:r>
      <w:r w:rsidDel="00000000" w:rsidR="00000000" w:rsidRPr="00000000">
        <w:rPr>
          <w:rtl w:val="0"/>
        </w:rPr>
        <w:t xml:space="preserve">(Tabla 5)</w:t>
      </w:r>
      <w:r w:rsidDel="00000000" w:rsidR="00000000" w:rsidRPr="00000000">
        <w:rPr>
          <w:rtl w:val="0"/>
        </w:rPr>
      </w:r>
    </w:p>
    <w:p w:rsidR="00000000" w:rsidDel="00000000" w:rsidP="00000000" w:rsidRDefault="00000000" w:rsidRPr="00000000" w14:paraId="0000008C">
      <w:pPr>
        <w:spacing w:line="480" w:lineRule="auto"/>
        <w:ind w:firstLine="720"/>
        <w:jc w:val="both"/>
        <w:rPr/>
      </w:pPr>
      <w:r w:rsidDel="00000000" w:rsidR="00000000" w:rsidRPr="00000000">
        <w:rPr>
          <w:rtl w:val="0"/>
        </w:rPr>
        <w:t xml:space="preserve">Los valores obtenidos mediante el estudio de la d de Cohen o de la comparación de medias han sido utilizados para poder analizar el efecto en la sintomatología en función de la intervención. Asimismo, el cálculo del tamaño del efecto permitió valorar la magnitud y relevancia observada en los cambios clínicos de las muestras. De este modo, se ha podido determinar en qué medida las intervenciones aplicadas generan un cambio significativo de la sintomatología o indican únicamente una existencia de cambio. </w:t>
      </w:r>
    </w:p>
    <w:p w:rsidR="00000000" w:rsidDel="00000000" w:rsidP="00000000" w:rsidRDefault="00000000" w:rsidRPr="00000000" w14:paraId="0000008D">
      <w:pPr>
        <w:spacing w:line="480" w:lineRule="auto"/>
        <w:ind w:firstLine="720"/>
        <w:jc w:val="both"/>
        <w:rPr>
          <w:i w:val="1"/>
          <w:iCs w:val="1"/>
          <w:sz w:val="20"/>
          <w:szCs w:val="20"/>
        </w:rPr>
      </w:pPr>
      <w:r w:rsidDel="00000000" w:rsidR="00000000" w:rsidRPr="00000000">
        <w:rPr>
          <w:rtl w:val="0"/>
        </w:rPr>
        <w:t xml:space="preserve">Finalmente, se ha realizado un estudio de la calidad metodológica de los estudios incluidos en esta revisión utilizando la escala de RoB 2 (Sterne et al., 2019). Esta herramienta se utiliza para identificar el riesgo de sesgo que puede haber contaminado los resultados mediante 5 dominios. En base a los análisis </w:t>
      </w:r>
      <w:r w:rsidDel="00000000" w:rsidR="00000000" w:rsidRPr="00000000">
        <w:rPr>
          <w:rtl w:val="0"/>
        </w:rPr>
        <w:t xml:space="preserve">de los estudios seleccionados, se podrá clasificar el riesgo como alto, bajo o incierto. </w:t>
      </w:r>
      <w:r w:rsidDel="00000000" w:rsidR="00000000" w:rsidRPr="00000000">
        <w:rPr>
          <w:rtl w:val="0"/>
        </w:rPr>
        <w:t xml:space="preserve">La representación global de estos datos en los estudios seleccionados se presenta en la tabla 6. </w:t>
      </w:r>
      <w:r w:rsidDel="00000000" w:rsidR="00000000" w:rsidRPr="00000000">
        <w:rPr>
          <w:rtl w:val="0"/>
        </w:rPr>
      </w:r>
    </w:p>
    <w:p w:rsidR="00000000" w:rsidDel="00000000" w:rsidP="00000000" w:rsidRDefault="00000000" w:rsidRPr="00000000" w14:paraId="0000008E">
      <w:pPr>
        <w:pStyle w:val="Heading1"/>
        <w:spacing w:line="480" w:lineRule="auto"/>
        <w:ind w:firstLine="720"/>
        <w:jc w:val="center"/>
        <w:rPr>
          <w:u w:val="none"/>
        </w:rPr>
      </w:pPr>
      <w:bookmarkStart w:colFirst="0" w:colLast="0" w:name="_heading=h.iym0c07h3ka4" w:id="14"/>
      <w:bookmarkEnd w:id="14"/>
      <w:r w:rsidDel="00000000" w:rsidR="00000000" w:rsidRPr="00000000">
        <w:rPr>
          <w:u w:val="none"/>
          <w:rtl w:val="0"/>
        </w:rPr>
        <w:t xml:space="preserve">Resultados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spacing w:line="480" w:lineRule="auto"/>
        <w:ind w:firstLine="720"/>
        <w:jc w:val="both"/>
        <w:rPr/>
      </w:pPr>
      <w:r w:rsidDel="00000000" w:rsidR="00000000" w:rsidRPr="00000000">
        <w:rPr>
          <w:rtl w:val="0"/>
        </w:rPr>
        <w:t xml:space="preserve">La presente revisión sistemática ha contado con 9 estudios, sobre los cuales se ha </w:t>
      </w:r>
      <w:r w:rsidDel="00000000" w:rsidR="00000000" w:rsidRPr="00000000">
        <w:rPr>
          <w:rtl w:val="0"/>
        </w:rPr>
        <w:t xml:space="preserve">realizado</w:t>
      </w:r>
      <w:r w:rsidDel="00000000" w:rsidR="00000000" w:rsidRPr="00000000">
        <w:rPr>
          <w:rtl w:val="0"/>
        </w:rPr>
        <w:t xml:space="preserve"> un análisis comparativo. Cada estudio ha contado con la sintomatología depresiva como variable principal y ha estudiado la manera en la que podría estar viéndose afectada por la intervención MBSR.   </w:t>
      </w:r>
      <w:r w:rsidDel="00000000" w:rsidR="00000000" w:rsidRPr="00000000">
        <w:rPr>
          <w:rtl w:val="0"/>
        </w:rPr>
      </w:r>
    </w:p>
    <w:p w:rsidR="00000000" w:rsidDel="00000000" w:rsidP="00000000" w:rsidRDefault="00000000" w:rsidRPr="00000000" w14:paraId="00000091">
      <w:pPr>
        <w:spacing w:line="480" w:lineRule="auto"/>
        <w:ind w:firstLine="720"/>
        <w:jc w:val="both"/>
        <w:rPr/>
      </w:pPr>
      <w:r w:rsidDel="00000000" w:rsidR="00000000" w:rsidRPr="00000000">
        <w:rPr>
          <w:rtl w:val="0"/>
        </w:rPr>
      </w:r>
    </w:p>
    <w:p w:rsidR="00000000" w:rsidDel="00000000" w:rsidP="00000000" w:rsidRDefault="00000000" w:rsidRPr="00000000" w14:paraId="00000092">
      <w:pPr>
        <w:pStyle w:val="Heading2"/>
        <w:spacing w:line="480" w:lineRule="auto"/>
        <w:jc w:val="both"/>
        <w:rPr/>
      </w:pPr>
      <w:bookmarkStart w:colFirst="0" w:colLast="0" w:name="_heading=h.you5v38lp061" w:id="15"/>
      <w:bookmarkEnd w:id="15"/>
      <w:r w:rsidDel="00000000" w:rsidR="00000000" w:rsidRPr="00000000">
        <w:rPr>
          <w:rtl w:val="0"/>
        </w:rPr>
        <w:t xml:space="preserve">Análisis de las características metodológicas de los </w:t>
      </w:r>
      <w:r w:rsidDel="00000000" w:rsidR="00000000" w:rsidRPr="00000000">
        <w:rPr>
          <w:rtl w:val="0"/>
        </w:rPr>
        <w:t xml:space="preserve">estudios</w:t>
      </w:r>
      <w:r w:rsidDel="00000000" w:rsidR="00000000" w:rsidRPr="00000000">
        <w:rPr>
          <w:rtl w:val="0"/>
        </w:rPr>
        <w:t xml:space="preserve"> </w:t>
      </w:r>
    </w:p>
    <w:p w:rsidR="00000000" w:rsidDel="00000000" w:rsidP="00000000" w:rsidRDefault="00000000" w:rsidRPr="00000000" w14:paraId="00000093">
      <w:pPr>
        <w:spacing w:line="480" w:lineRule="auto"/>
        <w:ind w:firstLine="720"/>
        <w:jc w:val="both"/>
        <w:rPr/>
      </w:pPr>
      <w:r w:rsidDel="00000000" w:rsidR="00000000" w:rsidRPr="00000000">
        <w:rPr>
          <w:rtl w:val="0"/>
        </w:rPr>
        <w:t xml:space="preserve">Como se ha indicado en los criterios de inclusión, todos los estudios incluían un grupo de control cuyos participantes recibieron el tratamiento habitual (TAU), listas de espera o sesiones de autoayuda. Collado-Navarro et al. (2021) y Pérez-Aranda et al. (2019) realizaron el tratamiento habitual para la patología descrita en sus respectivos estudios. En cambio, Duncan et al. (2011) y Sephton et al. (2007) optaron por un grupo control con lista de espera, siendo Hou et al. (2023) el único estudio que contó con sesiones informativas para los participantes del grupo control (Tabla 2).</w:t>
      </w:r>
    </w:p>
    <w:p w:rsidR="00000000" w:rsidDel="00000000" w:rsidP="00000000" w:rsidRDefault="00000000" w:rsidRPr="00000000" w14:paraId="00000094">
      <w:pPr>
        <w:spacing w:line="480" w:lineRule="auto"/>
        <w:ind w:firstLine="720"/>
        <w:jc w:val="both"/>
        <w:rPr/>
      </w:pPr>
      <w:r w:rsidDel="00000000" w:rsidR="00000000" w:rsidRPr="00000000">
        <w:rPr>
          <w:rtl w:val="0"/>
        </w:rPr>
        <w:t xml:space="preserve">No obstante, el grupo control no ha sido la única intervención comparativa mediante la cual se han evaluado los análisis del MBSR. Dos de los estudios seleccionados contaban con tres grupos de intervención posible, en los que se ha incluido un tratamiento adicional del MBSR con el que realizar una comparativa. En primer lugar, Collado-Navarro et al. (2021) incluyeron en su estudio un grupo de comparación con tratamiento con la terapia de compasión basada en el apego o ABCT. Por otro lado, Pérez-Aranda et al. (2019) utilizaron el </w:t>
      </w:r>
      <w:r w:rsidDel="00000000" w:rsidR="00000000" w:rsidRPr="00000000">
        <w:rPr>
          <w:rtl w:val="0"/>
        </w:rPr>
        <w:t xml:space="preserve">FribroQoL</w:t>
      </w:r>
      <w:r w:rsidDel="00000000" w:rsidR="00000000" w:rsidRPr="00000000">
        <w:rPr>
          <w:rtl w:val="0"/>
        </w:rPr>
        <w:t xml:space="preserve"> unido al tratamiento habitual en su tercer grupo de intervención (Tabla 2). </w:t>
      </w:r>
    </w:p>
    <w:p w:rsidR="00000000" w:rsidDel="00000000" w:rsidP="00000000" w:rsidRDefault="00000000" w:rsidRPr="00000000" w14:paraId="00000095">
      <w:pPr>
        <w:spacing w:line="480" w:lineRule="auto"/>
        <w:ind w:firstLine="720"/>
        <w:jc w:val="both"/>
        <w:rPr/>
      </w:pPr>
      <w:r w:rsidDel="00000000" w:rsidR="00000000" w:rsidRPr="00000000">
        <w:rPr>
          <w:rtl w:val="0"/>
        </w:rPr>
        <w:t xml:space="preserve">En cuanto a las herramientas de evaluación seleccionadas para evaluar la sintomatología depresiva, Duncan et al. (2011) y Sephton et al. (2007) fueron los únicos autores que utilizaron la misma herramienta de medición, siendo esta la Escala de depresión de Beck (Beck et </w:t>
      </w:r>
      <w:r w:rsidDel="00000000" w:rsidR="00000000" w:rsidRPr="00000000">
        <w:rPr>
          <w:rtl w:val="0"/>
        </w:rPr>
        <w:t xml:space="preserve">al.,</w:t>
      </w:r>
      <w:r w:rsidDel="00000000" w:rsidR="00000000" w:rsidRPr="00000000">
        <w:rPr>
          <w:rtl w:val="0"/>
        </w:rPr>
        <w:t xml:space="preserve"> 1961). Por otro lado, Javadzade et al. (2024) y Yildiz y </w:t>
      </w:r>
      <w:r w:rsidDel="00000000" w:rsidR="00000000" w:rsidRPr="00000000">
        <w:rPr>
          <w:rtl w:val="0"/>
        </w:rPr>
        <w:t xml:space="preserve">Orak</w:t>
      </w:r>
      <w:r w:rsidDel="00000000" w:rsidR="00000000" w:rsidRPr="00000000">
        <w:rPr>
          <w:rtl w:val="0"/>
        </w:rPr>
        <w:t xml:space="preserve"> (2023), al ser ambos estudios con población geriátrica, aplicaron una escala específica para dicha población con la Escala de deterioro global de Reisberg (GDS), aunque en el caso de los segundos autores se utilizó la versión de 15 ítems. (Tabla 2)</w:t>
      </w:r>
    </w:p>
    <w:p w:rsidR="00000000" w:rsidDel="00000000" w:rsidP="00000000" w:rsidRDefault="00000000" w:rsidRPr="00000000" w14:paraId="00000096">
      <w:pPr>
        <w:spacing w:line="480" w:lineRule="auto"/>
        <w:ind w:firstLine="720"/>
        <w:jc w:val="both"/>
        <w:rPr/>
      </w:pPr>
      <w:r w:rsidDel="00000000" w:rsidR="00000000" w:rsidRPr="00000000">
        <w:rPr>
          <w:rtl w:val="0"/>
        </w:rPr>
        <w:t xml:space="preserve">Chandran et al. (2019) optaron por utilizar la escala de depresión de Zung (Zung, 1965) mientras que Collado-Navarro et al. (2021) utilizaron la escala DASS-21 (Lovibond y Lovibond, 1995) . Adicionalmente, Hou et al. (2023), al haber realizado su estudio en China, utilizaron la escala de depresión del centro de estudios epidemiológicos adaptada a las puntuaciones de su país.  En cambio, Pérez-Aranda et al. (2019) aplicaron a su muestra la escala hospitalaria de ansiedad y depresión para evaluar las puntuaciones de depresión (Zigmond &amp; Snaith, 1983). Finalmente, Zhu et al. (2019) utilizaron la Escala de Hamilton para la depresión (Hamilton, 1960). (Tabla 2)</w:t>
      </w:r>
    </w:p>
    <w:p w:rsidR="00000000" w:rsidDel="00000000" w:rsidP="00000000" w:rsidRDefault="00000000" w:rsidRPr="00000000" w14:paraId="00000097">
      <w:pPr>
        <w:spacing w:line="480" w:lineRule="auto"/>
        <w:ind w:firstLine="720"/>
        <w:jc w:val="both"/>
        <w:rPr/>
      </w:pPr>
      <w:r w:rsidDel="00000000" w:rsidR="00000000" w:rsidRPr="00000000">
        <w:rPr>
          <w:rtl w:val="0"/>
        </w:rPr>
      </w:r>
    </w:p>
    <w:p w:rsidR="00000000" w:rsidDel="00000000" w:rsidP="00000000" w:rsidRDefault="00000000" w:rsidRPr="00000000" w14:paraId="00000098">
      <w:pPr>
        <w:spacing w:line="480" w:lineRule="auto"/>
        <w:ind w:firstLine="720"/>
        <w:jc w:val="both"/>
        <w:rPr/>
      </w:pPr>
      <w:r w:rsidDel="00000000" w:rsidR="00000000" w:rsidRPr="00000000">
        <w:rPr>
          <w:rtl w:val="0"/>
        </w:rPr>
      </w:r>
    </w:p>
    <w:p w:rsidR="00000000" w:rsidDel="00000000" w:rsidP="00000000" w:rsidRDefault="00000000" w:rsidRPr="00000000" w14:paraId="00000099">
      <w:pPr>
        <w:spacing w:line="480" w:lineRule="auto"/>
        <w:ind w:firstLine="720"/>
        <w:jc w:val="both"/>
        <w:rPr/>
      </w:pPr>
      <w:r w:rsidDel="00000000" w:rsidR="00000000" w:rsidRPr="00000000">
        <w:rPr>
          <w:rtl w:val="0"/>
        </w:rPr>
      </w:r>
    </w:p>
    <w:p w:rsidR="00000000" w:rsidDel="00000000" w:rsidP="00000000" w:rsidRDefault="00000000" w:rsidRPr="00000000" w14:paraId="0000009A">
      <w:pPr>
        <w:jc w:val="both"/>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9B">
      <w:pPr>
        <w:spacing w:line="480" w:lineRule="auto"/>
        <w:jc w:val="both"/>
        <w:rPr/>
      </w:pPr>
      <w:r w:rsidDel="00000000" w:rsidR="00000000" w:rsidRPr="00000000">
        <w:rPr>
          <w:rtl w:val="0"/>
        </w:rPr>
        <w:t xml:space="preserve">Tabla 2</w:t>
      </w:r>
    </w:p>
    <w:tbl>
      <w:tblPr>
        <w:tblStyle w:val="Table2"/>
        <w:tblW w:w="14040.0" w:type="dxa"/>
        <w:jc w:val="left"/>
        <w:tblInd w:w="-54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85"/>
        <w:gridCol w:w="3885"/>
        <w:gridCol w:w="1035"/>
        <w:gridCol w:w="3510"/>
        <w:gridCol w:w="1545"/>
        <w:gridCol w:w="1980"/>
        <w:tblGridChange w:id="0">
          <w:tblGrid>
            <w:gridCol w:w="2085"/>
            <w:gridCol w:w="3885"/>
            <w:gridCol w:w="1035"/>
            <w:gridCol w:w="3510"/>
            <w:gridCol w:w="1545"/>
            <w:gridCol w:w="1980"/>
          </w:tblGrid>
        </w:tblGridChange>
      </w:tblGrid>
      <w:tr>
        <w:trPr>
          <w:cantSplit w:val="0"/>
          <w:trHeight w:val="1344"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9C">
            <w:pPr>
              <w:jc w:val="center"/>
              <w:rPr>
                <w:b w:val="1"/>
                <w:bCs w:val="1"/>
              </w:rPr>
            </w:pPr>
            <w:r w:rsidDel="00000000" w:rsidR="00000000" w:rsidRPr="00000000">
              <w:rPr>
                <w:b w:val="1"/>
                <w:bCs w:val="1"/>
                <w:rtl w:val="0"/>
              </w:rPr>
              <w:t xml:space="preserve">Estudio</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9D">
            <w:pPr>
              <w:jc w:val="center"/>
              <w:rPr>
                <w:b w:val="1"/>
                <w:bCs w:val="1"/>
              </w:rPr>
            </w:pPr>
            <w:r w:rsidDel="00000000" w:rsidR="00000000" w:rsidRPr="00000000">
              <w:rPr>
                <w:b w:val="1"/>
                <w:bCs w:val="1"/>
                <w:rtl w:val="0"/>
              </w:rPr>
              <w:t xml:space="preserve">Metodología</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9E">
            <w:pPr>
              <w:jc w:val="center"/>
              <w:rPr>
                <w:b w:val="1"/>
                <w:bCs w:val="1"/>
              </w:rPr>
            </w:pPr>
            <w:r w:rsidDel="00000000" w:rsidR="00000000" w:rsidRPr="00000000">
              <w:rPr>
                <w:b w:val="1"/>
                <w:bCs w:val="1"/>
                <w:rtl w:val="0"/>
              </w:rPr>
              <w:t xml:space="preserve">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9F">
            <w:pPr>
              <w:jc w:val="center"/>
              <w:rPr>
                <w:b w:val="1"/>
                <w:bCs w:val="1"/>
              </w:rPr>
            </w:pPr>
            <w:r w:rsidDel="00000000" w:rsidR="00000000" w:rsidRPr="00000000">
              <w:rPr>
                <w:b w:val="1"/>
                <w:bCs w:val="1"/>
                <w:rtl w:val="0"/>
              </w:rPr>
              <w:t xml:space="preserve">Escala evaluación sintomatología depresiva</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A0">
            <w:pPr>
              <w:jc w:val="center"/>
              <w:rPr>
                <w:b w:val="1"/>
                <w:bCs w:val="1"/>
              </w:rPr>
            </w:pPr>
            <w:r w:rsidDel="00000000" w:rsidR="00000000" w:rsidRPr="00000000">
              <w:rPr>
                <w:b w:val="1"/>
                <w:bCs w:val="1"/>
                <w:rtl w:val="0"/>
              </w:rPr>
              <w:t xml:space="preserve">Seguimiento de resultados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A1">
            <w:pPr>
              <w:jc w:val="center"/>
              <w:rPr>
                <w:b w:val="1"/>
                <w:bCs w:val="1"/>
              </w:rPr>
            </w:pPr>
            <w:r w:rsidDel="00000000" w:rsidR="00000000" w:rsidRPr="00000000">
              <w:rPr>
                <w:b w:val="1"/>
                <w:bCs w:val="1"/>
                <w:rtl w:val="0"/>
              </w:rPr>
              <w:t xml:space="preserve">Pérdida de sujetos</w:t>
            </w:r>
          </w:p>
        </w:tc>
      </w:tr>
      <w:tr>
        <w:trPr>
          <w:cantSplit w:val="0"/>
          <w:trHeight w:val="1055" w:hRule="atLeast"/>
          <w:tblHeader w:val="0"/>
        </w:trPr>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2">
            <w:pPr>
              <w:rPr/>
            </w:pPr>
            <w:r w:rsidDel="00000000" w:rsidR="00000000" w:rsidRPr="00000000">
              <w:rPr>
                <w:rtl w:val="0"/>
              </w:rPr>
              <w:t xml:space="preserve">Chandran et al. (2019)</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3">
            <w:pPr>
              <w:jc w:val="both"/>
              <w:rPr/>
            </w:pPr>
            <w:r w:rsidDel="00000000" w:rsidR="00000000" w:rsidRPr="00000000">
              <w:rPr>
                <w:rtl w:val="0"/>
              </w:rPr>
              <w:t xml:space="preserve">Experimental - 2 grupos aleatorizados en MBSR y grupo control</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4">
            <w:pPr>
              <w:jc w:val="both"/>
              <w:rPr/>
            </w:pPr>
            <w:r w:rsidDel="00000000" w:rsidR="00000000" w:rsidRPr="00000000">
              <w:rPr>
                <w:rtl w:val="0"/>
              </w:rPr>
              <w:t xml:space="preserve">120</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5">
            <w:pPr>
              <w:jc w:val="both"/>
              <w:rPr/>
            </w:pPr>
            <w:r w:rsidDel="00000000" w:rsidR="00000000" w:rsidRPr="00000000">
              <w:rPr>
                <w:rtl w:val="0"/>
              </w:rPr>
              <w:t xml:space="preserve">Escala de depresión de Zung (ZDS)</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6">
            <w:pPr>
              <w:jc w:val="both"/>
              <w:rPr/>
            </w:pPr>
            <w:r w:rsidDel="00000000" w:rsidR="00000000" w:rsidRPr="00000000">
              <w:rPr>
                <w:rtl w:val="0"/>
              </w:rPr>
              <w:t xml:space="preserve">3 meses</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7">
            <w:pPr>
              <w:jc w:val="both"/>
              <w:rPr/>
            </w:pPr>
            <w:r w:rsidDel="00000000" w:rsidR="00000000" w:rsidRPr="00000000">
              <w:rPr>
                <w:rtl w:val="0"/>
              </w:rPr>
              <w:t xml:space="preserve">25.9%</w:t>
            </w:r>
          </w:p>
        </w:tc>
      </w:tr>
      <w:tr>
        <w:trPr>
          <w:cantSplit w:val="0"/>
          <w:trHeight w:val="18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8">
            <w:pPr>
              <w:rPr/>
            </w:pPr>
            <w:r w:rsidDel="00000000" w:rsidR="00000000" w:rsidRPr="00000000">
              <w:rPr>
                <w:rtl w:val="0"/>
              </w:rPr>
              <w:t xml:space="preserve">Collado‐Navarro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9">
            <w:pPr>
              <w:jc w:val="both"/>
              <w:rPr/>
            </w:pPr>
            <w:r w:rsidDel="00000000" w:rsidR="00000000" w:rsidRPr="00000000">
              <w:rPr>
                <w:rtl w:val="0"/>
              </w:rPr>
              <w:t xml:space="preserve">Experimental - 3 grupos aleatorizados en ABCT*+ TAU**, MBSR + TAU y TAU como grupo control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A">
            <w:pPr>
              <w:jc w:val="both"/>
              <w:rPr/>
            </w:pPr>
            <w:r w:rsidDel="00000000" w:rsidR="00000000" w:rsidRPr="00000000">
              <w:rPr>
                <w:rtl w:val="0"/>
              </w:rPr>
              <w:t xml:space="preserve">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B">
            <w:pPr>
              <w:jc w:val="both"/>
              <w:rPr/>
            </w:pPr>
            <w:r w:rsidDel="00000000" w:rsidR="00000000" w:rsidRPr="00000000">
              <w:rPr>
                <w:rtl w:val="0"/>
              </w:rPr>
              <w:t xml:space="preserve">Depression Anxiety Stress Scales-21 (DASS-21)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C">
            <w:pPr>
              <w:jc w:val="both"/>
              <w:rPr/>
            </w:pPr>
            <w:r w:rsidDel="00000000" w:rsidR="00000000" w:rsidRPr="00000000">
              <w:rPr>
                <w:rtl w:val="0"/>
              </w:rPr>
              <w:t xml:space="preserve">3 y 6 meses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D">
            <w:pPr>
              <w:jc w:val="both"/>
              <w:rPr/>
            </w:pPr>
            <w:r w:rsidDel="00000000" w:rsidR="00000000" w:rsidRPr="00000000">
              <w:rPr>
                <w:rtl w:val="0"/>
              </w:rPr>
              <w:t xml:space="preserve">22,22%</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E">
            <w:pPr>
              <w:rPr/>
            </w:pPr>
            <w:r w:rsidDel="00000000" w:rsidR="00000000" w:rsidRPr="00000000">
              <w:rPr>
                <w:rtl w:val="0"/>
              </w:rPr>
              <w:t xml:space="preserve">Duncan et al. (2011)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F">
            <w:pPr>
              <w:jc w:val="both"/>
              <w:rPr/>
            </w:pPr>
            <w:r w:rsidDel="00000000" w:rsidR="00000000" w:rsidRPr="00000000">
              <w:rPr>
                <w:rtl w:val="0"/>
              </w:rPr>
              <w:t xml:space="preserve">Experimental - 2 grupos aleatorizados en MBSR y lista de espera como grupo control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0">
            <w:pPr>
              <w:jc w:val="both"/>
              <w:rPr/>
            </w:pPr>
            <w:r w:rsidDel="00000000" w:rsidR="00000000" w:rsidRPr="00000000">
              <w:rPr>
                <w:rtl w:val="0"/>
              </w:rPr>
              <w:t xml:space="preserve">76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1">
            <w:pPr>
              <w:jc w:val="both"/>
              <w:rPr/>
            </w:pPr>
            <w:r w:rsidDel="00000000" w:rsidR="00000000" w:rsidRPr="00000000">
              <w:rPr>
                <w:rtl w:val="0"/>
              </w:rPr>
              <w:t xml:space="preserve">Inventario de depresión de Beck (BDI)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2">
            <w:pPr>
              <w:jc w:val="both"/>
              <w:rPr/>
            </w:pPr>
            <w:r w:rsidDel="00000000" w:rsidR="00000000" w:rsidRPr="00000000">
              <w:rPr>
                <w:rtl w:val="0"/>
              </w:rPr>
              <w:t xml:space="preserve">3 y 6 meses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3">
            <w:pPr>
              <w:jc w:val="both"/>
              <w:rPr/>
            </w:pPr>
            <w:r w:rsidDel="00000000" w:rsidR="00000000" w:rsidRPr="00000000">
              <w:rPr>
                <w:rtl w:val="0"/>
              </w:rPr>
              <w:t xml:space="preserve">14%</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4">
            <w:pPr>
              <w:rPr/>
            </w:pPr>
            <w:r w:rsidDel="00000000" w:rsidR="00000000" w:rsidRPr="00000000">
              <w:rPr>
                <w:rtl w:val="0"/>
              </w:rPr>
              <w:t xml:space="preserve">Hou et al. (2013)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5">
            <w:pPr>
              <w:jc w:val="both"/>
              <w:rPr/>
            </w:pPr>
            <w:r w:rsidDel="00000000" w:rsidR="00000000" w:rsidRPr="00000000">
              <w:rPr>
                <w:rtl w:val="0"/>
              </w:rPr>
              <w:t xml:space="preserve">Experimental - 2 grupos aleatorizados en MBSR y grupo control con sesiones de autoayuda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6">
            <w:pPr>
              <w:jc w:val="both"/>
              <w:rPr/>
            </w:pPr>
            <w:r w:rsidDel="00000000" w:rsidR="00000000" w:rsidRPr="00000000">
              <w:rPr>
                <w:rtl w:val="0"/>
              </w:rPr>
              <w:t xml:space="preserve">141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7">
            <w:pPr>
              <w:jc w:val="both"/>
              <w:rPr/>
            </w:pPr>
            <w:r w:rsidDel="00000000" w:rsidR="00000000" w:rsidRPr="00000000">
              <w:rPr>
                <w:rtl w:val="0"/>
              </w:rPr>
              <w:t xml:space="preserve">Chinese Center for Epidemiologic Studies Depression Scale (CESD)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8">
            <w:pPr>
              <w:jc w:val="both"/>
              <w:rPr/>
            </w:pPr>
            <w:r w:rsidDel="00000000" w:rsidR="00000000" w:rsidRPr="00000000">
              <w:rPr>
                <w:rtl w:val="0"/>
              </w:rPr>
              <w:t xml:space="preserve">3 meses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9">
            <w:pPr>
              <w:jc w:val="both"/>
              <w:rPr/>
            </w:pPr>
            <w:r w:rsidDel="00000000" w:rsidR="00000000" w:rsidRPr="00000000">
              <w:rPr>
                <w:rtl w:val="0"/>
              </w:rPr>
              <w:t xml:space="preserve">7,14%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B">
            <w:pPr>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C">
            <w:pPr>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D">
            <w:pPr>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E">
            <w:pPr>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F">
            <w:pPr>
              <w:jc w:val="both"/>
              <w:rPr/>
            </w:pPr>
            <w:r w:rsidDel="00000000" w:rsidR="00000000" w:rsidRPr="00000000">
              <w:rPr>
                <w:rtl w:val="0"/>
              </w:rPr>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0">
            <w:pPr>
              <w:rPr/>
            </w:pPr>
            <w:r w:rsidDel="00000000" w:rsidR="00000000" w:rsidRPr="00000000">
              <w:rPr>
                <w:rtl w:val="0"/>
              </w:rPr>
              <w:t xml:space="preserve">Javadzade</w:t>
            </w:r>
            <w:r w:rsidDel="00000000" w:rsidR="00000000" w:rsidRPr="00000000">
              <w:rPr>
                <w:rtl w:val="0"/>
              </w:rPr>
              <w:t xml:space="preserve">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1">
            <w:pPr>
              <w:jc w:val="both"/>
              <w:rPr/>
            </w:pPr>
            <w:r w:rsidDel="00000000" w:rsidR="00000000" w:rsidRPr="00000000">
              <w:rPr>
                <w:rtl w:val="0"/>
              </w:rPr>
              <w:t xml:space="preserve">Experimental - 2 grupos aleatorizados en MBSR y grupo control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2">
            <w:pPr>
              <w:jc w:val="both"/>
              <w:rPr/>
            </w:pPr>
            <w:r w:rsidDel="00000000" w:rsidR="00000000" w:rsidRPr="00000000">
              <w:rPr>
                <w:rtl w:val="0"/>
              </w:rPr>
              <w:t xml:space="preserve">66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3">
            <w:pPr>
              <w:jc w:val="both"/>
              <w:rPr/>
            </w:pPr>
            <w:r w:rsidDel="00000000" w:rsidR="00000000" w:rsidRPr="00000000">
              <w:rPr>
                <w:rtl w:val="0"/>
              </w:rPr>
              <w:t xml:space="preserve">Escala de depresión geriátrica (GDS)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4">
            <w:pPr>
              <w:jc w:val="both"/>
              <w:rPr/>
            </w:pPr>
            <w:r w:rsidDel="00000000" w:rsidR="00000000" w:rsidRPr="00000000">
              <w:rPr>
                <w:rtl w:val="0"/>
              </w:rPr>
              <w:t xml:space="preserve">No realizado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5">
            <w:pPr>
              <w:jc w:val="both"/>
              <w:rPr/>
            </w:pPr>
            <w:r w:rsidDel="00000000" w:rsidR="00000000" w:rsidRPr="00000000">
              <w:rPr>
                <w:rtl w:val="0"/>
              </w:rPr>
              <w:t xml:space="preserve">4.55%</w:t>
            </w:r>
          </w:p>
        </w:tc>
      </w:tr>
      <w:tr>
        <w:trPr>
          <w:cantSplit w:val="0"/>
          <w:trHeight w:val="21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6">
            <w:pPr>
              <w:rPr/>
            </w:pPr>
            <w:r w:rsidDel="00000000" w:rsidR="00000000" w:rsidRPr="00000000">
              <w:rPr>
                <w:rtl w:val="0"/>
              </w:rPr>
              <w:t xml:space="preserve">Pérez-Aranda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7">
            <w:pPr>
              <w:jc w:val="both"/>
              <w:rPr/>
            </w:pPr>
            <w:r w:rsidDel="00000000" w:rsidR="00000000" w:rsidRPr="00000000">
              <w:rPr>
                <w:rtl w:val="0"/>
              </w:rPr>
              <w:t xml:space="preserve">Experimental - 3 grupos aleatorizados en MBSR con TAU, </w:t>
            </w:r>
            <w:r w:rsidDel="00000000" w:rsidR="00000000" w:rsidRPr="00000000">
              <w:rPr>
                <w:rtl w:val="0"/>
              </w:rPr>
              <w:t xml:space="preserve">FribroQoL</w:t>
            </w:r>
            <w:r w:rsidDel="00000000" w:rsidR="00000000" w:rsidRPr="00000000">
              <w:rPr>
                <w:rtl w:val="0"/>
              </w:rPr>
              <w:t xml:space="preserve"> con el TAU y solo el TAU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8">
            <w:pPr>
              <w:jc w:val="both"/>
              <w:rPr/>
            </w:pPr>
            <w:r w:rsidDel="00000000" w:rsidR="00000000" w:rsidRPr="00000000">
              <w:rPr>
                <w:rtl w:val="0"/>
              </w:rPr>
              <w:t xml:space="preserve">225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9">
            <w:pPr>
              <w:jc w:val="both"/>
              <w:rPr/>
            </w:pPr>
            <w:r w:rsidDel="00000000" w:rsidR="00000000" w:rsidRPr="00000000">
              <w:rPr>
                <w:rtl w:val="0"/>
              </w:rPr>
              <w:t xml:space="preserve">Escala Hospitalaria de Ansiedad y Depresión (HADS)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A">
            <w:pPr>
              <w:jc w:val="both"/>
              <w:rPr/>
            </w:pPr>
            <w:r w:rsidDel="00000000" w:rsidR="00000000" w:rsidRPr="00000000">
              <w:rPr>
                <w:rtl w:val="0"/>
              </w:rPr>
              <w:t xml:space="preserve">12 meses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B">
            <w:pPr>
              <w:jc w:val="both"/>
              <w:rPr/>
            </w:pPr>
            <w:r w:rsidDel="00000000" w:rsidR="00000000" w:rsidRPr="00000000">
              <w:rPr>
                <w:rtl w:val="0"/>
              </w:rPr>
              <w:t xml:space="preserve">23,11%</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C">
            <w:pPr>
              <w:rPr/>
            </w:pPr>
            <w:r w:rsidDel="00000000" w:rsidR="00000000" w:rsidRPr="00000000">
              <w:rPr>
                <w:rtl w:val="0"/>
              </w:rPr>
              <w:t xml:space="preserve">Sephton et al. (2007)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D">
            <w:pPr>
              <w:jc w:val="both"/>
              <w:rPr/>
            </w:pPr>
            <w:r w:rsidDel="00000000" w:rsidR="00000000" w:rsidRPr="00000000">
              <w:rPr>
                <w:rtl w:val="0"/>
              </w:rPr>
              <w:t xml:space="preserve">Experimental - 2 grupos aleatorizados en MBSR y grupo control con lista de espera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E">
            <w:pPr>
              <w:jc w:val="both"/>
              <w:rPr/>
            </w:pPr>
            <w:r w:rsidDel="00000000" w:rsidR="00000000" w:rsidRPr="00000000">
              <w:rPr>
                <w:rtl w:val="0"/>
              </w:rPr>
              <w:t xml:space="preserve">91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F">
            <w:pPr>
              <w:jc w:val="both"/>
              <w:rPr/>
            </w:pPr>
            <w:r w:rsidDel="00000000" w:rsidR="00000000" w:rsidRPr="00000000">
              <w:rPr>
                <w:rtl w:val="0"/>
              </w:rPr>
              <w:t xml:space="preserve">Inventario de depresión de Beck (BDI)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0">
            <w:pPr>
              <w:jc w:val="both"/>
              <w:rPr/>
            </w:pPr>
            <w:r w:rsidDel="00000000" w:rsidR="00000000" w:rsidRPr="00000000">
              <w:rPr>
                <w:rtl w:val="0"/>
              </w:rPr>
              <w:t xml:space="preserve">2 meses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1">
            <w:pPr>
              <w:jc w:val="both"/>
              <w:rPr/>
            </w:pPr>
            <w:r w:rsidDel="00000000" w:rsidR="00000000" w:rsidRPr="00000000">
              <w:rPr>
                <w:rtl w:val="0"/>
              </w:rPr>
              <w:t xml:space="preserve">25,27%</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2">
            <w:pPr>
              <w:rPr/>
            </w:pPr>
            <w:r w:rsidDel="00000000" w:rsidR="00000000" w:rsidRPr="00000000">
              <w:rPr>
                <w:rtl w:val="0"/>
              </w:rPr>
              <w:t xml:space="preserve">Yıldız y Orak (2023)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3">
            <w:pPr>
              <w:jc w:val="both"/>
              <w:rPr/>
            </w:pPr>
            <w:r w:rsidDel="00000000" w:rsidR="00000000" w:rsidRPr="00000000">
              <w:rPr>
                <w:rtl w:val="0"/>
              </w:rPr>
              <w:t xml:space="preserve">Experimental - 2 grupos aleatorizados en MBSR y grupo control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4">
            <w:pPr>
              <w:jc w:val="both"/>
              <w:rPr/>
            </w:pPr>
            <w:r w:rsidDel="00000000" w:rsidR="00000000" w:rsidRPr="00000000">
              <w:rPr>
                <w:rtl w:val="0"/>
              </w:rPr>
              <w:t xml:space="preserve">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5">
            <w:pPr>
              <w:jc w:val="both"/>
              <w:rPr/>
            </w:pPr>
            <w:r w:rsidDel="00000000" w:rsidR="00000000" w:rsidRPr="00000000">
              <w:rPr>
                <w:rtl w:val="0"/>
              </w:rPr>
              <w:t xml:space="preserve">Escala de depresión de 15 ítems (GDS-15)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6">
            <w:pPr>
              <w:jc w:val="both"/>
              <w:rPr/>
            </w:pPr>
            <w:r w:rsidDel="00000000" w:rsidR="00000000" w:rsidRPr="00000000">
              <w:rPr>
                <w:rtl w:val="0"/>
              </w:rPr>
              <w:t xml:space="preserve">1 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7">
            <w:pPr>
              <w:jc w:val="both"/>
              <w:rPr/>
            </w:pPr>
            <w:r w:rsidDel="00000000" w:rsidR="00000000" w:rsidRPr="00000000">
              <w:rPr>
                <w:rtl w:val="0"/>
              </w:rPr>
              <w:t xml:space="preserve">No***</w:t>
            </w:r>
          </w:p>
        </w:tc>
      </w:tr>
      <w:tr>
        <w:trPr>
          <w:cantSplit w:val="0"/>
          <w:trHeight w:val="105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D8">
            <w:pPr>
              <w:rPr/>
            </w:pPr>
            <w:r w:rsidDel="00000000" w:rsidR="00000000" w:rsidRPr="00000000">
              <w:rPr>
                <w:rtl w:val="0"/>
              </w:rPr>
              <w:t xml:space="preserve">Zhu et al. (2019)</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D9">
            <w:pPr>
              <w:jc w:val="both"/>
              <w:rPr/>
            </w:pPr>
            <w:r w:rsidDel="00000000" w:rsidR="00000000" w:rsidRPr="00000000">
              <w:rPr>
                <w:rtl w:val="0"/>
              </w:rPr>
              <w:t xml:space="preserve">Experimental - 2 grupos aleatorizados en MBSR y observación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DA">
            <w:pPr>
              <w:jc w:val="both"/>
              <w:rPr/>
            </w:pPr>
            <w:r w:rsidDel="00000000" w:rsidR="00000000" w:rsidRPr="00000000">
              <w:rPr>
                <w:rtl w:val="0"/>
              </w:rPr>
              <w:t xml:space="preserve">50</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DB">
            <w:pPr>
              <w:jc w:val="both"/>
              <w:rPr/>
            </w:pPr>
            <w:r w:rsidDel="00000000" w:rsidR="00000000" w:rsidRPr="00000000">
              <w:rPr>
                <w:rtl w:val="0"/>
              </w:rPr>
              <w:t xml:space="preserve">Escala de Hamilton para la depresión (HAMD)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DC">
            <w:pPr>
              <w:jc w:val="both"/>
              <w:rPr/>
            </w:pPr>
            <w:r w:rsidDel="00000000" w:rsidR="00000000" w:rsidRPr="00000000">
              <w:rPr>
                <w:rtl w:val="0"/>
              </w:rPr>
              <w:t xml:space="preserve">No realizado</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DD">
            <w:pPr>
              <w:jc w:val="both"/>
              <w:rPr/>
            </w:pPr>
            <w:r w:rsidDel="00000000" w:rsidR="00000000" w:rsidRPr="00000000">
              <w:rPr>
                <w:rtl w:val="0"/>
              </w:rPr>
              <w:t xml:space="preserve">No***</w:t>
            </w:r>
          </w:p>
        </w:tc>
      </w:tr>
    </w:tbl>
    <w:p w:rsidR="00000000" w:rsidDel="00000000" w:rsidP="00000000" w:rsidRDefault="00000000" w:rsidRPr="00000000" w14:paraId="000000DE">
      <w:pPr>
        <w:jc w:val="both"/>
        <w:rPr>
          <w:i w:val="1"/>
          <w:iCs w:val="1"/>
          <w:sz w:val="22"/>
          <w:szCs w:val="22"/>
        </w:rPr>
      </w:pPr>
      <w:r w:rsidDel="00000000" w:rsidR="00000000" w:rsidRPr="00000000">
        <w:rPr>
          <w:sz w:val="22"/>
          <w:szCs w:val="22"/>
          <w:rtl w:val="0"/>
        </w:rPr>
        <w:t xml:space="preserve">*ABCT - </w:t>
      </w:r>
      <w:r w:rsidDel="00000000" w:rsidR="00000000" w:rsidRPr="00000000">
        <w:rPr>
          <w:i w:val="1"/>
          <w:iCs w:val="1"/>
          <w:sz w:val="22"/>
          <w:szCs w:val="22"/>
          <w:rtl w:val="0"/>
        </w:rPr>
        <w:t xml:space="preserve">(attachment-based compassion therapy o </w:t>
      </w:r>
      <w:r w:rsidDel="00000000" w:rsidR="00000000" w:rsidRPr="00000000">
        <w:rPr>
          <w:i w:val="1"/>
          <w:iCs w:val="1"/>
          <w:color w:val="001d35"/>
          <w:sz w:val="22"/>
          <w:szCs w:val="22"/>
          <w:rtl w:val="0"/>
        </w:rPr>
        <w:t xml:space="preserve">terapia</w:t>
      </w:r>
      <w:r w:rsidDel="00000000" w:rsidR="00000000" w:rsidRPr="00000000">
        <w:rPr>
          <w:i w:val="1"/>
          <w:iCs w:val="1"/>
          <w:color w:val="001d35"/>
          <w:sz w:val="22"/>
          <w:szCs w:val="22"/>
          <w:highlight w:val="white"/>
          <w:rtl w:val="0"/>
        </w:rPr>
        <w:t xml:space="preserve"> de Compasión Basada en el Apego</w:t>
      </w:r>
      <w:r w:rsidDel="00000000" w:rsidR="00000000" w:rsidRPr="00000000">
        <w:rPr>
          <w:i w:val="1"/>
          <w:iCs w:val="1"/>
          <w:sz w:val="22"/>
          <w:szCs w:val="22"/>
          <w:rtl w:val="0"/>
        </w:rPr>
        <w:t xml:space="preserve">)</w:t>
      </w:r>
    </w:p>
    <w:p w:rsidR="00000000" w:rsidDel="00000000" w:rsidP="00000000" w:rsidRDefault="00000000" w:rsidRPr="00000000" w14:paraId="000000DF">
      <w:pPr>
        <w:jc w:val="both"/>
        <w:rPr>
          <w:i w:val="1"/>
          <w:iCs w:val="1"/>
          <w:sz w:val="22"/>
          <w:szCs w:val="22"/>
        </w:rPr>
      </w:pPr>
      <w:r w:rsidDel="00000000" w:rsidR="00000000" w:rsidRPr="00000000">
        <w:rPr>
          <w:sz w:val="22"/>
          <w:szCs w:val="22"/>
          <w:rtl w:val="0"/>
        </w:rPr>
        <w:t xml:space="preserve">** TAU - </w:t>
      </w:r>
      <w:r w:rsidDel="00000000" w:rsidR="00000000" w:rsidRPr="00000000">
        <w:rPr>
          <w:i w:val="1"/>
          <w:iCs w:val="1"/>
          <w:sz w:val="22"/>
          <w:szCs w:val="22"/>
          <w:rtl w:val="0"/>
        </w:rPr>
        <w:t xml:space="preserve">treatment as usual o tratamiento habitual</w:t>
      </w:r>
    </w:p>
    <w:p w:rsidR="00000000" w:rsidDel="00000000" w:rsidP="00000000" w:rsidRDefault="00000000" w:rsidRPr="00000000" w14:paraId="000000E0">
      <w:pPr>
        <w:jc w:val="both"/>
        <w:rPr>
          <w:sz w:val="22"/>
          <w:szCs w:val="22"/>
        </w:rPr>
      </w:pPr>
      <w:r w:rsidDel="00000000" w:rsidR="00000000" w:rsidRPr="00000000">
        <w:rPr>
          <w:sz w:val="22"/>
          <w:szCs w:val="22"/>
          <w:rtl w:val="0"/>
        </w:rPr>
        <w:t xml:space="preserve">***No se ha analizado</w:t>
      </w:r>
    </w:p>
    <w:p w:rsidR="00000000" w:rsidDel="00000000" w:rsidP="00000000" w:rsidRDefault="00000000" w:rsidRPr="00000000" w14:paraId="000000E1">
      <w:pPr>
        <w:spacing w:line="480" w:lineRule="auto"/>
        <w:ind w:firstLine="720"/>
        <w:jc w:val="both"/>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E2">
      <w:pPr>
        <w:spacing w:line="480" w:lineRule="auto"/>
        <w:ind w:firstLine="720"/>
        <w:jc w:val="both"/>
        <w:rPr/>
      </w:pPr>
      <w:r w:rsidDel="00000000" w:rsidR="00000000" w:rsidRPr="00000000">
        <w:rPr>
          <w:rtl w:val="0"/>
        </w:rPr>
      </w:r>
    </w:p>
    <w:p w:rsidR="00000000" w:rsidDel="00000000" w:rsidP="00000000" w:rsidRDefault="00000000" w:rsidRPr="00000000" w14:paraId="000000E3">
      <w:pPr>
        <w:spacing w:line="480" w:lineRule="auto"/>
        <w:ind w:firstLine="720"/>
        <w:jc w:val="both"/>
        <w:rPr/>
      </w:pPr>
      <w:r w:rsidDel="00000000" w:rsidR="00000000" w:rsidRPr="00000000">
        <w:rPr>
          <w:rtl w:val="0"/>
        </w:rPr>
        <w:t xml:space="preserve">A través de estas herramientas, se pudo establecer una línea base de las puntuaciones de depresión previas a la intervención. Dentro de estas, a pesar de que todas las puntuaciones están dentro del rango propio de sintomatología depresiva, solo se ha encontrado un estudio con puntuaciones severas de depresión con Zhu et al. (2019). Estudios como Collado-Navarro et al. (2021), Duncan et al. (2011) y Javadzade et al. (2024) han utilizado una muestra con primordialmente puntuaciones de sintomatología depresiva moderada. En cambio, Hou et al. (2023), Sephton et al. (2007) y Yildiz y </w:t>
      </w:r>
      <w:r w:rsidDel="00000000" w:rsidR="00000000" w:rsidRPr="00000000">
        <w:rPr>
          <w:rtl w:val="0"/>
        </w:rPr>
        <w:t xml:space="preserve">Orak</w:t>
      </w:r>
      <w:r w:rsidDel="00000000" w:rsidR="00000000" w:rsidRPr="00000000">
        <w:rPr>
          <w:rtl w:val="0"/>
        </w:rPr>
        <w:t xml:space="preserve"> (2023) han contado con puntuaciones mayoritariamente leves. Finalmente, tanto Chandran et al. (2019) como Pérez-Aranda et al. (2019) han incluido dentro de su muestra entre un 30% y 50% de la población con sintomatología depresiva. (Tabla 3)</w:t>
      </w:r>
    </w:p>
    <w:p w:rsidR="00000000" w:rsidDel="00000000" w:rsidP="00000000" w:rsidRDefault="00000000" w:rsidRPr="00000000" w14:paraId="000000E4">
      <w:pPr>
        <w:spacing w:line="480" w:lineRule="auto"/>
        <w:ind w:firstLine="720"/>
        <w:jc w:val="both"/>
        <w:rPr/>
      </w:pPr>
      <w:r w:rsidDel="00000000" w:rsidR="00000000" w:rsidRPr="00000000">
        <w:rPr>
          <w:rtl w:val="0"/>
        </w:rPr>
        <w:t xml:space="preserve">La mayoría de los estudios realizaron una evaluación de seguimiento tras la intervención a excepción de Zhu et al. (2019) y Javadzade et al. (2024), quienes no la incluyeron en su descripción. Por el contrario, Pérez-Aranda et al. (2019) realizaron una evaluación 12 meses pasada la intervención de MBSR, convirtiéndose en el estudio seleccionado con mayor distancia en la evaluación de seguimiento. En cambio, Yildiz y </w:t>
      </w:r>
      <w:r w:rsidDel="00000000" w:rsidR="00000000" w:rsidRPr="00000000">
        <w:rPr>
          <w:rtl w:val="0"/>
        </w:rPr>
        <w:t xml:space="preserve">Orak</w:t>
      </w:r>
      <w:r w:rsidDel="00000000" w:rsidR="00000000" w:rsidRPr="00000000">
        <w:rPr>
          <w:rtl w:val="0"/>
        </w:rPr>
        <w:t xml:space="preserve"> solo incluyeron un seguimiento  al mes de finalizar el tratamiento, similar a Sephton et al. (2007), quienes solo esperan dos meses para poder realizar su seguimiento. Finalmente, Chandran et al. (2019) y Hou et al. (2013) hicieron su seguimiento pasados 3 meses al igual que Hou et al. (2023) y Collado-Navarro et al. (2021). No obstante, en el caso de los últimos dos estudios mencionados, se realizó también un seguimiento posterior a los 6 meses. (Tabla 2)</w:t>
      </w:r>
    </w:p>
    <w:p w:rsidR="00000000" w:rsidDel="00000000" w:rsidP="00000000" w:rsidRDefault="00000000" w:rsidRPr="00000000" w14:paraId="000000E5">
      <w:pPr>
        <w:spacing w:line="480" w:lineRule="auto"/>
        <w:jc w:val="both"/>
        <w:rPr/>
      </w:pPr>
      <w:r w:rsidDel="00000000" w:rsidR="00000000" w:rsidRPr="00000000">
        <w:rPr>
          <w:rtl w:val="0"/>
        </w:rPr>
      </w:r>
    </w:p>
    <w:p w:rsidR="00000000" w:rsidDel="00000000" w:rsidP="00000000" w:rsidRDefault="00000000" w:rsidRPr="00000000" w14:paraId="000000E6">
      <w:pPr>
        <w:pStyle w:val="Heading2"/>
        <w:spacing w:line="480" w:lineRule="auto"/>
        <w:jc w:val="both"/>
        <w:rPr/>
      </w:pPr>
      <w:bookmarkStart w:colFirst="0" w:colLast="0" w:name="_heading=h.44eu2m53lxbs" w:id="16"/>
      <w:bookmarkEnd w:id="16"/>
      <w:r w:rsidDel="00000000" w:rsidR="00000000" w:rsidRPr="00000000">
        <w:rPr>
          <w:rtl w:val="0"/>
        </w:rPr>
        <w:t xml:space="preserve">Análisis de las características de la muestra </w:t>
      </w:r>
    </w:p>
    <w:p w:rsidR="00000000" w:rsidDel="00000000" w:rsidP="00000000" w:rsidRDefault="00000000" w:rsidRPr="00000000" w14:paraId="000000E7">
      <w:pPr>
        <w:spacing w:line="480" w:lineRule="auto"/>
        <w:ind w:firstLine="720"/>
        <w:jc w:val="both"/>
        <w:rPr/>
      </w:pPr>
      <w:r w:rsidDel="00000000" w:rsidR="00000000" w:rsidRPr="00000000">
        <w:rPr>
          <w:rtl w:val="0"/>
        </w:rPr>
        <w:t xml:space="preserve">A grandes rasgos, los estudios seleccionados cuentan con una muestra más bien pequeña, con sólo 3 artículos que superan un tamaño muestral de 100 participantes. La muestra más grande pertenece al estudio realizado por Pérez-Aranda et al. (2019), quienes contaron con un total de 225 participantes divididos en 3 grupos experimentales de 75 participantes cada uno, lo que corresponde a su vez al grupo experimental más grande. Por el contrario, la menor muestra es de Yildiz y Oral (2023), quienes incluyeron en su estudio a 48 participantes, separados a partes iguales en un grupo experimental y control. No obstante, estudios como Zhu et al. (2019) no quedan lejos al aumentar su muestra únicamente con 2 miembros cada uno. Siempre es importante tener en cuenta el tamaño muestral de los estudios, ya que puede provocar variaciones en la interpretación de los tamaños del efecto. (Tabla 2)</w:t>
      </w:r>
    </w:p>
    <w:p w:rsidR="00000000" w:rsidDel="00000000" w:rsidP="00000000" w:rsidRDefault="00000000" w:rsidRPr="00000000" w14:paraId="000000E8">
      <w:pPr>
        <w:spacing w:line="480" w:lineRule="auto"/>
        <w:ind w:firstLine="720"/>
        <w:jc w:val="both"/>
        <w:rPr/>
      </w:pPr>
      <w:r w:rsidDel="00000000" w:rsidR="00000000" w:rsidRPr="00000000">
        <w:rPr>
          <w:rtl w:val="0"/>
        </w:rPr>
        <w:t xml:space="preserve">En relación con el sexo de la muestra, estudios como Chandran et al. (2019), Collado-Navarro et al. (2021), Javadzade et al. (2024) y Zhu et al. (2019) muestran una mayor equivalencia en la proporción de hombres y mujeres del 60/40. Por el contrario, estudios como Duncan et al. (2011), Hou et al. (2013), Pérez-Aranda et al. (2019) tienen una proporción más aproximada al 80/20. A grandes rasgos, la mayoría de los estudios tienen mayor proporción de mujeres frente a hombres, a excepción de Chandran et al. (2019) y Yildiz y Oral (2023). Finalmente, solo se ha incluido un estudio realizado únicamente con mujeres siendo este Sephton et al. (2007). (Tabla 3)</w:t>
      </w:r>
    </w:p>
    <w:p w:rsidR="00000000" w:rsidDel="00000000" w:rsidP="00000000" w:rsidRDefault="00000000" w:rsidRPr="00000000" w14:paraId="000000E9">
      <w:pPr>
        <w:spacing w:line="480" w:lineRule="auto"/>
        <w:ind w:firstLine="720"/>
        <w:jc w:val="both"/>
        <w:rPr/>
      </w:pPr>
      <w:r w:rsidDel="00000000" w:rsidR="00000000" w:rsidRPr="00000000">
        <w:rPr>
          <w:rtl w:val="0"/>
        </w:rPr>
        <w:t xml:space="preserve">En referencia a la edad media de los participantes, Chandran et al. (2019), Collado-Navarro et al. (2021) y Pérez-Aranda et al. (2019) han incluido en su reclutamiento a población adulta de entre 18 y 21 años de edad, franjas que han sido descartadas en los demás estudios. Por el contrario, el resto de los estudios parecen mostrar una mayor proporción de adultos mayores a los 40 años, llegando a una edad media de 76 años en el caso de Yildiz y </w:t>
      </w:r>
      <w:r w:rsidDel="00000000" w:rsidR="00000000" w:rsidRPr="00000000">
        <w:rPr>
          <w:rtl w:val="0"/>
        </w:rPr>
        <w:t xml:space="preserve">Orak</w:t>
      </w:r>
      <w:r w:rsidDel="00000000" w:rsidR="00000000" w:rsidRPr="00000000">
        <w:rPr>
          <w:rtl w:val="0"/>
        </w:rPr>
        <w:t xml:space="preserve"> (2023). No obstante, no todos los estudios presentan medias tan altas en edad. Duncan et al. (2011), Hou et al. (2013) y Sephton et al. (2019) tienen una media más baja con 48 años aproximadamente, seguida de </w:t>
      </w:r>
      <w:r w:rsidDel="00000000" w:rsidR="00000000" w:rsidRPr="00000000">
        <w:rPr>
          <w:rtl w:val="0"/>
        </w:rPr>
        <w:t xml:space="preserve">Javadzade</w:t>
      </w:r>
      <w:r w:rsidDel="00000000" w:rsidR="00000000" w:rsidRPr="00000000">
        <w:rPr>
          <w:rtl w:val="0"/>
        </w:rPr>
        <w:t xml:space="preserve"> et al. (2024), los cuales consiguieron una muestra con una media de 66 años. (Tabla 3)</w:t>
      </w:r>
    </w:p>
    <w:p w:rsidR="00000000" w:rsidDel="00000000" w:rsidP="00000000" w:rsidRDefault="00000000" w:rsidRPr="00000000" w14:paraId="000000EA">
      <w:pPr>
        <w:spacing w:line="480" w:lineRule="auto"/>
        <w:ind w:firstLine="720"/>
        <w:jc w:val="both"/>
        <w:rPr/>
      </w:pPr>
      <w:r w:rsidDel="00000000" w:rsidR="00000000" w:rsidRPr="00000000">
        <w:rPr>
          <w:rtl w:val="0"/>
        </w:rPr>
        <w:t xml:space="preserve">Por otro lado, en relación con el país de origen de la muestra, los estudios escogidos son bastante heterogéneos. Dos de los estudios, Zhu et al. (2019) y Hou et al. (2013), fueron realizados en China con población nativa. En segundo lugar, Pérez-Aranda et al. (2019) y Collado-Navarro et al. (2021) realizaron su estudio en España, en comparación con Duncan et al. (2011) y Sephton et al. (2007), quienes lo realizaron en Estados Unidos. Los estudios restantes realizaron sus investigaciones en diferentes países comenzando por la India en el caso de Chandran et al. (2019), Irán con Javadzade et al. (2024) y Turquía en el caso de Yildiz y </w:t>
      </w:r>
      <w:r w:rsidDel="00000000" w:rsidR="00000000" w:rsidRPr="00000000">
        <w:rPr>
          <w:rtl w:val="0"/>
        </w:rPr>
        <w:t xml:space="preserve">Orak</w:t>
      </w:r>
      <w:r w:rsidDel="00000000" w:rsidR="00000000" w:rsidRPr="00000000">
        <w:rPr>
          <w:rtl w:val="0"/>
        </w:rPr>
        <w:t xml:space="preserve"> (2023). (Tabla 3)</w:t>
      </w:r>
    </w:p>
    <w:p w:rsidR="00000000" w:rsidDel="00000000" w:rsidP="00000000" w:rsidRDefault="00000000" w:rsidRPr="00000000" w14:paraId="000000EB">
      <w:pPr>
        <w:spacing w:line="480" w:lineRule="auto"/>
        <w:ind w:firstLine="720"/>
        <w:jc w:val="both"/>
        <w:rPr/>
      </w:pPr>
      <w:r w:rsidDel="00000000" w:rsidR="00000000" w:rsidRPr="00000000">
        <w:rPr>
          <w:rtl w:val="0"/>
        </w:rPr>
        <w:t xml:space="preserve">Las muestras de los estudios fueron recogidas en distintos ámbitos de reclutamiento, siendo el más habitual el clínico, el cual incluye hospitales, centros clínicos, clínicas ambulatorias y derivaciones de profesionales de la salud. La mayoría de los estudios seleccionados recurrieron a estos recursos para reclutar, al menos, parte de sus participantes, a excepción de Sephton et al. (2007), Yildiz y </w:t>
      </w:r>
      <w:r w:rsidDel="00000000" w:rsidR="00000000" w:rsidRPr="00000000">
        <w:rPr>
          <w:rtl w:val="0"/>
        </w:rPr>
        <w:t xml:space="preserve">Orak</w:t>
      </w:r>
      <w:r w:rsidDel="00000000" w:rsidR="00000000" w:rsidRPr="00000000">
        <w:rPr>
          <w:rtl w:val="0"/>
        </w:rPr>
        <w:t xml:space="preserve"> (2023) y Zhu et al. (2019). </w:t>
      </w:r>
    </w:p>
    <w:p w:rsidR="00000000" w:rsidDel="00000000" w:rsidP="00000000" w:rsidRDefault="00000000" w:rsidRPr="00000000" w14:paraId="000000EC">
      <w:pPr>
        <w:spacing w:line="480" w:lineRule="auto"/>
        <w:ind w:firstLine="720"/>
        <w:jc w:val="both"/>
        <w:rPr/>
      </w:pPr>
      <w:r w:rsidDel="00000000" w:rsidR="00000000" w:rsidRPr="00000000">
        <w:rPr>
          <w:rtl w:val="0"/>
        </w:rPr>
        <w:t xml:space="preserve">En el caso de Sephton et al. (2007), el uso de anuncios fue su única forma de reclutamiento. No obstante, no fue el único que hizo uso de ello, ya que  Duncan et al. (2011) además de utilizar centros clínicos,  también se beneficiaron de este método de difusión. En contraste, Yildez y Oral (2023) usaron una residencia geriátrica para reclutar a la totalidad de sus participantes, dado que su estudio se limita a la depresión en esta población. Finalmente, Zhu et al. (2019) utilizaron la Universidad Shanghái Jian Qiao como base para poder reclutar a los participantes. </w:t>
      </w:r>
    </w:p>
    <w:p w:rsidR="00000000" w:rsidDel="00000000" w:rsidP="00000000" w:rsidRDefault="00000000" w:rsidRPr="00000000" w14:paraId="000000ED">
      <w:pPr>
        <w:spacing w:line="480" w:lineRule="auto"/>
        <w:ind w:firstLine="720"/>
        <w:jc w:val="both"/>
        <w:rPr/>
      </w:pPr>
      <w:r w:rsidDel="00000000" w:rsidR="00000000" w:rsidRPr="00000000">
        <w:rPr>
          <w:rtl w:val="0"/>
        </w:rPr>
        <w:t xml:space="preserve">Las </w:t>
      </w:r>
      <w:r w:rsidDel="00000000" w:rsidR="00000000" w:rsidRPr="00000000">
        <w:rPr>
          <w:rtl w:val="0"/>
        </w:rPr>
        <w:t xml:space="preserve">intervenciones </w:t>
      </w:r>
      <w:r w:rsidDel="00000000" w:rsidR="00000000" w:rsidRPr="00000000">
        <w:rPr>
          <w:rtl w:val="0"/>
        </w:rPr>
        <w:t xml:space="preserve">de los trabajos seleccionados han analizado una patología física o problemática de contenido emocional que se ha querido evaluar. Yildiz y </w:t>
      </w:r>
      <w:r w:rsidDel="00000000" w:rsidR="00000000" w:rsidRPr="00000000">
        <w:rPr>
          <w:rtl w:val="0"/>
        </w:rPr>
        <w:t xml:space="preserve">Orak</w:t>
      </w:r>
      <w:r w:rsidDel="00000000" w:rsidR="00000000" w:rsidRPr="00000000">
        <w:rPr>
          <w:rtl w:val="0"/>
        </w:rPr>
        <w:t xml:space="preserve"> (2023), Hou et al. (2013) y Collado-Navarro et al. (2021) incluían trastornos más directamente asociados con la depresión como es la propia depresión geriátrica, estrés provocado por ser cuidador familiar o trastornos afectivos respectivamente. Por otro lado, se han incluido dos estudios cuya muestra tenía fibromialgia (Pérez-Aranda et al., 2019; Sephton et al., 2007), siendo el último estudio cuya población era exclusivamente femenina. Finalmente, Zhu et al. (2019) realizaron su estudio en población con neuralgia posherpética, Javadzade et al. (2004) en población con molestias cognitivas, Duncan et al. (2011) en población con VIH y Chandran et al. (2019) en población con enfermedad por reflujo gastroesofágico (ERGE). (Tabla 3)</w:t>
      </w:r>
    </w:p>
    <w:p w:rsidR="00000000" w:rsidDel="00000000" w:rsidP="00000000" w:rsidRDefault="00000000" w:rsidRPr="00000000" w14:paraId="000000EE">
      <w:pPr>
        <w:jc w:val="both"/>
        <w:rPr>
          <w:sz w:val="22"/>
          <w:szCs w:val="22"/>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EF">
      <w:pPr>
        <w:spacing w:after="240" w:before="240" w:line="480" w:lineRule="auto"/>
        <w:jc w:val="both"/>
        <w:rPr/>
      </w:pPr>
      <w:r w:rsidDel="00000000" w:rsidR="00000000" w:rsidRPr="00000000">
        <w:rPr>
          <w:rtl w:val="0"/>
        </w:rPr>
        <w:t xml:space="preserve">Tabla 3</w:t>
      </w:r>
    </w:p>
    <w:tbl>
      <w:tblPr>
        <w:tblStyle w:val="Table3"/>
        <w:tblW w:w="13560.0" w:type="dxa"/>
        <w:jc w:val="left"/>
        <w:tblInd w:w="-31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1185"/>
        <w:gridCol w:w="1125"/>
        <w:gridCol w:w="1110"/>
        <w:gridCol w:w="1305"/>
        <w:gridCol w:w="1815"/>
        <w:gridCol w:w="2925"/>
        <w:gridCol w:w="2415"/>
        <w:tblGridChange w:id="0">
          <w:tblGrid>
            <w:gridCol w:w="1680"/>
            <w:gridCol w:w="1185"/>
            <w:gridCol w:w="1125"/>
            <w:gridCol w:w="1110"/>
            <w:gridCol w:w="1305"/>
            <w:gridCol w:w="1815"/>
            <w:gridCol w:w="2925"/>
            <w:gridCol w:w="2415"/>
          </w:tblGrid>
        </w:tblGridChange>
      </w:tblGrid>
      <w:tr>
        <w:trPr>
          <w:cantSplit w:val="0"/>
          <w:trHeight w:val="7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F0">
            <w:pPr>
              <w:jc w:val="center"/>
              <w:rPr/>
            </w:pPr>
            <w:r w:rsidDel="00000000" w:rsidR="00000000" w:rsidRPr="00000000">
              <w:rPr>
                <w:b w:val="1"/>
                <w:bCs w:val="1"/>
                <w:rtl w:val="0"/>
              </w:rPr>
              <w:t xml:space="preserve">Estudio</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F1">
            <w:pPr>
              <w:jc w:val="center"/>
              <w:rPr>
                <w:b w:val="1"/>
                <w:bCs w:val="1"/>
              </w:rPr>
            </w:pPr>
            <w:r w:rsidDel="00000000" w:rsidR="00000000" w:rsidRPr="00000000">
              <w:rPr>
                <w:b w:val="1"/>
                <w:bCs w:val="1"/>
                <w:rtl w:val="0"/>
              </w:rPr>
              <w:t xml:space="preserve">Sexo %</w:t>
            </w:r>
          </w:p>
          <w:p w:rsidR="00000000" w:rsidDel="00000000" w:rsidP="00000000" w:rsidRDefault="00000000" w:rsidRPr="00000000" w14:paraId="000000F2">
            <w:pPr>
              <w:jc w:val="center"/>
              <w:rPr>
                <w:b w:val="1"/>
                <w:bCs w:val="1"/>
              </w:rPr>
            </w:pPr>
            <w:r w:rsidDel="00000000" w:rsidR="00000000" w:rsidRPr="00000000">
              <w:rPr>
                <w:b w:val="1"/>
                <w:bCs w:val="1"/>
                <w:rtl w:val="0"/>
              </w:rPr>
              <w:t xml:space="preserve">F          M</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F4">
            <w:pPr>
              <w:jc w:val="center"/>
              <w:rPr/>
            </w:pPr>
            <w:r w:rsidDel="00000000" w:rsidR="00000000" w:rsidRPr="00000000">
              <w:rPr>
                <w:b w:val="1"/>
                <w:bCs w:val="1"/>
                <w:rtl w:val="0"/>
              </w:rPr>
              <w:t xml:space="preserve">Edad</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F5">
            <w:pPr>
              <w:jc w:val="center"/>
              <w:rPr/>
            </w:pPr>
            <w:r w:rsidDel="00000000" w:rsidR="00000000" w:rsidRPr="00000000">
              <w:rPr>
                <w:b w:val="1"/>
                <w:bCs w:val="1"/>
                <w:rtl w:val="0"/>
              </w:rPr>
              <w:t xml:space="preserve">País</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F6">
            <w:pPr>
              <w:jc w:val="center"/>
              <w:rPr/>
            </w:pPr>
            <w:r w:rsidDel="00000000" w:rsidR="00000000" w:rsidRPr="00000000">
              <w:rPr>
                <w:b w:val="1"/>
                <w:bCs w:val="1"/>
                <w:rtl w:val="0"/>
              </w:rPr>
              <w:t xml:space="preserve">Problemática principal</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F7">
            <w:pPr>
              <w:jc w:val="center"/>
              <w:rPr>
                <w:b w:val="1"/>
                <w:bCs w:val="1"/>
              </w:rPr>
            </w:pPr>
            <w:r w:rsidDel="00000000" w:rsidR="00000000" w:rsidRPr="00000000">
              <w:rPr>
                <w:b w:val="1"/>
                <w:bCs w:val="1"/>
                <w:rtl w:val="0"/>
              </w:rPr>
              <w:t xml:space="preserve">Sintomatología Depresiva</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F8">
            <w:pPr>
              <w:jc w:val="center"/>
              <w:rPr/>
            </w:pPr>
            <w:r w:rsidDel="00000000" w:rsidR="00000000" w:rsidRPr="00000000">
              <w:rPr>
                <w:b w:val="1"/>
                <w:bCs w:val="1"/>
                <w:rtl w:val="0"/>
              </w:rPr>
              <w:t xml:space="preserve">Ámbito reclutamiento</w:t>
            </w:r>
            <w:r w:rsidDel="00000000" w:rsidR="00000000" w:rsidRPr="00000000">
              <w:rPr>
                <w:rtl w:val="0"/>
              </w:rPr>
            </w:r>
          </w:p>
        </w:tc>
      </w:tr>
      <w:tr>
        <w:trPr>
          <w:cantSplit w:val="0"/>
          <w:trHeight w:val="1340" w:hRule="atLeast"/>
          <w:tblHeader w:val="0"/>
        </w:trPr>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9">
            <w:pPr>
              <w:rPr/>
            </w:pPr>
            <w:r w:rsidDel="00000000" w:rsidR="00000000" w:rsidRPr="00000000">
              <w:rPr>
                <w:rtl w:val="0"/>
              </w:rPr>
              <w:t xml:space="preserve">Chandran et al. (2019)</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A">
            <w:pPr>
              <w:jc w:val="both"/>
              <w:rPr/>
            </w:pPr>
            <w:r w:rsidDel="00000000" w:rsidR="00000000" w:rsidRPr="00000000">
              <w:rPr>
                <w:rtl w:val="0"/>
              </w:rPr>
              <w:t xml:space="preserve">40% </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B">
            <w:pPr>
              <w:jc w:val="both"/>
              <w:rPr/>
            </w:pPr>
            <w:r w:rsidDel="00000000" w:rsidR="00000000" w:rsidRPr="00000000">
              <w:rPr>
                <w:rtl w:val="0"/>
              </w:rPr>
              <w:t xml:space="preserve">60%</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C">
            <w:pPr>
              <w:jc w:val="both"/>
              <w:rPr/>
            </w:pPr>
            <w:r w:rsidDel="00000000" w:rsidR="00000000" w:rsidRPr="00000000">
              <w:rPr>
                <w:rtl w:val="0"/>
              </w:rPr>
              <w:t xml:space="preserve">19-55</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D">
            <w:pPr>
              <w:jc w:val="both"/>
              <w:rPr/>
            </w:pPr>
            <w:r w:rsidDel="00000000" w:rsidR="00000000" w:rsidRPr="00000000">
              <w:rPr>
                <w:rtl w:val="0"/>
              </w:rPr>
              <w:t xml:space="preserve">India</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E">
            <w:pPr>
              <w:jc w:val="both"/>
              <w:rPr/>
            </w:pPr>
            <w:r w:rsidDel="00000000" w:rsidR="00000000" w:rsidRPr="00000000">
              <w:rPr>
                <w:color w:val="0a0a0a"/>
                <w:rtl w:val="0"/>
              </w:rPr>
              <w:t xml:space="preserve">ERGE*</w:t>
            </w: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F">
            <w:pPr>
              <w:rPr/>
            </w:pPr>
            <w:r w:rsidDel="00000000" w:rsidR="00000000" w:rsidRPr="00000000">
              <w:rPr>
                <w:u w:val="single"/>
                <w:rtl w:val="0"/>
              </w:rPr>
              <w:t xml:space="preserve">Grupo control</w:t>
            </w:r>
            <w:r w:rsidDel="00000000" w:rsidR="00000000" w:rsidRPr="00000000">
              <w:rPr>
                <w:rtl w:val="0"/>
              </w:rPr>
              <w:t xml:space="preserve">: 45% depresión leve y </w:t>
            </w:r>
          </w:p>
          <w:p w:rsidR="00000000" w:rsidDel="00000000" w:rsidP="00000000" w:rsidRDefault="00000000" w:rsidRPr="00000000" w14:paraId="00000100">
            <w:pPr>
              <w:rPr/>
            </w:pPr>
            <w:r w:rsidDel="00000000" w:rsidR="00000000" w:rsidRPr="00000000">
              <w:rPr>
                <w:rtl w:val="0"/>
              </w:rPr>
              <w:t xml:space="preserve">33.3% depresión moderada </w:t>
            </w:r>
          </w:p>
          <w:p w:rsidR="00000000" w:rsidDel="00000000" w:rsidP="00000000" w:rsidRDefault="00000000" w:rsidRPr="00000000" w14:paraId="00000101">
            <w:pPr>
              <w:rPr/>
            </w:pPr>
            <w:r w:rsidDel="00000000" w:rsidR="00000000" w:rsidRPr="00000000">
              <w:rPr>
                <w:u w:val="single"/>
                <w:rtl w:val="0"/>
              </w:rPr>
              <w:t xml:space="preserve">MBSR</w:t>
            </w:r>
            <w:r w:rsidDel="00000000" w:rsidR="00000000" w:rsidRPr="00000000">
              <w:rPr>
                <w:rtl w:val="0"/>
              </w:rPr>
              <w:t xml:space="preserve">: 26.67% depresión leve y 11.67% depresión moderada</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2">
            <w:pPr>
              <w:rPr/>
            </w:pPr>
            <w:r w:rsidDel="00000000" w:rsidR="00000000" w:rsidRPr="00000000">
              <w:rPr>
                <w:rtl w:val="0"/>
              </w:rPr>
              <w:t xml:space="preserve">Hospital</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3">
            <w:pPr>
              <w:rPr/>
            </w:pPr>
            <w:r w:rsidDel="00000000" w:rsidR="00000000" w:rsidRPr="00000000">
              <w:rPr>
                <w:rtl w:val="0"/>
              </w:rPr>
              <w:t xml:space="preserve">Collado‐Navarro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4">
            <w:pPr>
              <w:jc w:val="both"/>
              <w:rPr/>
            </w:pPr>
            <w:r w:rsidDel="00000000" w:rsidR="00000000" w:rsidRPr="00000000">
              <w:rPr>
                <w:rtl w:val="0"/>
              </w:rPr>
              <w:t xml:space="preserve">65%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5">
            <w:pPr>
              <w:spacing w:line="240" w:lineRule="auto"/>
              <w:jc w:val="both"/>
              <w:rPr/>
            </w:pPr>
            <w:r w:rsidDel="00000000" w:rsidR="00000000" w:rsidRPr="00000000">
              <w:rPr>
                <w:rtl w:val="0"/>
              </w:rPr>
              <w:t xml:space="preserve">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6">
            <w:pPr>
              <w:jc w:val="both"/>
              <w:rPr/>
            </w:pPr>
            <w:r w:rsidDel="00000000" w:rsidR="00000000" w:rsidRPr="00000000">
              <w:rPr>
                <w:rtl w:val="0"/>
              </w:rPr>
              <w:t xml:space="preserve">18-75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7">
            <w:pPr>
              <w:jc w:val="both"/>
              <w:rPr/>
            </w:pPr>
            <w:r w:rsidDel="00000000" w:rsidR="00000000" w:rsidRPr="00000000">
              <w:rPr>
                <w:rtl w:val="0"/>
              </w:rPr>
              <w:t xml:space="preserve">España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8">
            <w:pPr>
              <w:jc w:val="both"/>
              <w:rPr/>
            </w:pPr>
            <w:r w:rsidDel="00000000" w:rsidR="00000000" w:rsidRPr="00000000">
              <w:rPr>
                <w:rtl w:val="0"/>
              </w:rPr>
              <w:t xml:space="preserve">Trastornos afectivos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9">
            <w:pPr>
              <w:rPr/>
            </w:pPr>
            <w:r w:rsidDel="00000000" w:rsidR="00000000" w:rsidRPr="00000000">
              <w:rPr>
                <w:u w:val="single"/>
                <w:rtl w:val="0"/>
              </w:rPr>
              <w:t xml:space="preserve">Grupo control</w:t>
            </w:r>
            <w:r w:rsidDel="00000000" w:rsidR="00000000" w:rsidRPr="00000000">
              <w:rPr>
                <w:rtl w:val="0"/>
              </w:rPr>
              <w:t xml:space="preserve">: 17 (moderado)</w:t>
            </w:r>
          </w:p>
          <w:p w:rsidR="00000000" w:rsidDel="00000000" w:rsidP="00000000" w:rsidRDefault="00000000" w:rsidRPr="00000000" w14:paraId="0000010A">
            <w:pPr>
              <w:rPr/>
            </w:pPr>
            <w:r w:rsidDel="00000000" w:rsidR="00000000" w:rsidRPr="00000000">
              <w:rPr>
                <w:u w:val="single"/>
                <w:rtl w:val="0"/>
              </w:rPr>
              <w:t xml:space="preserve">MBSR</w:t>
            </w:r>
            <w:r w:rsidDel="00000000" w:rsidR="00000000" w:rsidRPr="00000000">
              <w:rPr>
                <w:rtl w:val="0"/>
              </w:rPr>
              <w:t xml:space="preserve">: 15.87 (moderado)</w:t>
            </w:r>
          </w:p>
          <w:p w:rsidR="00000000" w:rsidDel="00000000" w:rsidP="00000000" w:rsidRDefault="00000000" w:rsidRPr="00000000" w14:paraId="0000010B">
            <w:pPr>
              <w:rPr/>
            </w:pPr>
            <w:r w:rsidDel="00000000" w:rsidR="00000000" w:rsidRPr="00000000">
              <w:rPr>
                <w:u w:val="single"/>
                <w:rtl w:val="0"/>
              </w:rPr>
              <w:t xml:space="preserve">ABCT</w:t>
            </w:r>
            <w:r w:rsidDel="00000000" w:rsidR="00000000" w:rsidRPr="00000000">
              <w:rPr>
                <w:rtl w:val="0"/>
              </w:rPr>
              <w:t xml:space="preserve">: 17.80 (moderado)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C">
            <w:pPr>
              <w:rPr/>
            </w:pPr>
            <w:r w:rsidDel="00000000" w:rsidR="00000000" w:rsidRPr="00000000">
              <w:rPr>
                <w:rtl w:val="0"/>
              </w:rPr>
              <w:t xml:space="preserve">Clínico </w:t>
            </w:r>
          </w:p>
          <w:p w:rsidR="00000000" w:rsidDel="00000000" w:rsidP="00000000" w:rsidRDefault="00000000" w:rsidRPr="00000000" w14:paraId="0000010D">
            <w:pPr>
              <w:rPr/>
            </w:pPr>
            <w:r w:rsidDel="00000000" w:rsidR="00000000" w:rsidRPr="00000000">
              <w:rPr>
                <w:rtl w:val="0"/>
              </w:rPr>
              <w:t xml:space="preserve">3 centros de salud mental</w:t>
            </w:r>
          </w:p>
        </w:tc>
      </w:tr>
      <w:tr>
        <w:trPr>
          <w:cantSplit w:val="0"/>
          <w:trHeight w:val="21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E">
            <w:pPr>
              <w:rPr/>
            </w:pPr>
            <w:r w:rsidDel="00000000" w:rsidR="00000000" w:rsidRPr="00000000">
              <w:rPr>
                <w:rtl w:val="0"/>
              </w:rPr>
              <w:t xml:space="preserve">Duncan et al. (2011)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F">
            <w:pPr>
              <w:jc w:val="both"/>
              <w:rPr/>
            </w:pPr>
            <w:r w:rsidDel="00000000" w:rsidR="00000000" w:rsidRPr="00000000">
              <w:rPr>
                <w:rtl w:val="0"/>
              </w:rPr>
              <w:t xml:space="preserve">84%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0">
            <w:pPr>
              <w:spacing w:line="240" w:lineRule="auto"/>
              <w:jc w:val="both"/>
              <w:rPr/>
            </w:pPr>
            <w:r w:rsidDel="00000000" w:rsidR="00000000" w:rsidRPr="00000000">
              <w:rPr>
                <w:rtl w:val="0"/>
              </w:rPr>
              <w:t xml:space="preserve">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1">
            <w:pPr>
              <w:jc w:val="both"/>
              <w:rPr/>
            </w:pPr>
            <w:r w:rsidDel="00000000" w:rsidR="00000000" w:rsidRPr="00000000">
              <w:rPr>
                <w:rtl w:val="0"/>
              </w:rPr>
              <w:t xml:space="preserve">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2">
            <w:pPr>
              <w:jc w:val="both"/>
              <w:rPr/>
            </w:pPr>
            <w:r w:rsidDel="00000000" w:rsidR="00000000" w:rsidRPr="00000000">
              <w:rPr>
                <w:rtl w:val="0"/>
              </w:rPr>
              <w:t xml:space="preserve">Estados Unidos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3">
            <w:pPr>
              <w:jc w:val="both"/>
              <w:rPr/>
            </w:pPr>
            <w:r w:rsidDel="00000000" w:rsidR="00000000" w:rsidRPr="00000000">
              <w:rPr>
                <w:rtl w:val="0"/>
              </w:rPr>
              <w:t xml:space="preserve">VIH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4">
            <w:pPr>
              <w:rPr/>
            </w:pPr>
            <w:r w:rsidDel="00000000" w:rsidR="00000000" w:rsidRPr="00000000">
              <w:rPr>
                <w:u w:val="single"/>
                <w:rtl w:val="0"/>
              </w:rPr>
              <w:t xml:space="preserve">Grupo control</w:t>
            </w:r>
            <w:r w:rsidDel="00000000" w:rsidR="00000000" w:rsidRPr="00000000">
              <w:rPr>
                <w:rtl w:val="0"/>
              </w:rPr>
              <w:t xml:space="preserve">: 20.50 (moderado) </w:t>
            </w:r>
          </w:p>
          <w:p w:rsidR="00000000" w:rsidDel="00000000" w:rsidP="00000000" w:rsidRDefault="00000000" w:rsidRPr="00000000" w14:paraId="00000115">
            <w:pPr>
              <w:rPr/>
            </w:pPr>
            <w:r w:rsidDel="00000000" w:rsidR="00000000" w:rsidRPr="00000000">
              <w:rPr>
                <w:u w:val="single"/>
                <w:rtl w:val="0"/>
              </w:rPr>
              <w:t xml:space="preserve">MBSR</w:t>
            </w:r>
            <w:r w:rsidDel="00000000" w:rsidR="00000000" w:rsidRPr="00000000">
              <w:rPr>
                <w:rtl w:val="0"/>
              </w:rPr>
              <w:t xml:space="preserve">: 20.90 (moderado)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6">
            <w:pPr>
              <w:rPr/>
            </w:pPr>
            <w:r w:rsidDel="00000000" w:rsidR="00000000" w:rsidRPr="00000000">
              <w:rPr>
                <w:rtl w:val="0"/>
              </w:rPr>
              <w:t xml:space="preserve">Anuncios en publicaciones locales</w:t>
            </w:r>
          </w:p>
          <w:p w:rsidR="00000000" w:rsidDel="00000000" w:rsidP="00000000" w:rsidRDefault="00000000" w:rsidRPr="00000000" w14:paraId="00000117">
            <w:pPr>
              <w:rPr/>
            </w:pPr>
            <w:r w:rsidDel="00000000" w:rsidR="00000000" w:rsidRPr="00000000">
              <w:rPr>
                <w:rtl w:val="0"/>
              </w:rPr>
              <w:t xml:space="preserve">Clínicas y organizaciones comunitarias</w:t>
            </w:r>
          </w:p>
          <w:p w:rsidR="00000000" w:rsidDel="00000000" w:rsidP="00000000" w:rsidRDefault="00000000" w:rsidRPr="00000000" w14:paraId="00000118">
            <w:pPr>
              <w:rPr/>
            </w:pPr>
            <w:r w:rsidDel="00000000" w:rsidR="00000000" w:rsidRPr="00000000">
              <w:rPr>
                <w:rtl w:val="0"/>
              </w:rPr>
              <w:t xml:space="preserve">Derivaciones de profesionales</w:t>
            </w:r>
          </w:p>
        </w:tc>
      </w:tr>
      <w:tr>
        <w:trPr>
          <w:cantSplit w:val="0"/>
          <w:trHeight w:val="1331"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9">
            <w:pPr>
              <w:rPr/>
            </w:pPr>
            <w:r w:rsidDel="00000000" w:rsidR="00000000" w:rsidRPr="00000000">
              <w:rPr>
                <w:rtl w:val="0"/>
              </w:rPr>
              <w:t xml:space="preserve">Hou et al. (2013)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A">
            <w:pPr>
              <w:jc w:val="both"/>
              <w:rPr/>
            </w:pPr>
            <w:r w:rsidDel="00000000" w:rsidR="00000000" w:rsidRPr="00000000">
              <w:rPr>
                <w:rtl w:val="0"/>
              </w:rPr>
              <w:t xml:space="preserve">83%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B">
            <w:pPr>
              <w:spacing w:line="240" w:lineRule="auto"/>
              <w:jc w:val="both"/>
              <w:rPr/>
            </w:pPr>
            <w:r w:rsidDel="00000000" w:rsidR="00000000" w:rsidRPr="00000000">
              <w:rPr>
                <w:rtl w:val="0"/>
              </w:rPr>
              <w:t xml:space="preserve">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C">
            <w:pPr>
              <w:jc w:val="both"/>
              <w:rPr/>
            </w:pPr>
            <w:r w:rsidDel="00000000" w:rsidR="00000000" w:rsidRPr="00000000">
              <w:rPr>
                <w:rtl w:val="0"/>
              </w:rPr>
              <w:t xml:space="preserve">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D">
            <w:pPr>
              <w:jc w:val="both"/>
              <w:rPr/>
            </w:pPr>
            <w:r w:rsidDel="00000000" w:rsidR="00000000" w:rsidRPr="00000000">
              <w:rPr>
                <w:rtl w:val="0"/>
              </w:rPr>
              <w:t xml:space="preserve">China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E">
            <w:pPr>
              <w:jc w:val="both"/>
              <w:rPr/>
            </w:pPr>
            <w:r w:rsidDel="00000000" w:rsidR="00000000" w:rsidRPr="00000000">
              <w:rPr>
                <w:rtl w:val="0"/>
              </w:rPr>
              <w:t xml:space="preserve">Cuidadores familiares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F">
            <w:pPr>
              <w:rPr/>
            </w:pPr>
            <w:r w:rsidDel="00000000" w:rsidR="00000000" w:rsidRPr="00000000">
              <w:rPr>
                <w:u w:val="single"/>
                <w:rtl w:val="0"/>
              </w:rPr>
              <w:t xml:space="preserve">Grupo control</w:t>
            </w:r>
            <w:r w:rsidDel="00000000" w:rsidR="00000000" w:rsidRPr="00000000">
              <w:rPr>
                <w:rtl w:val="0"/>
              </w:rPr>
              <w:t xml:space="preserve">: 17.55 (leve) </w:t>
            </w:r>
          </w:p>
          <w:p w:rsidR="00000000" w:rsidDel="00000000" w:rsidP="00000000" w:rsidRDefault="00000000" w:rsidRPr="00000000" w14:paraId="00000120">
            <w:pPr>
              <w:rPr/>
            </w:pPr>
            <w:r w:rsidDel="00000000" w:rsidR="00000000" w:rsidRPr="00000000">
              <w:rPr>
                <w:u w:val="single"/>
                <w:rtl w:val="0"/>
              </w:rPr>
              <w:t xml:space="preserve">MBSR</w:t>
            </w:r>
            <w:r w:rsidDel="00000000" w:rsidR="00000000" w:rsidRPr="00000000">
              <w:rPr>
                <w:rtl w:val="0"/>
              </w:rPr>
              <w:t xml:space="preserve">: 16.91 (leve)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1">
            <w:pPr>
              <w:rPr/>
            </w:pPr>
            <w:r w:rsidDel="00000000" w:rsidR="00000000" w:rsidRPr="00000000">
              <w:rPr>
                <w:rtl w:val="0"/>
              </w:rPr>
              <w:t xml:space="preserve">Centros comunitarios</w:t>
            </w:r>
          </w:p>
          <w:p w:rsidR="00000000" w:rsidDel="00000000" w:rsidP="00000000" w:rsidRDefault="00000000" w:rsidRPr="00000000" w14:paraId="00000122">
            <w:pPr>
              <w:rPr/>
            </w:pPr>
            <w:r w:rsidDel="00000000" w:rsidR="00000000" w:rsidRPr="00000000">
              <w:rPr>
                <w:rtl w:val="0"/>
              </w:rPr>
              <w:t xml:space="preserve">ONG</w:t>
            </w:r>
          </w:p>
          <w:p w:rsidR="00000000" w:rsidDel="00000000" w:rsidP="00000000" w:rsidRDefault="00000000" w:rsidRPr="00000000" w14:paraId="00000123">
            <w:pPr>
              <w:rPr/>
            </w:pPr>
            <w:r w:rsidDel="00000000" w:rsidR="00000000" w:rsidRPr="00000000">
              <w:rPr>
                <w:rtl w:val="0"/>
              </w:rPr>
              <w:t xml:space="preserve">Clínicas ambulatorias</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4">
            <w:pPr>
              <w:rPr/>
            </w:pPr>
            <w:r w:rsidDel="00000000" w:rsidR="00000000" w:rsidRPr="00000000">
              <w:rPr>
                <w:rtl w:val="0"/>
              </w:rPr>
              <w:t xml:space="preserve">Javadzade</w:t>
            </w:r>
            <w:r w:rsidDel="00000000" w:rsidR="00000000" w:rsidRPr="00000000">
              <w:rPr>
                <w:rtl w:val="0"/>
              </w:rPr>
              <w:t xml:space="preserve">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5">
            <w:pPr>
              <w:jc w:val="both"/>
              <w:rPr/>
            </w:pPr>
            <w:r w:rsidDel="00000000" w:rsidR="00000000" w:rsidRPr="00000000">
              <w:rPr>
                <w:rtl w:val="0"/>
              </w:rPr>
              <w:t xml:space="preserve">60%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6">
            <w:pPr>
              <w:spacing w:line="240" w:lineRule="auto"/>
              <w:jc w:val="both"/>
              <w:rPr/>
            </w:pPr>
            <w:r w:rsidDel="00000000" w:rsidR="00000000" w:rsidRPr="00000000">
              <w:rPr>
                <w:rtl w:val="0"/>
              </w:rPr>
              <w:t xml:space="preserve">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7">
            <w:pPr>
              <w:jc w:val="both"/>
              <w:rPr/>
            </w:pPr>
            <w:r w:rsidDel="00000000" w:rsidR="00000000" w:rsidRPr="00000000">
              <w:rPr>
                <w:rtl w:val="0"/>
              </w:rPr>
              <w:t xml:space="preserve">66.5**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8">
            <w:pPr>
              <w:jc w:val="both"/>
              <w:rPr/>
            </w:pPr>
            <w:r w:rsidDel="00000000" w:rsidR="00000000" w:rsidRPr="00000000">
              <w:rPr>
                <w:rtl w:val="0"/>
              </w:rPr>
              <w:t xml:space="preserve">Irán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9">
            <w:pPr>
              <w:jc w:val="both"/>
              <w:rPr/>
            </w:pPr>
            <w:r w:rsidDel="00000000" w:rsidR="00000000" w:rsidRPr="00000000">
              <w:rPr>
                <w:rtl w:val="0"/>
              </w:rPr>
              <w:t xml:space="preserve">Molestias cognitivas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A">
            <w:pPr>
              <w:rPr/>
            </w:pPr>
            <w:r w:rsidDel="00000000" w:rsidR="00000000" w:rsidRPr="00000000">
              <w:rPr>
                <w:u w:val="single"/>
                <w:rtl w:val="0"/>
              </w:rPr>
              <w:t xml:space="preserve">Grupo control</w:t>
            </w:r>
            <w:r w:rsidDel="00000000" w:rsidR="00000000" w:rsidRPr="00000000">
              <w:rPr>
                <w:rtl w:val="0"/>
              </w:rPr>
              <w:t xml:space="preserve">: 8.90 (moderado)</w:t>
            </w:r>
          </w:p>
          <w:p w:rsidR="00000000" w:rsidDel="00000000" w:rsidP="00000000" w:rsidRDefault="00000000" w:rsidRPr="00000000" w14:paraId="0000012B">
            <w:pPr>
              <w:rPr/>
            </w:pPr>
            <w:r w:rsidDel="00000000" w:rsidR="00000000" w:rsidRPr="00000000">
              <w:rPr>
                <w:u w:val="single"/>
                <w:rtl w:val="0"/>
              </w:rPr>
              <w:t xml:space="preserve">MBSR</w:t>
            </w:r>
            <w:r w:rsidDel="00000000" w:rsidR="00000000" w:rsidRPr="00000000">
              <w:rPr>
                <w:rtl w:val="0"/>
              </w:rPr>
              <w:t xml:space="preserve">: 9.67 (moderado)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C">
            <w:pPr>
              <w:rPr/>
            </w:pPr>
            <w:r w:rsidDel="00000000" w:rsidR="00000000" w:rsidRPr="00000000">
              <w:rPr>
                <w:rtl w:val="0"/>
              </w:rPr>
              <w:t xml:space="preserve">Derivaciones de profesionales de la salud</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D">
            <w:pPr>
              <w:rPr/>
            </w:pPr>
            <w:r w:rsidDel="00000000" w:rsidR="00000000" w:rsidRPr="00000000">
              <w:rPr>
                <w:rtl w:val="0"/>
              </w:rPr>
              <w:t xml:space="preserve">Pérez-Aranda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E">
            <w:pPr>
              <w:jc w:val="both"/>
              <w:rPr/>
            </w:pPr>
            <w:r w:rsidDel="00000000" w:rsidR="00000000" w:rsidRPr="00000000">
              <w:rPr>
                <w:rtl w:val="0"/>
              </w:rPr>
              <w:t xml:space="preserve">83.33%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F">
            <w:pPr>
              <w:spacing w:line="240" w:lineRule="auto"/>
              <w:jc w:val="both"/>
              <w:rPr/>
            </w:pPr>
            <w:r w:rsidDel="00000000" w:rsidR="00000000" w:rsidRPr="00000000">
              <w:rPr>
                <w:rtl w:val="0"/>
              </w:rPr>
              <w:t xml:space="preserve">16.67%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0">
            <w:pPr>
              <w:jc w:val="both"/>
              <w:rPr/>
            </w:pPr>
            <w:r w:rsidDel="00000000" w:rsidR="00000000" w:rsidRPr="00000000">
              <w:rPr>
                <w:rtl w:val="0"/>
              </w:rPr>
              <w:t xml:space="preserve">18-65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1">
            <w:pPr>
              <w:jc w:val="both"/>
              <w:rPr/>
            </w:pPr>
            <w:r w:rsidDel="00000000" w:rsidR="00000000" w:rsidRPr="00000000">
              <w:rPr>
                <w:rtl w:val="0"/>
              </w:rPr>
              <w:t xml:space="preserve">España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2">
            <w:pPr>
              <w:jc w:val="both"/>
              <w:rPr/>
            </w:pPr>
            <w:r w:rsidDel="00000000" w:rsidR="00000000" w:rsidRPr="00000000">
              <w:rPr>
                <w:rtl w:val="0"/>
              </w:rPr>
              <w:t xml:space="preserve">Fibromialgia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3">
            <w:pPr>
              <w:rPr/>
            </w:pPr>
            <w:r w:rsidDel="00000000" w:rsidR="00000000" w:rsidRPr="00000000">
              <w:rPr>
                <w:u w:val="single"/>
                <w:rtl w:val="0"/>
              </w:rPr>
              <w:t xml:space="preserve">Grupo control</w:t>
            </w:r>
            <w:r w:rsidDel="00000000" w:rsidR="00000000" w:rsidRPr="00000000">
              <w:rPr>
                <w:rtl w:val="0"/>
              </w:rPr>
              <w:t xml:space="preserve">: 54.67%</w:t>
            </w:r>
          </w:p>
          <w:p w:rsidR="00000000" w:rsidDel="00000000" w:rsidP="00000000" w:rsidRDefault="00000000" w:rsidRPr="00000000" w14:paraId="00000134">
            <w:pPr>
              <w:rPr/>
            </w:pPr>
            <w:r w:rsidDel="00000000" w:rsidR="00000000" w:rsidRPr="00000000">
              <w:rPr>
                <w:u w:val="single"/>
                <w:rtl w:val="0"/>
              </w:rPr>
              <w:t xml:space="preserve">MBSR</w:t>
            </w:r>
            <w:r w:rsidDel="00000000" w:rsidR="00000000" w:rsidRPr="00000000">
              <w:rPr>
                <w:rtl w:val="0"/>
              </w:rPr>
              <w:t xml:space="preserve">: 38.67%</w:t>
            </w:r>
          </w:p>
          <w:p w:rsidR="00000000" w:rsidDel="00000000" w:rsidP="00000000" w:rsidRDefault="00000000" w:rsidRPr="00000000" w14:paraId="00000135">
            <w:pPr>
              <w:rPr/>
            </w:pPr>
            <w:r w:rsidDel="00000000" w:rsidR="00000000" w:rsidRPr="00000000">
              <w:rPr>
                <w:u w:val="single"/>
                <w:rtl w:val="0"/>
              </w:rPr>
              <w:t xml:space="preserve">FibroQol</w:t>
            </w:r>
            <w:r w:rsidDel="00000000" w:rsidR="00000000" w:rsidRPr="00000000">
              <w:rPr>
                <w:rtl w:val="0"/>
              </w:rPr>
              <w:t xml:space="preserve">: 54.67%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6">
            <w:pPr>
              <w:rPr/>
            </w:pPr>
            <w:r w:rsidDel="00000000" w:rsidR="00000000" w:rsidRPr="00000000">
              <w:rPr>
                <w:rtl w:val="0"/>
              </w:rPr>
              <w:t xml:space="preserve">Servicio de reumatología del Hospital de Sant Joan de Déu</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7">
            <w:pPr>
              <w:rPr/>
            </w:pPr>
            <w:r w:rsidDel="00000000" w:rsidR="00000000" w:rsidRPr="00000000">
              <w:rPr>
                <w:rtl w:val="0"/>
              </w:rPr>
              <w:t xml:space="preserve">Sephton et al. (2007)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8">
            <w:pPr>
              <w:jc w:val="both"/>
              <w:rPr/>
            </w:pPr>
            <w:r w:rsidDel="00000000" w:rsidR="00000000" w:rsidRPr="00000000">
              <w:rPr>
                <w:rtl w:val="0"/>
              </w:rPr>
              <w:t xml:space="preserve">100%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9">
            <w:pPr>
              <w:spacing w:line="240" w:lineRule="auto"/>
              <w:jc w:val="both"/>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A">
            <w:pPr>
              <w:jc w:val="both"/>
              <w:rPr/>
            </w:pPr>
            <w:r w:rsidDel="00000000" w:rsidR="00000000" w:rsidRPr="00000000">
              <w:rPr>
                <w:rtl w:val="0"/>
              </w:rPr>
              <w:t xml:space="preserve">48.2*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B">
            <w:pPr>
              <w:jc w:val="both"/>
              <w:rPr/>
            </w:pPr>
            <w:r w:rsidDel="00000000" w:rsidR="00000000" w:rsidRPr="00000000">
              <w:rPr>
                <w:rtl w:val="0"/>
              </w:rPr>
              <w:t xml:space="preserve">Estados Unidos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C">
            <w:pPr>
              <w:jc w:val="both"/>
              <w:rPr/>
            </w:pPr>
            <w:r w:rsidDel="00000000" w:rsidR="00000000" w:rsidRPr="00000000">
              <w:rPr>
                <w:rtl w:val="0"/>
              </w:rPr>
              <w:t xml:space="preserve">Fibromialgia mujeres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D">
            <w:pPr>
              <w:rPr/>
            </w:pPr>
            <w:r w:rsidDel="00000000" w:rsidR="00000000" w:rsidRPr="00000000">
              <w:rPr>
                <w:u w:val="single"/>
                <w:rtl w:val="0"/>
              </w:rPr>
              <w:t xml:space="preserve">Grupo control</w:t>
            </w:r>
            <w:r w:rsidDel="00000000" w:rsidR="00000000" w:rsidRPr="00000000">
              <w:rPr>
                <w:rtl w:val="0"/>
              </w:rPr>
              <w:t xml:space="preserve">: 14.7 (leve) </w:t>
            </w:r>
          </w:p>
          <w:p w:rsidR="00000000" w:rsidDel="00000000" w:rsidP="00000000" w:rsidRDefault="00000000" w:rsidRPr="00000000" w14:paraId="0000013E">
            <w:pPr>
              <w:rPr/>
            </w:pPr>
            <w:r w:rsidDel="00000000" w:rsidR="00000000" w:rsidRPr="00000000">
              <w:rPr>
                <w:u w:val="single"/>
                <w:rtl w:val="0"/>
              </w:rPr>
              <w:t xml:space="preserve">MBSR</w:t>
            </w:r>
            <w:r w:rsidDel="00000000" w:rsidR="00000000" w:rsidRPr="00000000">
              <w:rPr>
                <w:rtl w:val="0"/>
              </w:rPr>
              <w:t xml:space="preserve">: 15.6 (leve)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F">
            <w:pPr>
              <w:rPr/>
            </w:pPr>
            <w:r w:rsidDel="00000000" w:rsidR="00000000" w:rsidRPr="00000000">
              <w:rPr>
                <w:rtl w:val="0"/>
              </w:rPr>
              <w:t xml:space="preserve">Anuncios en la TV y en los periódicos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0">
            <w:pPr>
              <w:rPr/>
            </w:pPr>
            <w:r w:rsidDel="00000000" w:rsidR="00000000" w:rsidRPr="00000000">
              <w:rPr>
                <w:rtl w:val="0"/>
              </w:rPr>
              <w:t xml:space="preserve">Yıldız y Orak (2023)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1">
            <w:pPr>
              <w:jc w:val="both"/>
              <w:rPr/>
            </w:pPr>
            <w:r w:rsidDel="00000000" w:rsidR="00000000" w:rsidRPr="00000000">
              <w:rPr>
                <w:rtl w:val="0"/>
              </w:rPr>
              <w:t xml:space="preserve">27.1%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2">
            <w:pPr>
              <w:spacing w:line="240" w:lineRule="auto"/>
              <w:jc w:val="both"/>
              <w:rPr/>
            </w:pPr>
            <w:r w:rsidDel="00000000" w:rsidR="00000000" w:rsidRPr="00000000">
              <w:rPr>
                <w:rtl w:val="0"/>
              </w:rPr>
              <w:t xml:space="preserve">72.9%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3">
            <w:pPr>
              <w:jc w:val="both"/>
              <w:rPr/>
            </w:pPr>
            <w:r w:rsidDel="00000000" w:rsidR="00000000" w:rsidRPr="00000000">
              <w:rPr>
                <w:rtl w:val="0"/>
              </w:rPr>
              <w:t xml:space="preserve">76*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4">
            <w:pPr>
              <w:jc w:val="both"/>
              <w:rPr/>
            </w:pPr>
            <w:r w:rsidDel="00000000" w:rsidR="00000000" w:rsidRPr="00000000">
              <w:rPr>
                <w:rtl w:val="0"/>
              </w:rPr>
              <w:t xml:space="preserve">Turquía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5">
            <w:pPr>
              <w:jc w:val="both"/>
              <w:rPr/>
            </w:pPr>
            <w:r w:rsidDel="00000000" w:rsidR="00000000" w:rsidRPr="00000000">
              <w:rPr>
                <w:rtl w:val="0"/>
              </w:rPr>
              <w:t xml:space="preserve">Depresión Geriátrica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6">
            <w:pPr>
              <w:rPr/>
            </w:pPr>
            <w:r w:rsidDel="00000000" w:rsidR="00000000" w:rsidRPr="00000000">
              <w:rPr>
                <w:u w:val="single"/>
                <w:rtl w:val="0"/>
              </w:rPr>
              <w:t xml:space="preserve">Grupo control</w:t>
            </w:r>
            <w:r w:rsidDel="00000000" w:rsidR="00000000" w:rsidRPr="00000000">
              <w:rPr>
                <w:rtl w:val="0"/>
              </w:rPr>
              <w:t xml:space="preserve">: 6.70 (leve)</w:t>
            </w:r>
          </w:p>
          <w:p w:rsidR="00000000" w:rsidDel="00000000" w:rsidP="00000000" w:rsidRDefault="00000000" w:rsidRPr="00000000" w14:paraId="00000147">
            <w:pPr>
              <w:rPr/>
            </w:pPr>
            <w:r w:rsidDel="00000000" w:rsidR="00000000" w:rsidRPr="00000000">
              <w:rPr>
                <w:u w:val="single"/>
                <w:rtl w:val="0"/>
              </w:rPr>
              <w:t xml:space="preserve">MBSR</w:t>
            </w:r>
            <w:r w:rsidDel="00000000" w:rsidR="00000000" w:rsidRPr="00000000">
              <w:rPr>
                <w:rtl w:val="0"/>
              </w:rPr>
              <w:t xml:space="preserve">: 6.62 (leve)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8">
            <w:pPr>
              <w:rPr/>
            </w:pPr>
            <w:r w:rsidDel="00000000" w:rsidR="00000000" w:rsidRPr="00000000">
              <w:rPr>
                <w:rtl w:val="0"/>
              </w:rPr>
              <w:t xml:space="preserve">Residencia geriátrica</w:t>
            </w:r>
          </w:p>
        </w:tc>
      </w:tr>
      <w:tr>
        <w:trPr>
          <w:cantSplit w:val="0"/>
          <w:trHeight w:val="105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49">
            <w:pPr>
              <w:rPr/>
            </w:pPr>
            <w:r w:rsidDel="00000000" w:rsidR="00000000" w:rsidRPr="00000000">
              <w:rPr>
                <w:rtl w:val="0"/>
              </w:rPr>
              <w:t xml:space="preserve">Zhu et al. (2019)</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4A">
            <w:pPr>
              <w:jc w:val="both"/>
              <w:rPr/>
            </w:pPr>
            <w:r w:rsidDel="00000000" w:rsidR="00000000" w:rsidRPr="00000000">
              <w:rPr>
                <w:rtl w:val="0"/>
              </w:rPr>
              <w:t xml:space="preserve">46%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4B">
            <w:pPr>
              <w:spacing w:line="240" w:lineRule="auto"/>
              <w:jc w:val="both"/>
              <w:rPr/>
            </w:pPr>
            <w:r w:rsidDel="00000000" w:rsidR="00000000" w:rsidRPr="00000000">
              <w:rPr>
                <w:rtl w:val="0"/>
              </w:rPr>
              <w:t xml:space="preserve">54%</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4C">
            <w:pPr>
              <w:jc w:val="both"/>
              <w:rPr/>
            </w:pPr>
            <w:r w:rsidDel="00000000" w:rsidR="00000000" w:rsidRPr="00000000">
              <w:rPr>
                <w:rtl w:val="0"/>
              </w:rPr>
              <w:t xml:space="preserve">50-60</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4D">
            <w:pPr>
              <w:jc w:val="both"/>
              <w:rPr/>
            </w:pPr>
            <w:r w:rsidDel="00000000" w:rsidR="00000000" w:rsidRPr="00000000">
              <w:rPr>
                <w:rtl w:val="0"/>
              </w:rPr>
              <w:t xml:space="preserve">China</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4E">
            <w:pPr>
              <w:jc w:val="both"/>
              <w:rPr/>
            </w:pPr>
            <w:r w:rsidDel="00000000" w:rsidR="00000000" w:rsidRPr="00000000">
              <w:rPr>
                <w:rtl w:val="0"/>
              </w:rPr>
              <w:t xml:space="preserve">Neuralgia posherpética</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4F">
            <w:pPr>
              <w:rPr/>
            </w:pPr>
            <w:r w:rsidDel="00000000" w:rsidR="00000000" w:rsidRPr="00000000">
              <w:rPr>
                <w:u w:val="single"/>
                <w:rtl w:val="0"/>
              </w:rPr>
              <w:t xml:space="preserve">Grupo control</w:t>
            </w:r>
            <w:r w:rsidDel="00000000" w:rsidR="00000000" w:rsidRPr="00000000">
              <w:rPr>
                <w:rtl w:val="0"/>
              </w:rPr>
              <w:t xml:space="preserve">: 20.91 (severa)</w:t>
            </w:r>
          </w:p>
          <w:p w:rsidR="00000000" w:rsidDel="00000000" w:rsidP="00000000" w:rsidRDefault="00000000" w:rsidRPr="00000000" w14:paraId="00000150">
            <w:pPr>
              <w:rPr/>
            </w:pPr>
            <w:r w:rsidDel="00000000" w:rsidR="00000000" w:rsidRPr="00000000">
              <w:rPr>
                <w:u w:val="single"/>
                <w:rtl w:val="0"/>
              </w:rPr>
              <w:t xml:space="preserve">MBSR</w:t>
            </w:r>
            <w:r w:rsidDel="00000000" w:rsidR="00000000" w:rsidRPr="00000000">
              <w:rPr>
                <w:rtl w:val="0"/>
              </w:rPr>
              <w:t xml:space="preserve">: 21.01 (severa)</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51">
            <w:pPr>
              <w:rPr/>
            </w:pPr>
            <w:r w:rsidDel="00000000" w:rsidR="00000000" w:rsidRPr="00000000">
              <w:rPr>
                <w:rtl w:val="0"/>
              </w:rPr>
              <w:t xml:space="preserve">Universidad Shanghái Jian Qiao</w:t>
            </w:r>
          </w:p>
        </w:tc>
      </w:tr>
    </w:tbl>
    <w:p w:rsidR="00000000" w:rsidDel="00000000" w:rsidP="00000000" w:rsidRDefault="00000000" w:rsidRPr="00000000" w14:paraId="00000152">
      <w:pPr>
        <w:spacing w:after="240" w:before="240" w:line="240" w:lineRule="auto"/>
        <w:rPr>
          <w:sz w:val="20"/>
          <w:szCs w:val="20"/>
        </w:rPr>
      </w:pPr>
      <w:r w:rsidDel="00000000" w:rsidR="00000000" w:rsidRPr="00000000">
        <w:rPr>
          <w:rtl w:val="0"/>
        </w:rPr>
        <w:t xml:space="preserve">*</w:t>
      </w:r>
      <w:r w:rsidDel="00000000" w:rsidR="00000000" w:rsidRPr="00000000">
        <w:rPr>
          <w:sz w:val="20"/>
          <w:szCs w:val="20"/>
          <w:rtl w:val="0"/>
        </w:rPr>
        <w:t xml:space="preserve">ERGE; enfermedad por reflujo gastroesofágico</w:t>
      </w:r>
    </w:p>
    <w:p w:rsidR="00000000" w:rsidDel="00000000" w:rsidP="00000000" w:rsidRDefault="00000000" w:rsidRPr="00000000" w14:paraId="00000153">
      <w:pPr>
        <w:spacing w:after="240" w:before="240" w:line="240" w:lineRule="auto"/>
        <w:rPr/>
      </w:pPr>
      <w:r w:rsidDel="00000000" w:rsidR="00000000" w:rsidRPr="00000000">
        <w:rPr>
          <w:rtl w:val="0"/>
        </w:rPr>
        <w:t xml:space="preserve">*</w:t>
      </w:r>
      <w:r w:rsidDel="00000000" w:rsidR="00000000" w:rsidRPr="00000000">
        <w:rPr>
          <w:sz w:val="22"/>
          <w:szCs w:val="22"/>
          <w:rtl w:val="0"/>
        </w:rPr>
        <w:t xml:space="preserve">Edad media proporcionada por el estudio, al no especificarse un rango de edad</w:t>
      </w:r>
      <w:r w:rsidDel="00000000" w:rsidR="00000000" w:rsidRPr="00000000">
        <w:rPr>
          <w:rtl w:val="0"/>
        </w:rPr>
      </w:r>
    </w:p>
    <w:p w:rsidR="00000000" w:rsidDel="00000000" w:rsidP="00000000" w:rsidRDefault="00000000" w:rsidRPr="00000000" w14:paraId="00000154">
      <w:pPr>
        <w:spacing w:line="480" w:lineRule="auto"/>
        <w:ind w:firstLine="720"/>
        <w:jc w:val="both"/>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155">
      <w:pPr>
        <w:pStyle w:val="Heading2"/>
        <w:spacing w:line="480" w:lineRule="auto"/>
        <w:jc w:val="both"/>
        <w:rPr/>
      </w:pPr>
      <w:bookmarkStart w:colFirst="0" w:colLast="0" w:name="_heading=h.3ozcgqaqeq0j" w:id="17"/>
      <w:bookmarkEnd w:id="17"/>
      <w:r w:rsidDel="00000000" w:rsidR="00000000" w:rsidRPr="00000000">
        <w:rPr>
          <w:rtl w:val="0"/>
        </w:rPr>
        <w:t xml:space="preserve">Análisis de las características de las intervenciones aplicadas en los estudios </w:t>
      </w:r>
    </w:p>
    <w:p w:rsidR="00000000" w:rsidDel="00000000" w:rsidP="00000000" w:rsidRDefault="00000000" w:rsidRPr="00000000" w14:paraId="00000156">
      <w:pPr>
        <w:spacing w:line="480" w:lineRule="auto"/>
        <w:ind w:firstLine="720"/>
        <w:jc w:val="both"/>
        <w:rPr/>
      </w:pPr>
      <w:r w:rsidDel="00000000" w:rsidR="00000000" w:rsidRPr="00000000">
        <w:rPr>
          <w:rtl w:val="0"/>
        </w:rPr>
        <w:t xml:space="preserve">Todas las intervenciones de los estudios seleccionados </w:t>
      </w:r>
      <w:r w:rsidDel="00000000" w:rsidR="00000000" w:rsidRPr="00000000">
        <w:rPr>
          <w:rtl w:val="0"/>
        </w:rPr>
        <w:t xml:space="preserve">han </w:t>
      </w:r>
      <w:r w:rsidDel="00000000" w:rsidR="00000000" w:rsidRPr="00000000">
        <w:rPr>
          <w:rtl w:val="0"/>
        </w:rPr>
        <w:t xml:space="preserve">incluido las sesiones semanales propias de la intervención MBSR de manera presencial y grupal. El tamaño de los grupos variaba dependiendo de los estudios, siendo Chandran et al. (2019) y Yildiz y </w:t>
      </w:r>
      <w:r w:rsidDel="00000000" w:rsidR="00000000" w:rsidRPr="00000000">
        <w:rPr>
          <w:rtl w:val="0"/>
        </w:rPr>
        <w:t xml:space="preserve">Orak</w:t>
      </w:r>
      <w:r w:rsidDel="00000000" w:rsidR="00000000" w:rsidRPr="00000000">
        <w:rPr>
          <w:rtl w:val="0"/>
        </w:rPr>
        <w:t xml:space="preserve"> (2023) los grupos más pequeños con tan solo 8 miembros. Por el contrario, Duncan et al. (2011), Javadzade et al. (2024), Sephton et al. (2007) y Zhu et al. (2019) no especificaron la división en subgrupos dentro de la muestra. Finalmente, los restantes estudios impartieron sus sesiones a grupos de entre 10 y 15 miembros cada uno (Collado-Navarro et al., 2021; Hou et al., 2013; Pérez-Aranda et al., 2019). (Tabla 5)</w:t>
      </w:r>
    </w:p>
    <w:p w:rsidR="00000000" w:rsidDel="00000000" w:rsidP="00000000" w:rsidRDefault="00000000" w:rsidRPr="00000000" w14:paraId="00000157">
      <w:pPr>
        <w:spacing w:line="480" w:lineRule="auto"/>
        <w:ind w:firstLine="720"/>
        <w:jc w:val="both"/>
        <w:rPr/>
      </w:pPr>
      <w:r w:rsidDel="00000000" w:rsidR="00000000" w:rsidRPr="00000000">
        <w:rPr>
          <w:rtl w:val="0"/>
        </w:rPr>
        <w:t xml:space="preserve">Asimismo, todas las sesiones fueron aplicadas de manera presencial por profesionales con especialización previa en técnicas de MBSR. Chandran et al. (2019), Collado-Navarro et al. (2021), Javadzade et al. (2024), Pérez-Aranda et al. (2019), Sephton et al. (2007) y Zhu et al. (2019) utilizaron a un psicólogo o psiquiatra con entrenamiento en MBSR, mientras que el resto son profesores o especialistas de MBSR, aunque no fueran profesionales de la salud. En otras palabras, todos los estudios han contado con un profesional especializado en el tratamiento MBSR, aunque no siempre fuera un profesional de la salud como psicólogo o psiquiatra. Por otro lado, el número de sesiones terapéuticas fue el mismo para todas las intervenciones estudiadas habiendo sido aplicadas en el mismo periodo de tiempo. (Tabla 5)</w:t>
      </w:r>
    </w:p>
    <w:p w:rsidR="00000000" w:rsidDel="00000000" w:rsidP="00000000" w:rsidRDefault="00000000" w:rsidRPr="00000000" w14:paraId="00000158">
      <w:pPr>
        <w:spacing w:line="480" w:lineRule="auto"/>
        <w:ind w:firstLine="720"/>
        <w:jc w:val="both"/>
        <w:rPr/>
      </w:pPr>
      <w:r w:rsidDel="00000000" w:rsidR="00000000" w:rsidRPr="00000000">
        <w:rPr>
          <w:rtl w:val="0"/>
        </w:rPr>
        <w:t xml:space="preserve">Con relación al retiro propio de la intervención MBSR, solo se ha reportado como realizado en 4 de los 9 estudios seleccionados. Dentro de estos, Pérez-Aranda et al. (2019) propusieron el retiro de manera presencial, por lo que no todos los miembros recibieron los beneficios de este. No se especificaron las razones por las cuales los participantes renuncian al retiro, aunque sí que mencionaron dificultades para acudir presencialmente a todo el día de retiro. Mientras, Duncan et al. (2011), Javadzade et al. (2024) y Sephton et al. (2007) plantearon el retiro obligatorio a todos los participantes. (Tabla 5) </w:t>
      </w:r>
    </w:p>
    <w:p w:rsidR="00000000" w:rsidDel="00000000" w:rsidP="00000000" w:rsidRDefault="00000000" w:rsidRPr="00000000" w14:paraId="00000159">
      <w:pPr>
        <w:spacing w:after="240" w:before="240" w:line="240" w:lineRule="auto"/>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5A">
      <w:pPr>
        <w:spacing w:line="480" w:lineRule="auto"/>
        <w:jc w:val="both"/>
        <w:rPr/>
      </w:pPr>
      <w:r w:rsidDel="00000000" w:rsidR="00000000" w:rsidRPr="00000000">
        <w:rPr>
          <w:rtl w:val="0"/>
        </w:rPr>
        <w:t xml:space="preserve">Tabla 4</w:t>
      </w:r>
    </w:p>
    <w:tbl>
      <w:tblPr>
        <w:tblStyle w:val="Table4"/>
        <w:tblW w:w="135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5"/>
        <w:gridCol w:w="1275"/>
        <w:gridCol w:w="1410"/>
        <w:gridCol w:w="1530"/>
        <w:gridCol w:w="975"/>
        <w:gridCol w:w="1710"/>
        <w:gridCol w:w="5520"/>
        <w:tblGridChange w:id="0">
          <w:tblGrid>
            <w:gridCol w:w="1125"/>
            <w:gridCol w:w="1275"/>
            <w:gridCol w:w="1410"/>
            <w:gridCol w:w="1530"/>
            <w:gridCol w:w="975"/>
            <w:gridCol w:w="1710"/>
            <w:gridCol w:w="5520"/>
          </w:tblGrid>
        </w:tblGridChange>
      </w:tblGrid>
      <w:tr>
        <w:trPr>
          <w:cantSplit w:val="0"/>
          <w:trHeight w:val="7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5B">
            <w:pPr>
              <w:rPr/>
            </w:pPr>
            <w:r w:rsidDel="00000000" w:rsidR="00000000" w:rsidRPr="00000000">
              <w:rPr>
                <w:b w:val="1"/>
                <w:bCs w:val="1"/>
                <w:rtl w:val="0"/>
              </w:rPr>
              <w:t xml:space="preserve">Estudio</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5C">
            <w:pPr>
              <w:jc w:val="center"/>
              <w:rPr/>
            </w:pPr>
            <w:r w:rsidDel="00000000" w:rsidR="00000000" w:rsidRPr="00000000">
              <w:rPr>
                <w:b w:val="1"/>
                <w:bCs w:val="1"/>
                <w:rtl w:val="0"/>
              </w:rPr>
              <w:t xml:space="preserve">Duración sesiones</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5D">
            <w:pPr>
              <w:jc w:val="center"/>
              <w:rPr>
                <w:b w:val="1"/>
                <w:bCs w:val="1"/>
              </w:rPr>
            </w:pPr>
            <w:r w:rsidDel="00000000" w:rsidR="00000000" w:rsidRPr="00000000">
              <w:rPr>
                <w:b w:val="1"/>
                <w:bCs w:val="1"/>
                <w:rtl w:val="0"/>
              </w:rPr>
              <w:t xml:space="preserve">Formato aplicación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5E">
            <w:pPr>
              <w:jc w:val="center"/>
              <w:rPr/>
            </w:pPr>
            <w:r w:rsidDel="00000000" w:rsidR="00000000" w:rsidRPr="00000000">
              <w:rPr>
                <w:b w:val="1"/>
                <w:bCs w:val="1"/>
                <w:rtl w:val="0"/>
              </w:rPr>
              <w:t xml:space="preserve">Miembros por grupo</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5F">
            <w:pPr>
              <w:jc w:val="center"/>
              <w:rPr/>
            </w:pPr>
            <w:r w:rsidDel="00000000" w:rsidR="00000000" w:rsidRPr="00000000">
              <w:rPr>
                <w:b w:val="1"/>
                <w:bCs w:val="1"/>
                <w:rtl w:val="0"/>
              </w:rPr>
              <w:t xml:space="preserve">Retiro</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60">
            <w:pPr>
              <w:jc w:val="center"/>
              <w:rPr/>
            </w:pPr>
            <w:r w:rsidDel="00000000" w:rsidR="00000000" w:rsidRPr="00000000">
              <w:rPr>
                <w:b w:val="1"/>
                <w:bCs w:val="1"/>
                <w:rtl w:val="0"/>
              </w:rPr>
              <w:t xml:space="preserve">Modalidad</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61">
            <w:pPr>
              <w:jc w:val="center"/>
              <w:rPr/>
            </w:pPr>
            <w:r w:rsidDel="00000000" w:rsidR="00000000" w:rsidRPr="00000000">
              <w:rPr>
                <w:b w:val="1"/>
                <w:bCs w:val="1"/>
                <w:rtl w:val="0"/>
              </w:rPr>
              <w:t xml:space="preserve">Profesionales</w:t>
            </w:r>
            <w:r w:rsidDel="00000000" w:rsidR="00000000" w:rsidRPr="00000000">
              <w:rPr>
                <w:rtl w:val="0"/>
              </w:rPr>
            </w:r>
          </w:p>
        </w:tc>
      </w:tr>
      <w:tr>
        <w:trPr>
          <w:cantSplit w:val="0"/>
          <w:trHeight w:val="1340" w:hRule="atLeast"/>
          <w:tblHeader w:val="0"/>
        </w:trPr>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2">
            <w:pPr>
              <w:rPr/>
            </w:pPr>
            <w:r w:rsidDel="00000000" w:rsidR="00000000" w:rsidRPr="00000000">
              <w:rPr>
                <w:rtl w:val="0"/>
              </w:rPr>
              <w:t xml:space="preserve">Chandran et al. (2019)</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3">
            <w:pPr>
              <w:jc w:val="both"/>
              <w:rPr/>
            </w:pPr>
            <w:r w:rsidDel="00000000" w:rsidR="00000000" w:rsidRPr="00000000">
              <w:rPr>
                <w:rtl w:val="0"/>
              </w:rPr>
              <w:t xml:space="preserve">2.5 h</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4">
            <w:pPr>
              <w:jc w:val="both"/>
              <w:rPr/>
            </w:pPr>
            <w:r w:rsidDel="00000000" w:rsidR="00000000" w:rsidRPr="00000000">
              <w:rPr>
                <w:rtl w:val="0"/>
              </w:rPr>
              <w:t xml:space="preserve">Grupal</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5">
            <w:pPr>
              <w:jc w:val="both"/>
              <w:rPr/>
            </w:pPr>
            <w:r w:rsidDel="00000000" w:rsidR="00000000" w:rsidRPr="00000000">
              <w:rPr>
                <w:rtl w:val="0"/>
              </w:rPr>
              <w:t xml:space="preserve">8</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6">
            <w:pPr>
              <w:jc w:val="both"/>
              <w:rPr/>
            </w:pPr>
            <w:r w:rsidDel="00000000" w:rsidR="00000000" w:rsidRPr="00000000">
              <w:rPr>
                <w:rtl w:val="0"/>
              </w:rPr>
              <w:t xml:space="preserve">No</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7">
            <w:pPr>
              <w:jc w:val="both"/>
              <w:rPr/>
            </w:pPr>
            <w:r w:rsidDel="00000000" w:rsidR="00000000" w:rsidRPr="00000000">
              <w:rPr>
                <w:rtl w:val="0"/>
              </w:rPr>
              <w:t xml:space="preserve">Presencial</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8">
            <w:pPr>
              <w:jc w:val="both"/>
              <w:rPr/>
            </w:pPr>
            <w:r w:rsidDel="00000000" w:rsidR="00000000" w:rsidRPr="00000000">
              <w:rPr>
                <w:rtl w:val="0"/>
              </w:rPr>
              <w:t xml:space="preserve">Residente de psiquiatría bajo la supervisión de un psiquiatra del departamento propio del hospital</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9">
            <w:pPr>
              <w:rPr/>
            </w:pPr>
            <w:r w:rsidDel="00000000" w:rsidR="00000000" w:rsidRPr="00000000">
              <w:rPr>
                <w:rtl w:val="0"/>
              </w:rPr>
              <w:t xml:space="preserve">Collado‐Navarro et al.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A">
            <w:pPr>
              <w:jc w:val="both"/>
              <w:rPr/>
            </w:pPr>
            <w:r w:rsidDel="00000000" w:rsidR="00000000" w:rsidRPr="00000000">
              <w:rPr>
                <w:rtl w:val="0"/>
              </w:rPr>
              <w:t xml:space="preserve">2 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B">
            <w:pPr>
              <w:jc w:val="both"/>
              <w:rPr/>
            </w:pPr>
            <w:r w:rsidDel="00000000" w:rsidR="00000000" w:rsidRPr="00000000">
              <w:rPr>
                <w:rtl w:val="0"/>
              </w:rPr>
              <w:t xml:space="preserve">Grupal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C">
            <w:pPr>
              <w:jc w:val="both"/>
              <w:rPr/>
            </w:pPr>
            <w:r w:rsidDel="00000000" w:rsidR="00000000" w:rsidRPr="00000000">
              <w:rPr>
                <w:rtl w:val="0"/>
              </w:rPr>
              <w:t xml:space="preserve">10-15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D">
            <w:pPr>
              <w:jc w:val="both"/>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E">
            <w:pPr>
              <w:jc w:val="both"/>
              <w:rPr/>
            </w:pPr>
            <w:r w:rsidDel="00000000" w:rsidR="00000000" w:rsidRPr="00000000">
              <w:rPr>
                <w:rtl w:val="0"/>
              </w:rPr>
              <w:t xml:space="preserve">Presencial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6F">
            <w:pPr>
              <w:jc w:val="both"/>
              <w:rPr/>
            </w:pPr>
            <w:r w:rsidDel="00000000" w:rsidR="00000000" w:rsidRPr="00000000">
              <w:rPr>
                <w:rtl w:val="0"/>
              </w:rPr>
              <w:t xml:space="preserve">Psicólogo clínico con certificación y entrenamiento en terapia MBSR</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0">
            <w:pPr>
              <w:rPr/>
            </w:pPr>
            <w:r w:rsidDel="00000000" w:rsidR="00000000" w:rsidRPr="00000000">
              <w:rPr>
                <w:rtl w:val="0"/>
              </w:rPr>
              <w:t xml:space="preserve">Duncan et al. (2011)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1">
            <w:pPr>
              <w:jc w:val="both"/>
              <w:rPr/>
            </w:pPr>
            <w:r w:rsidDel="00000000" w:rsidR="00000000" w:rsidRPr="00000000">
              <w:rPr>
                <w:rtl w:val="0"/>
              </w:rPr>
              <w:t xml:space="preserve">2.5 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2">
            <w:pPr>
              <w:jc w:val="both"/>
              <w:rPr/>
            </w:pPr>
            <w:r w:rsidDel="00000000" w:rsidR="00000000" w:rsidRPr="00000000">
              <w:rPr>
                <w:rtl w:val="0"/>
              </w:rPr>
              <w:t xml:space="preserve">Grupal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3">
            <w:pPr>
              <w:jc w:val="both"/>
              <w:rPr>
                <w:vertAlign w:val="superscript"/>
              </w:rPr>
            </w:pPr>
            <w:r w:rsidDel="00000000" w:rsidR="00000000" w:rsidRPr="00000000">
              <w:rPr>
                <w:rtl w:val="0"/>
              </w:rPr>
              <w:t xml:space="preserve">40</w:t>
            </w:r>
            <w:r w:rsidDel="00000000" w:rsidR="00000000" w:rsidRPr="00000000">
              <w:rPr>
                <w:vertAlign w:val="superscript"/>
                <w:rtl w:val="0"/>
              </w:rPr>
              <w:t xml:space="preserv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4">
            <w:pPr>
              <w:jc w:val="both"/>
              <w:rPr/>
            </w:pPr>
            <w:r w:rsidDel="00000000" w:rsidR="00000000" w:rsidRPr="00000000">
              <w:rPr>
                <w:rtl w:val="0"/>
              </w:rPr>
              <w:t xml:space="preserve">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5">
            <w:pPr>
              <w:jc w:val="both"/>
              <w:rPr/>
            </w:pPr>
            <w:r w:rsidDel="00000000" w:rsidR="00000000" w:rsidRPr="00000000">
              <w:rPr>
                <w:rtl w:val="0"/>
              </w:rPr>
              <w:t xml:space="preserve">Presencial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6">
            <w:pPr>
              <w:jc w:val="both"/>
              <w:rPr/>
            </w:pPr>
            <w:r w:rsidDel="00000000" w:rsidR="00000000" w:rsidRPr="00000000">
              <w:rPr>
                <w:rtl w:val="0"/>
              </w:rPr>
              <w:t xml:space="preserve">Profesor de MBSR con entrenamiento profesional en la técnica con práctica personal de meditación</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7">
            <w:pPr>
              <w:rPr/>
            </w:pPr>
            <w:r w:rsidDel="00000000" w:rsidR="00000000" w:rsidRPr="00000000">
              <w:rPr>
                <w:rtl w:val="0"/>
              </w:rPr>
              <w:t xml:space="preserve">Hou et al. (2013)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8">
            <w:pPr>
              <w:jc w:val="both"/>
              <w:rPr/>
            </w:pPr>
            <w:r w:rsidDel="00000000" w:rsidR="00000000" w:rsidRPr="00000000">
              <w:rPr>
                <w:rtl w:val="0"/>
              </w:rPr>
              <w:t xml:space="preserve">2 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9">
            <w:pPr>
              <w:jc w:val="both"/>
              <w:rPr/>
            </w:pPr>
            <w:r w:rsidDel="00000000" w:rsidR="00000000" w:rsidRPr="00000000">
              <w:rPr>
                <w:rtl w:val="0"/>
              </w:rPr>
              <w:t xml:space="preserve">Grupal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A">
            <w:pPr>
              <w:jc w:val="both"/>
              <w:rPr/>
            </w:pPr>
            <w:r w:rsidDel="00000000" w:rsidR="00000000" w:rsidRPr="00000000">
              <w:rPr>
                <w:rtl w:val="0"/>
              </w:rPr>
              <w:t xml:space="preserve">12-15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B">
            <w:pPr>
              <w:jc w:val="both"/>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C">
            <w:pPr>
              <w:jc w:val="both"/>
              <w:rPr/>
            </w:pPr>
            <w:r w:rsidDel="00000000" w:rsidR="00000000" w:rsidRPr="00000000">
              <w:rPr>
                <w:rtl w:val="0"/>
              </w:rPr>
              <w:t xml:space="preserve">Presencial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D">
            <w:pPr>
              <w:jc w:val="both"/>
              <w:rPr/>
            </w:pPr>
            <w:r w:rsidDel="00000000" w:rsidR="00000000" w:rsidRPr="00000000">
              <w:rPr>
                <w:rtl w:val="0"/>
              </w:rPr>
              <w:t xml:space="preserve">3 estudiantes del creador del MBSR con 3 años de experiencia como profesores en la técnica</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E">
            <w:pPr>
              <w:rPr/>
            </w:pPr>
            <w:r w:rsidDel="00000000" w:rsidR="00000000" w:rsidRPr="00000000">
              <w:rPr>
                <w:rtl w:val="0"/>
              </w:rPr>
              <w:t xml:space="preserve">Javadzade</w:t>
            </w:r>
            <w:r w:rsidDel="00000000" w:rsidR="00000000" w:rsidRPr="00000000">
              <w:rPr>
                <w:rtl w:val="0"/>
              </w:rPr>
              <w:t xml:space="preserve">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7F">
            <w:pPr>
              <w:jc w:val="both"/>
              <w:rPr/>
            </w:pPr>
            <w:r w:rsidDel="00000000" w:rsidR="00000000" w:rsidRPr="00000000">
              <w:rPr>
                <w:rtl w:val="0"/>
              </w:rPr>
              <w:t xml:space="preserve">1.5 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0">
            <w:pPr>
              <w:jc w:val="both"/>
              <w:rPr/>
            </w:pPr>
            <w:r w:rsidDel="00000000" w:rsidR="00000000" w:rsidRPr="00000000">
              <w:rPr>
                <w:rtl w:val="0"/>
              </w:rPr>
              <w:t xml:space="preserve">Grupal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1">
            <w:pPr>
              <w:jc w:val="both"/>
              <w:rPr>
                <w:vertAlign w:val="superscript"/>
              </w:rPr>
            </w:pPr>
            <w:r w:rsidDel="00000000" w:rsidR="00000000" w:rsidRPr="00000000">
              <w:rPr>
                <w:rtl w:val="0"/>
              </w:rPr>
              <w:t xml:space="preserve">33</w:t>
            </w:r>
            <w:r w:rsidDel="00000000" w:rsidR="00000000" w:rsidRPr="00000000">
              <w:rPr>
                <w:vertAlign w:val="superscript"/>
                <w:rtl w:val="0"/>
              </w:rPr>
              <w:t xml:space="preserv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2">
            <w:pPr>
              <w:jc w:val="both"/>
              <w:rPr/>
            </w:pPr>
            <w:r w:rsidDel="00000000" w:rsidR="00000000" w:rsidRPr="00000000">
              <w:rPr>
                <w:rtl w:val="0"/>
              </w:rPr>
              <w:t xml:space="preserve">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3">
            <w:pPr>
              <w:jc w:val="both"/>
              <w:rPr/>
            </w:pPr>
            <w:r w:rsidDel="00000000" w:rsidR="00000000" w:rsidRPr="00000000">
              <w:rPr>
                <w:rtl w:val="0"/>
              </w:rPr>
              <w:t xml:space="preserve">Presencial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4">
            <w:pPr>
              <w:jc w:val="both"/>
              <w:rPr/>
            </w:pPr>
            <w:r w:rsidDel="00000000" w:rsidR="00000000" w:rsidRPr="00000000">
              <w:rPr>
                <w:rtl w:val="0"/>
              </w:rPr>
              <w:t xml:space="preserve">Psicólogo con acreditación en MBSR</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5">
            <w:pPr>
              <w:rPr/>
            </w:pPr>
            <w:r w:rsidDel="00000000" w:rsidR="00000000" w:rsidRPr="00000000">
              <w:rPr>
                <w:rtl w:val="0"/>
              </w:rPr>
              <w:t xml:space="preserve">Pérez-Aranda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6">
            <w:pPr>
              <w:jc w:val="both"/>
              <w:rPr/>
            </w:pPr>
            <w:r w:rsidDel="00000000" w:rsidR="00000000" w:rsidRPr="00000000">
              <w:rPr>
                <w:rtl w:val="0"/>
              </w:rPr>
              <w:t xml:space="preserve">2 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7">
            <w:pPr>
              <w:jc w:val="both"/>
              <w:rPr/>
            </w:pPr>
            <w:r w:rsidDel="00000000" w:rsidR="00000000" w:rsidRPr="00000000">
              <w:rPr>
                <w:rtl w:val="0"/>
              </w:rPr>
              <w:t xml:space="preserve">Grupal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8">
            <w:pPr>
              <w:jc w:val="both"/>
              <w:rPr/>
            </w:pPr>
            <w:r w:rsidDel="00000000" w:rsidR="00000000" w:rsidRPr="00000000">
              <w:rPr>
                <w:rtl w:val="0"/>
              </w:rPr>
              <w:t xml:space="preserve">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9">
            <w:pPr>
              <w:jc w:val="both"/>
              <w:rPr/>
            </w:pPr>
            <w:r w:rsidDel="00000000" w:rsidR="00000000" w:rsidRPr="00000000">
              <w:rPr>
                <w:rtl w:val="0"/>
              </w:rPr>
              <w:t xml:space="preserve">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A">
            <w:pPr>
              <w:jc w:val="both"/>
              <w:rPr/>
            </w:pPr>
            <w:r w:rsidDel="00000000" w:rsidR="00000000" w:rsidRPr="00000000">
              <w:rPr>
                <w:rtl w:val="0"/>
              </w:rPr>
              <w:t xml:space="preserve">Presencial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B">
            <w:pPr>
              <w:jc w:val="both"/>
              <w:rPr/>
            </w:pPr>
            <w:r w:rsidDel="00000000" w:rsidR="00000000" w:rsidRPr="00000000">
              <w:rPr>
                <w:rtl w:val="0"/>
              </w:rPr>
              <w:t xml:space="preserve">5 psicólogos con entrenamiento en MBSR</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C">
            <w:pPr>
              <w:rPr/>
            </w:pPr>
            <w:r w:rsidDel="00000000" w:rsidR="00000000" w:rsidRPr="00000000">
              <w:rPr>
                <w:rtl w:val="0"/>
              </w:rPr>
              <w:t xml:space="preserve">Sephton et al. (2007)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D">
            <w:pPr>
              <w:jc w:val="both"/>
              <w:rPr/>
            </w:pPr>
            <w:r w:rsidDel="00000000" w:rsidR="00000000" w:rsidRPr="00000000">
              <w:rPr>
                <w:rtl w:val="0"/>
              </w:rPr>
              <w:t xml:space="preserve">2.5 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E">
            <w:pPr>
              <w:jc w:val="both"/>
              <w:rPr/>
            </w:pPr>
            <w:r w:rsidDel="00000000" w:rsidR="00000000" w:rsidRPr="00000000">
              <w:rPr>
                <w:rtl w:val="0"/>
              </w:rPr>
              <w:t xml:space="preserve">Grupal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8F">
            <w:pPr>
              <w:jc w:val="both"/>
              <w:rPr>
                <w:vertAlign w:val="superscript"/>
              </w:rPr>
            </w:pPr>
            <w:r w:rsidDel="00000000" w:rsidR="00000000" w:rsidRPr="00000000">
              <w:rPr>
                <w:rtl w:val="0"/>
              </w:rPr>
              <w:t xml:space="preserve">25</w:t>
            </w:r>
            <w:r w:rsidDel="00000000" w:rsidR="00000000" w:rsidRPr="00000000">
              <w:rPr>
                <w:vertAlign w:val="superscript"/>
                <w:rtl w:val="0"/>
              </w:rPr>
              <w:t xml:space="preserv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90">
            <w:pPr>
              <w:jc w:val="both"/>
              <w:rPr/>
            </w:pPr>
            <w:r w:rsidDel="00000000" w:rsidR="00000000" w:rsidRPr="00000000">
              <w:rPr>
                <w:rtl w:val="0"/>
              </w:rPr>
              <w:t xml:space="preserve">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91">
            <w:pPr>
              <w:jc w:val="both"/>
              <w:rPr/>
            </w:pPr>
            <w:r w:rsidDel="00000000" w:rsidR="00000000" w:rsidRPr="00000000">
              <w:rPr>
                <w:rtl w:val="0"/>
              </w:rPr>
              <w:t xml:space="preserve">Presencial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92">
            <w:pPr>
              <w:jc w:val="both"/>
              <w:rPr/>
            </w:pPr>
            <w:r w:rsidDel="00000000" w:rsidR="00000000" w:rsidRPr="00000000">
              <w:rPr>
                <w:rtl w:val="0"/>
              </w:rPr>
              <w:t xml:space="preserve">Psicólogo con formación en MBSR en la University of Massachusetts Medical School</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93">
            <w:pPr>
              <w:rPr/>
            </w:pPr>
            <w:r w:rsidDel="00000000" w:rsidR="00000000" w:rsidRPr="00000000">
              <w:rPr>
                <w:rtl w:val="0"/>
              </w:rPr>
              <w:t xml:space="preserve">Yıldız y Orak (2023)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94">
            <w:pPr>
              <w:jc w:val="both"/>
              <w:rPr/>
            </w:pPr>
            <w:r w:rsidDel="00000000" w:rsidR="00000000" w:rsidRPr="00000000">
              <w:rPr>
                <w:rtl w:val="0"/>
              </w:rPr>
              <w:t xml:space="preserve">45 min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95">
            <w:pPr>
              <w:jc w:val="both"/>
              <w:rPr/>
            </w:pPr>
            <w:r w:rsidDel="00000000" w:rsidR="00000000" w:rsidRPr="00000000">
              <w:rPr>
                <w:rtl w:val="0"/>
              </w:rPr>
              <w:t xml:space="preserve">Grupal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96">
            <w:pPr>
              <w:jc w:val="both"/>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97">
            <w:pPr>
              <w:jc w:val="both"/>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98">
            <w:pPr>
              <w:jc w:val="both"/>
              <w:rPr/>
            </w:pPr>
            <w:r w:rsidDel="00000000" w:rsidR="00000000" w:rsidRPr="00000000">
              <w:rPr>
                <w:rtl w:val="0"/>
              </w:rPr>
              <w:t xml:space="preserve">Presencial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99">
            <w:pPr>
              <w:jc w:val="both"/>
              <w:rPr/>
            </w:pPr>
            <w:r w:rsidDel="00000000" w:rsidR="00000000" w:rsidRPr="00000000">
              <w:rPr>
                <w:rtl w:val="0"/>
              </w:rPr>
              <w:t xml:space="preserve">Expertos en la técnica del MBSR</w:t>
            </w:r>
          </w:p>
        </w:tc>
      </w:tr>
      <w:tr>
        <w:trPr>
          <w:cantSplit w:val="0"/>
          <w:trHeight w:val="7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9A">
            <w:pPr>
              <w:rPr/>
            </w:pPr>
            <w:r w:rsidDel="00000000" w:rsidR="00000000" w:rsidRPr="00000000">
              <w:rPr>
                <w:rtl w:val="0"/>
              </w:rPr>
              <w:t xml:space="preserve">Zhu et al. (2019)</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9B">
            <w:pPr>
              <w:jc w:val="both"/>
              <w:rPr/>
            </w:pPr>
            <w:r w:rsidDel="00000000" w:rsidR="00000000" w:rsidRPr="00000000">
              <w:rPr>
                <w:rtl w:val="0"/>
              </w:rPr>
              <w:t xml:space="preserve">2.5 h</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9C">
            <w:pPr>
              <w:jc w:val="both"/>
              <w:rPr/>
            </w:pPr>
            <w:r w:rsidDel="00000000" w:rsidR="00000000" w:rsidRPr="00000000">
              <w:rPr>
                <w:rtl w:val="0"/>
              </w:rPr>
              <w:t xml:space="preserve">Grupal</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9D">
            <w:pPr>
              <w:jc w:val="both"/>
              <w:rPr>
                <w:vertAlign w:val="superscript"/>
              </w:rPr>
            </w:pPr>
            <w:r w:rsidDel="00000000" w:rsidR="00000000" w:rsidRPr="00000000">
              <w:rPr>
                <w:rtl w:val="0"/>
              </w:rPr>
              <w:t xml:space="preserve">25</w:t>
            </w:r>
            <w:r w:rsidDel="00000000" w:rsidR="00000000" w:rsidRPr="00000000">
              <w:rPr>
                <w:vertAlign w:val="superscript"/>
                <w:rtl w:val="0"/>
              </w:rPr>
              <w:t xml:space="preserve">b</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9E">
            <w:pPr>
              <w:jc w:val="both"/>
              <w:rPr/>
            </w:pPr>
            <w:r w:rsidDel="00000000" w:rsidR="00000000" w:rsidRPr="00000000">
              <w:rPr>
                <w:rtl w:val="0"/>
              </w:rPr>
              <w:t xml:space="preserve">No**</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9F">
            <w:pPr>
              <w:jc w:val="both"/>
              <w:rPr/>
            </w:pPr>
            <w:r w:rsidDel="00000000" w:rsidR="00000000" w:rsidRPr="00000000">
              <w:rPr>
                <w:rtl w:val="0"/>
              </w:rPr>
              <w:t xml:space="preserve">Presencial</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A0">
            <w:pPr>
              <w:jc w:val="both"/>
              <w:rPr/>
            </w:pPr>
            <w:r w:rsidDel="00000000" w:rsidR="00000000" w:rsidRPr="00000000">
              <w:rPr>
                <w:rtl w:val="0"/>
              </w:rPr>
              <w:t xml:space="preserve">Psicólogo clínico con formación en MBSR</w:t>
            </w:r>
          </w:p>
        </w:tc>
      </w:tr>
    </w:tbl>
    <w:p w:rsidR="00000000" w:rsidDel="00000000" w:rsidP="00000000" w:rsidRDefault="00000000" w:rsidRPr="00000000" w14:paraId="000001A1">
      <w:pPr>
        <w:spacing w:after="240" w:before="240" w:line="240" w:lineRule="auto"/>
        <w:rPr>
          <w:sz w:val="20"/>
          <w:szCs w:val="20"/>
        </w:rPr>
      </w:pPr>
      <w:r w:rsidDel="00000000" w:rsidR="00000000" w:rsidRPr="00000000">
        <w:rPr>
          <w:sz w:val="20"/>
          <w:szCs w:val="20"/>
          <w:rtl w:val="0"/>
        </w:rPr>
        <w:t xml:space="preserve">b No se reporta el uso de subgrupos dentro del grupo de intervención MBSR</w:t>
      </w:r>
    </w:p>
    <w:p w:rsidR="00000000" w:rsidDel="00000000" w:rsidP="00000000" w:rsidRDefault="00000000" w:rsidRPr="00000000" w14:paraId="000001A2">
      <w:pPr>
        <w:spacing w:after="240" w:before="240" w:line="240" w:lineRule="auto"/>
        <w:rPr>
          <w:sz w:val="20"/>
          <w:szCs w:val="20"/>
        </w:rPr>
      </w:pPr>
      <w:r w:rsidDel="00000000" w:rsidR="00000000" w:rsidRPr="00000000">
        <w:rPr>
          <w:sz w:val="20"/>
          <w:szCs w:val="20"/>
          <w:rtl w:val="0"/>
        </w:rPr>
        <w:t xml:space="preserve">*Se ofreció el retiro como optativa a la cual se apuntaron 32 personas correspondiendo a un 43%</w:t>
      </w:r>
    </w:p>
    <w:p w:rsidR="00000000" w:rsidDel="00000000" w:rsidP="00000000" w:rsidRDefault="00000000" w:rsidRPr="00000000" w14:paraId="000001A3">
      <w:pPr>
        <w:spacing w:after="240" w:before="240" w:line="240" w:lineRule="auto"/>
        <w:rPr/>
        <w:sectPr>
          <w:type w:val="nextPage"/>
          <w:pgSz w:h="12240" w:w="15840" w:orient="landscape"/>
          <w:pgMar w:bottom="1440" w:top="1440" w:left="1440" w:right="1440" w:header="720" w:footer="720"/>
        </w:sectPr>
      </w:pPr>
      <w:r w:rsidDel="00000000" w:rsidR="00000000" w:rsidRPr="00000000">
        <w:rPr>
          <w:sz w:val="20"/>
          <w:szCs w:val="20"/>
          <w:rtl w:val="0"/>
        </w:rPr>
        <w:t xml:space="preserve">**No se ha reportado</w:t>
      </w:r>
      <w:r w:rsidDel="00000000" w:rsidR="00000000" w:rsidRPr="00000000">
        <w:rPr>
          <w:rtl w:val="0"/>
        </w:rPr>
      </w:r>
    </w:p>
    <w:p w:rsidR="00000000" w:rsidDel="00000000" w:rsidP="00000000" w:rsidRDefault="00000000" w:rsidRPr="00000000" w14:paraId="000001A4">
      <w:pPr>
        <w:pStyle w:val="Heading2"/>
        <w:spacing w:line="480" w:lineRule="auto"/>
        <w:jc w:val="both"/>
        <w:rPr/>
      </w:pPr>
      <w:bookmarkStart w:colFirst="0" w:colLast="0" w:name="_heading=h.h6ks927fh250" w:id="18"/>
      <w:bookmarkEnd w:id="18"/>
      <w:r w:rsidDel="00000000" w:rsidR="00000000" w:rsidRPr="00000000">
        <w:rPr>
          <w:rtl w:val="0"/>
        </w:rPr>
        <w:t xml:space="preserve">Evaluación de la calidad metodológica </w:t>
      </w:r>
    </w:p>
    <w:p w:rsidR="00000000" w:rsidDel="00000000" w:rsidP="00000000" w:rsidRDefault="00000000" w:rsidRPr="00000000" w14:paraId="000001A5">
      <w:pPr>
        <w:spacing w:line="480" w:lineRule="auto"/>
        <w:ind w:firstLine="720"/>
        <w:jc w:val="both"/>
        <w:rPr/>
      </w:pPr>
      <w:r w:rsidDel="00000000" w:rsidR="00000000" w:rsidRPr="00000000">
        <w:rPr>
          <w:rtl w:val="0"/>
        </w:rPr>
        <w:t xml:space="preserve">P</w:t>
      </w:r>
      <w:r w:rsidDel="00000000" w:rsidR="00000000" w:rsidRPr="00000000">
        <w:rPr>
          <w:rtl w:val="0"/>
        </w:rPr>
        <w:t xml:space="preserve">ara realizar una evaluación de la calidad metodológica se evaluó cada estudio con la escala de RoB 2 (Sterne et al., 2019) en función de la aleatorización de los participantes, la ocultación de la asignación, cegamiento, datos incompletos, sesgo de notificación y otras posibles fuentes de sesgo. En relación al primer criterio, todos los estudios han sido clasificados como riesgo bajo al contar con un método de asignación aleatoria en el estudio. En segundo lugar, tres estudios han sido identificados con bajo riesgo (Collado-Navarro et al., 2021; Pérez-Aranda et al., 2019; Yildiz y </w:t>
      </w:r>
      <w:r w:rsidDel="00000000" w:rsidR="00000000" w:rsidRPr="00000000">
        <w:rPr>
          <w:rtl w:val="0"/>
        </w:rPr>
        <w:t xml:space="preserve">Orak</w:t>
      </w:r>
      <w:r w:rsidDel="00000000" w:rsidR="00000000" w:rsidRPr="00000000">
        <w:rPr>
          <w:rtl w:val="0"/>
        </w:rPr>
        <w:t xml:space="preserve">, 2023) ya que los evaluadores desconocían la asignación previa del grupo al que pertenecían los pacientes. Por el contrario, el resto de los estudios se han considerado un riesgo incierto al no haberse informado de manera explícita un conocimiento previo por parte de los investigadores (Chandran et al., 2019; Duncan et al., 2011; Hou et al., 2023; Javadzade et al., 2014; Sephton et al., 2007; Zhu et al., 2019). (Tabla 6)</w:t>
      </w:r>
    </w:p>
    <w:p w:rsidR="00000000" w:rsidDel="00000000" w:rsidP="00000000" w:rsidRDefault="00000000" w:rsidRPr="00000000" w14:paraId="000001A6">
      <w:pPr>
        <w:spacing w:line="480" w:lineRule="auto"/>
        <w:ind w:firstLine="720"/>
        <w:jc w:val="both"/>
        <w:rPr/>
      </w:pPr>
      <w:r w:rsidDel="00000000" w:rsidR="00000000" w:rsidRPr="00000000">
        <w:rPr>
          <w:rtl w:val="0"/>
        </w:rPr>
        <w:t xml:space="preserve">En tercer lugar, al estar evaluando una intervención psicológica, los evaluadores tenían que conocer qué grupo iban a tratar, control o experimental. Consecuentemente, todos los estudios han sido clasificados con alto riesgo, ya que no se ha podido realizar un cegamiento de la intervención (Chandran et al., 2019; Collado-Navarro et al., 2021; Duncan et al., 2011; Hou et al., 2023; Javadzade et al., 2014; Pérez-Aranda et al., 2019; Sephton et al., 2007; Yildiz &amp; Orak, 2023; Zhu et al., 2019). En cuarto lugar, Hou et al. (2013) han sido el único estudio clasificado de alto riesgo en relación a la presencia de datos incompletos, ya que no se ha incluido un análisis de las pérdidas de sujetos en las diferentes fases de la intervención. Por el contrario, Duncan et al. (2011), Pérez-Aranda et al. (2019), Yildiz y </w:t>
      </w:r>
      <w:r w:rsidDel="00000000" w:rsidR="00000000" w:rsidRPr="00000000">
        <w:rPr>
          <w:rtl w:val="0"/>
        </w:rPr>
        <w:t xml:space="preserve">Orak</w:t>
      </w:r>
      <w:r w:rsidDel="00000000" w:rsidR="00000000" w:rsidRPr="00000000">
        <w:rPr>
          <w:rtl w:val="0"/>
        </w:rPr>
        <w:t xml:space="preserve"> (2023) y Zhu et al. (2019) han sido clasificados como bajo riesgo al haber informado sobre las pérdidas de los sujetos y al incluir un método para tratarlas. Finalmente, Chandran et al. (2019), Collado-Navarro et al. (2021), Javadzade et al. (2024), Sephton et al. (2007), a pesar de haber informado de pérdidas en los grupos de intervención, no han especificado formalmente cómo se han analizado, por lo que han sido clasificadas como riesgo incierto. (Tabla 6)</w:t>
      </w:r>
    </w:p>
    <w:p w:rsidR="00000000" w:rsidDel="00000000" w:rsidP="00000000" w:rsidRDefault="00000000" w:rsidRPr="00000000" w14:paraId="000001A7">
      <w:pPr>
        <w:spacing w:line="480" w:lineRule="auto"/>
        <w:ind w:firstLine="720"/>
        <w:jc w:val="both"/>
        <w:rPr/>
      </w:pPr>
      <w:r w:rsidDel="00000000" w:rsidR="00000000" w:rsidRPr="00000000">
        <w:rPr>
          <w:rtl w:val="0"/>
        </w:rPr>
        <w:t xml:space="preserve">En relación al sesgo de notificación, se han considerado como bajo riesgo todos aquellos estudios que han informado sobre todos los resultados preespecificados hayan sido significativos o no (Duncan et al., 2011; Hou et al., 2013; Javadzade et al., 2024; Pérez-Aranda et al. 29019; Yildiz y </w:t>
      </w:r>
      <w:r w:rsidDel="00000000" w:rsidR="00000000" w:rsidRPr="00000000">
        <w:rPr>
          <w:rtl w:val="0"/>
        </w:rPr>
        <w:t xml:space="preserve">Orak</w:t>
      </w:r>
      <w:r w:rsidDel="00000000" w:rsidR="00000000" w:rsidRPr="00000000">
        <w:rPr>
          <w:rtl w:val="0"/>
        </w:rPr>
        <w:t xml:space="preserve"> 2023; Zhu et al. 2019). Sin embargo, Chandran et al. (2019), Collado-Navarro et al. (2011) y Sephton et al. (2007) no han especificado de manera clara el protocolo, por lo que se han considerado como riesgo incierto. (Tabla 6)</w:t>
      </w:r>
    </w:p>
    <w:p w:rsidR="00000000" w:rsidDel="00000000" w:rsidP="00000000" w:rsidRDefault="00000000" w:rsidRPr="00000000" w14:paraId="000001A8">
      <w:pPr>
        <w:spacing w:line="480" w:lineRule="auto"/>
        <w:jc w:val="both"/>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A9">
      <w:pPr>
        <w:spacing w:line="480" w:lineRule="auto"/>
        <w:jc w:val="both"/>
        <w:rPr/>
      </w:pPr>
      <w:r w:rsidDel="00000000" w:rsidR="00000000" w:rsidRPr="00000000">
        <w:rPr>
          <w:rtl w:val="0"/>
        </w:rPr>
        <w:t xml:space="preserve">Tabla 6</w:t>
      </w:r>
    </w:p>
    <w:tbl>
      <w:tblPr>
        <w:tblStyle w:val="Table5"/>
        <w:tblW w:w="13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1950"/>
        <w:gridCol w:w="1950"/>
        <w:gridCol w:w="1950"/>
        <w:gridCol w:w="1935"/>
        <w:gridCol w:w="1935"/>
        <w:gridCol w:w="1935"/>
        <w:tblGridChange w:id="0">
          <w:tblGrid>
            <w:gridCol w:w="1950"/>
            <w:gridCol w:w="1950"/>
            <w:gridCol w:w="1950"/>
            <w:gridCol w:w="1950"/>
            <w:gridCol w:w="1935"/>
            <w:gridCol w:w="1935"/>
            <w:gridCol w:w="1935"/>
          </w:tblGrid>
        </w:tblGridChange>
      </w:tblGrid>
      <w:tr>
        <w:trPr>
          <w:cantSplit w:val="0"/>
          <w:trHeight w:val="763" w:hRule="atLeast"/>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AA">
            <w:pPr>
              <w:jc w:val="both"/>
              <w:rPr>
                <w:b w:val="1"/>
                <w:bCs w:val="1"/>
                <w:sz w:val="22"/>
                <w:szCs w:val="22"/>
              </w:rPr>
            </w:pPr>
            <w:r w:rsidDel="00000000" w:rsidR="00000000" w:rsidRPr="00000000">
              <w:rPr>
                <w:b w:val="1"/>
                <w:bCs w:val="1"/>
                <w:sz w:val="22"/>
                <w:szCs w:val="22"/>
                <w:rtl w:val="0"/>
              </w:rPr>
              <w:t xml:space="preserve">Estudios</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AB">
            <w:pPr>
              <w:widowControl w:val="0"/>
              <w:spacing w:line="240" w:lineRule="auto"/>
              <w:rPr>
                <w:b w:val="1"/>
                <w:bCs w:val="1"/>
                <w:sz w:val="22"/>
                <w:szCs w:val="22"/>
              </w:rPr>
            </w:pPr>
            <w:r w:rsidDel="00000000" w:rsidR="00000000" w:rsidRPr="00000000">
              <w:rPr>
                <w:b w:val="1"/>
                <w:bCs w:val="1"/>
                <w:sz w:val="22"/>
                <w:szCs w:val="22"/>
                <w:rtl w:val="0"/>
              </w:rPr>
              <w:t xml:space="preserve">Asignación aleatoria</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AC">
            <w:pPr>
              <w:widowControl w:val="0"/>
              <w:spacing w:line="240" w:lineRule="auto"/>
              <w:rPr>
                <w:b w:val="1"/>
                <w:bCs w:val="1"/>
                <w:sz w:val="22"/>
                <w:szCs w:val="22"/>
              </w:rPr>
            </w:pPr>
            <w:r w:rsidDel="00000000" w:rsidR="00000000" w:rsidRPr="00000000">
              <w:rPr>
                <w:b w:val="1"/>
                <w:bCs w:val="1"/>
                <w:sz w:val="22"/>
                <w:szCs w:val="22"/>
                <w:rtl w:val="0"/>
              </w:rPr>
              <w:t xml:space="preserve">Ocultación asignación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AD">
            <w:pPr>
              <w:widowControl w:val="0"/>
              <w:spacing w:line="240" w:lineRule="auto"/>
              <w:rPr>
                <w:b w:val="1"/>
                <w:bCs w:val="1"/>
                <w:sz w:val="22"/>
                <w:szCs w:val="22"/>
              </w:rPr>
            </w:pPr>
            <w:r w:rsidDel="00000000" w:rsidR="00000000" w:rsidRPr="00000000">
              <w:rPr>
                <w:b w:val="1"/>
                <w:bCs w:val="1"/>
                <w:sz w:val="22"/>
                <w:szCs w:val="22"/>
                <w:rtl w:val="0"/>
              </w:rPr>
              <w:t xml:space="preserve">Cegamiento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AE">
            <w:pPr>
              <w:widowControl w:val="0"/>
              <w:spacing w:line="240" w:lineRule="auto"/>
              <w:rPr>
                <w:b w:val="1"/>
                <w:bCs w:val="1"/>
                <w:sz w:val="22"/>
                <w:szCs w:val="22"/>
              </w:rPr>
            </w:pPr>
            <w:r w:rsidDel="00000000" w:rsidR="00000000" w:rsidRPr="00000000">
              <w:rPr>
                <w:b w:val="1"/>
                <w:bCs w:val="1"/>
                <w:sz w:val="22"/>
                <w:szCs w:val="22"/>
                <w:rtl w:val="0"/>
              </w:rPr>
              <w:t xml:space="preserve">Datos incompletos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AF">
            <w:pPr>
              <w:widowControl w:val="0"/>
              <w:spacing w:line="240" w:lineRule="auto"/>
              <w:rPr>
                <w:b w:val="1"/>
                <w:bCs w:val="1"/>
                <w:sz w:val="22"/>
                <w:szCs w:val="22"/>
              </w:rPr>
            </w:pPr>
            <w:r w:rsidDel="00000000" w:rsidR="00000000" w:rsidRPr="00000000">
              <w:rPr>
                <w:b w:val="1"/>
                <w:bCs w:val="1"/>
                <w:sz w:val="22"/>
                <w:szCs w:val="22"/>
                <w:rtl w:val="0"/>
              </w:rPr>
              <w:t xml:space="preserve">Sesgo de notificación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B0">
            <w:pPr>
              <w:widowControl w:val="0"/>
              <w:spacing w:line="240" w:lineRule="auto"/>
              <w:rPr>
                <w:b w:val="1"/>
                <w:bCs w:val="1"/>
                <w:sz w:val="22"/>
                <w:szCs w:val="22"/>
              </w:rPr>
            </w:pPr>
            <w:r w:rsidDel="00000000" w:rsidR="00000000" w:rsidRPr="00000000">
              <w:rPr>
                <w:b w:val="1"/>
                <w:bCs w:val="1"/>
                <w:sz w:val="22"/>
                <w:szCs w:val="22"/>
                <w:rtl w:val="0"/>
              </w:rPr>
              <w:t xml:space="preserve">Otras fuentes de sesgo</w:t>
            </w:r>
          </w:p>
        </w:tc>
      </w:tr>
      <w:tr>
        <w:trPr>
          <w:cantSplit w:val="0"/>
          <w:tblHeader w:val="0"/>
        </w:trPr>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1">
            <w:pPr>
              <w:rPr>
                <w:sz w:val="22"/>
                <w:szCs w:val="22"/>
              </w:rPr>
            </w:pPr>
            <w:r w:rsidDel="00000000" w:rsidR="00000000" w:rsidRPr="00000000">
              <w:rPr>
                <w:sz w:val="22"/>
                <w:szCs w:val="22"/>
                <w:rtl w:val="0"/>
              </w:rPr>
              <w:t xml:space="preserve">Chandran et al. (2019)</w:t>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2">
            <w:pPr>
              <w:widowControl w:val="0"/>
              <w:spacing w:line="240" w:lineRule="auto"/>
              <w:jc w:val="center"/>
              <w:rPr/>
            </w:pPr>
            <w:r w:rsidDel="00000000" w:rsidR="00000000" w:rsidRPr="00000000">
              <w:rPr>
                <w:rtl w:val="0"/>
              </w:rPr>
              <w:t xml:space="preserve">-**</w:t>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3">
            <w:pPr>
              <w:widowControl w:val="0"/>
              <w:spacing w:line="240" w:lineRule="auto"/>
              <w:jc w:val="center"/>
              <w:rPr/>
            </w:pPr>
            <w:r w:rsidDel="00000000" w:rsidR="00000000" w:rsidRPr="00000000">
              <w:rPr>
                <w:rtl w:val="0"/>
              </w:rPr>
              <w:t xml:space="preserve">?***</w:t>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4">
            <w:pPr>
              <w:widowControl w:val="0"/>
              <w:spacing w:line="240" w:lineRule="auto"/>
              <w:jc w:val="center"/>
              <w:rPr/>
            </w:pPr>
            <w:r w:rsidDel="00000000" w:rsidR="00000000" w:rsidRPr="00000000">
              <w:rPr>
                <w:rtl w:val="0"/>
              </w:rPr>
              <w:t xml:space="preserve">+*</w:t>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5">
            <w:pPr>
              <w:widowControl w:val="0"/>
              <w:spacing w:line="240" w:lineRule="auto"/>
              <w:jc w:val="center"/>
              <w:rPr/>
            </w:pPr>
            <w:r w:rsidDel="00000000" w:rsidR="00000000" w:rsidRPr="00000000">
              <w:rPr>
                <w:rtl w:val="0"/>
              </w:rPr>
              <w:t xml:space="preserve">?</w:t>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6">
            <w:pPr>
              <w:widowControl w:val="0"/>
              <w:spacing w:line="240" w:lineRule="auto"/>
              <w:jc w:val="center"/>
              <w:rPr/>
            </w:pPr>
            <w:r w:rsidDel="00000000" w:rsidR="00000000" w:rsidRPr="00000000">
              <w:rPr>
                <w:rtl w:val="0"/>
              </w:rPr>
              <w:t xml:space="preserve">?</w:t>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7">
            <w:pPr>
              <w:widowControl w:val="0"/>
              <w:spacing w:line="240" w:lineRule="auto"/>
              <w:jc w:val="center"/>
              <w:rPr/>
            </w:pPr>
            <w:r w:rsidDel="00000000" w:rsidR="00000000" w:rsidRPr="00000000">
              <w:rPr>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8">
            <w:pPr>
              <w:rPr>
                <w:sz w:val="22"/>
                <w:szCs w:val="22"/>
              </w:rPr>
            </w:pPr>
            <w:r w:rsidDel="00000000" w:rsidR="00000000" w:rsidRPr="00000000">
              <w:rPr>
                <w:sz w:val="22"/>
                <w:szCs w:val="22"/>
                <w:rtl w:val="0"/>
              </w:rPr>
              <w:t xml:space="preserve">Collado‐Navarro et al. (2021)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9">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A">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B">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C">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D">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E">
            <w:pPr>
              <w:widowControl w:val="0"/>
              <w:spacing w:line="240" w:lineRule="auto"/>
              <w:jc w:val="center"/>
              <w:rPr/>
            </w:pPr>
            <w:r w:rsidDel="00000000" w:rsidR="00000000" w:rsidRPr="00000000">
              <w:rPr>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F">
            <w:pPr>
              <w:rPr>
                <w:sz w:val="22"/>
                <w:szCs w:val="22"/>
              </w:rPr>
            </w:pPr>
            <w:r w:rsidDel="00000000" w:rsidR="00000000" w:rsidRPr="00000000">
              <w:rPr>
                <w:sz w:val="22"/>
                <w:szCs w:val="22"/>
                <w:rtl w:val="0"/>
              </w:rPr>
              <w:t xml:space="preserve">Duncan et al. (2011)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0">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1">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2">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3">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4">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5">
            <w:pPr>
              <w:widowControl w:val="0"/>
              <w:spacing w:line="240" w:lineRule="auto"/>
              <w:jc w:val="center"/>
              <w:rPr/>
            </w:pPr>
            <w:r w:rsidDel="00000000" w:rsidR="00000000" w:rsidRPr="00000000">
              <w:rPr>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6">
            <w:pPr>
              <w:rPr>
                <w:sz w:val="22"/>
                <w:szCs w:val="22"/>
              </w:rPr>
            </w:pPr>
            <w:r w:rsidDel="00000000" w:rsidR="00000000" w:rsidRPr="00000000">
              <w:rPr>
                <w:sz w:val="22"/>
                <w:szCs w:val="22"/>
                <w:rtl w:val="0"/>
              </w:rPr>
              <w:t xml:space="preserve">Hou et al. (2013)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7">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8">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9">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A">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B">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C">
            <w:pPr>
              <w:widowControl w:val="0"/>
              <w:spacing w:line="240" w:lineRule="auto"/>
              <w:jc w:val="center"/>
              <w:rPr/>
            </w:pPr>
            <w:r w:rsidDel="00000000" w:rsidR="00000000" w:rsidRPr="00000000">
              <w:rPr>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D">
            <w:pPr>
              <w:rPr>
                <w:sz w:val="22"/>
                <w:szCs w:val="22"/>
              </w:rPr>
            </w:pPr>
            <w:r w:rsidDel="00000000" w:rsidR="00000000" w:rsidRPr="00000000">
              <w:rPr>
                <w:sz w:val="22"/>
                <w:szCs w:val="22"/>
                <w:rtl w:val="0"/>
              </w:rPr>
              <w:t xml:space="preserve">Javadzade</w:t>
            </w:r>
            <w:r w:rsidDel="00000000" w:rsidR="00000000" w:rsidRPr="00000000">
              <w:rPr>
                <w:sz w:val="22"/>
                <w:szCs w:val="22"/>
                <w:rtl w:val="0"/>
              </w:rPr>
              <w:t xml:space="preserve">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E">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F">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0">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1">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2">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3">
            <w:pPr>
              <w:widowControl w:val="0"/>
              <w:spacing w:line="240" w:lineRule="auto"/>
              <w:jc w:val="center"/>
              <w:rPr/>
            </w:pPr>
            <w:r w:rsidDel="00000000" w:rsidR="00000000" w:rsidRPr="00000000">
              <w:rPr>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4">
            <w:pPr>
              <w:rPr>
                <w:sz w:val="22"/>
                <w:szCs w:val="22"/>
                <w:highlight w:val="yellow"/>
              </w:rPr>
            </w:pPr>
            <w:r w:rsidDel="00000000" w:rsidR="00000000" w:rsidRPr="00000000">
              <w:rPr>
                <w:sz w:val="22"/>
                <w:szCs w:val="22"/>
                <w:rtl w:val="0"/>
              </w:rPr>
              <w:t xml:space="preserve">Pérez-Aranda et al. (2019)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5">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6">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7">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8">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9">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A">
            <w:pPr>
              <w:widowControl w:val="0"/>
              <w:spacing w:line="240" w:lineRule="auto"/>
              <w:jc w:val="center"/>
              <w:rPr/>
            </w:pPr>
            <w:r w:rsidDel="00000000" w:rsidR="00000000" w:rsidRPr="00000000">
              <w:rPr>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B">
            <w:pPr>
              <w:rPr>
                <w:sz w:val="22"/>
                <w:szCs w:val="22"/>
              </w:rPr>
            </w:pPr>
            <w:r w:rsidDel="00000000" w:rsidR="00000000" w:rsidRPr="00000000">
              <w:rPr>
                <w:sz w:val="22"/>
                <w:szCs w:val="22"/>
                <w:rtl w:val="0"/>
              </w:rPr>
              <w:t xml:space="preserve">Sephton et al. (2007)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C">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D">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E">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F">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0">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1">
            <w:pPr>
              <w:widowControl w:val="0"/>
              <w:spacing w:line="240" w:lineRule="auto"/>
              <w:jc w:val="center"/>
              <w:rPr/>
            </w:pPr>
            <w:r w:rsidDel="00000000" w:rsidR="00000000" w:rsidRPr="00000000">
              <w:rPr>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2">
            <w:pPr>
              <w:rPr>
                <w:sz w:val="22"/>
                <w:szCs w:val="22"/>
              </w:rPr>
            </w:pPr>
            <w:r w:rsidDel="00000000" w:rsidR="00000000" w:rsidRPr="00000000">
              <w:rPr>
                <w:sz w:val="22"/>
                <w:szCs w:val="22"/>
                <w:rtl w:val="0"/>
              </w:rPr>
              <w:t xml:space="preserve">Yıldız y Orak (2023)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3">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4">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5">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6">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7">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8">
            <w:pPr>
              <w:widowControl w:val="0"/>
              <w:spacing w:line="240" w:lineRule="auto"/>
              <w:jc w:val="center"/>
              <w:rPr/>
            </w:pPr>
            <w:r w:rsidDel="00000000" w:rsidR="00000000" w:rsidRPr="00000000">
              <w:rPr>
                <w:rtl w:val="0"/>
              </w:rPr>
              <w:t xml:space="preserve">-</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E9">
            <w:pPr>
              <w:rPr>
                <w:sz w:val="22"/>
                <w:szCs w:val="22"/>
              </w:rPr>
            </w:pPr>
            <w:r w:rsidDel="00000000" w:rsidR="00000000" w:rsidRPr="00000000">
              <w:rPr>
                <w:sz w:val="22"/>
                <w:szCs w:val="22"/>
                <w:rtl w:val="0"/>
              </w:rPr>
              <w:t xml:space="preserve">Zhu et al. (2019)</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EA">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EB">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EC">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ED">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EE">
            <w:pPr>
              <w:widowControl w:val="0"/>
              <w:spacing w:lin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EF">
            <w:pPr>
              <w:widowControl w:val="0"/>
              <w:spacing w:line="240" w:lineRule="auto"/>
              <w:jc w:val="center"/>
              <w:rPr/>
            </w:pPr>
            <w:r w:rsidDel="00000000" w:rsidR="00000000" w:rsidRPr="00000000">
              <w:rPr>
                <w:rtl w:val="0"/>
              </w:rPr>
              <w:t xml:space="preserve">-</w:t>
            </w:r>
          </w:p>
        </w:tc>
      </w:tr>
    </w:tbl>
    <w:p w:rsidR="00000000" w:rsidDel="00000000" w:rsidP="00000000" w:rsidRDefault="00000000" w:rsidRPr="00000000" w14:paraId="000001F0">
      <w:pPr>
        <w:spacing w:line="240" w:lineRule="auto"/>
        <w:jc w:val="both"/>
        <w:rPr>
          <w:i w:val="1"/>
          <w:iCs w:val="1"/>
          <w:sz w:val="20"/>
          <w:szCs w:val="20"/>
        </w:rPr>
      </w:pPr>
      <w:r w:rsidDel="00000000" w:rsidR="00000000" w:rsidRPr="00000000">
        <w:rPr>
          <w:i w:val="1"/>
          <w:iCs w:val="1"/>
          <w:sz w:val="20"/>
          <w:szCs w:val="20"/>
          <w:rtl w:val="0"/>
        </w:rPr>
        <w:t xml:space="preserve">*+ = Riesgo alto </w:t>
      </w:r>
    </w:p>
    <w:p w:rsidR="00000000" w:rsidDel="00000000" w:rsidP="00000000" w:rsidRDefault="00000000" w:rsidRPr="00000000" w14:paraId="000001F1">
      <w:pPr>
        <w:spacing w:line="240" w:lineRule="auto"/>
        <w:jc w:val="both"/>
        <w:rPr>
          <w:i w:val="1"/>
          <w:iCs w:val="1"/>
          <w:sz w:val="20"/>
          <w:szCs w:val="20"/>
        </w:rPr>
      </w:pPr>
      <w:r w:rsidDel="00000000" w:rsidR="00000000" w:rsidRPr="00000000">
        <w:rPr>
          <w:i w:val="1"/>
          <w:iCs w:val="1"/>
          <w:sz w:val="20"/>
          <w:szCs w:val="20"/>
          <w:rtl w:val="0"/>
        </w:rPr>
        <w:t xml:space="preserve">** – = Riesgo bajo </w:t>
      </w:r>
    </w:p>
    <w:p w:rsidR="00000000" w:rsidDel="00000000" w:rsidP="00000000" w:rsidRDefault="00000000" w:rsidRPr="00000000" w14:paraId="000001F2">
      <w:pPr>
        <w:spacing w:line="240" w:lineRule="auto"/>
        <w:jc w:val="both"/>
        <w:rPr>
          <w:i w:val="1"/>
          <w:iCs w:val="1"/>
          <w:sz w:val="20"/>
          <w:szCs w:val="20"/>
        </w:rPr>
        <w:sectPr>
          <w:type w:val="nextPage"/>
          <w:pgSz w:h="12240" w:w="15840" w:orient="landscape"/>
          <w:pgMar w:bottom="1440" w:top="1440" w:left="1440" w:right="1440" w:header="720" w:footer="720"/>
        </w:sectPr>
      </w:pPr>
      <w:r w:rsidDel="00000000" w:rsidR="00000000" w:rsidRPr="00000000">
        <w:rPr>
          <w:i w:val="1"/>
          <w:iCs w:val="1"/>
          <w:sz w:val="20"/>
          <w:szCs w:val="20"/>
          <w:rtl w:val="0"/>
        </w:rPr>
        <w:t xml:space="preserve">*** ? = Riesgo incierto; no se ha evaluado o informado en el estudio </w:t>
      </w:r>
    </w:p>
    <w:p w:rsidR="00000000" w:rsidDel="00000000" w:rsidP="00000000" w:rsidRDefault="00000000" w:rsidRPr="00000000" w14:paraId="000001F3">
      <w:pPr>
        <w:pStyle w:val="Heading2"/>
        <w:spacing w:line="480" w:lineRule="auto"/>
        <w:jc w:val="both"/>
        <w:rPr/>
      </w:pPr>
      <w:bookmarkStart w:colFirst="0" w:colLast="0" w:name="_heading=h.sm2l5kxmpody" w:id="19"/>
      <w:bookmarkEnd w:id="19"/>
      <w:r w:rsidDel="00000000" w:rsidR="00000000" w:rsidRPr="00000000">
        <w:rPr>
          <w:rtl w:val="0"/>
        </w:rPr>
        <w:t xml:space="preserve">Síntesis de los resultados </w:t>
      </w:r>
    </w:p>
    <w:p w:rsidR="00000000" w:rsidDel="00000000" w:rsidP="00000000" w:rsidRDefault="00000000" w:rsidRPr="00000000" w14:paraId="000001F4">
      <w:pPr>
        <w:spacing w:line="480" w:lineRule="auto"/>
        <w:ind w:firstLine="720"/>
        <w:jc w:val="both"/>
        <w:rPr/>
      </w:pPr>
      <w:r w:rsidDel="00000000" w:rsidR="00000000" w:rsidRPr="00000000">
        <w:rPr>
          <w:rtl w:val="0"/>
        </w:rPr>
        <w:t xml:space="preserve">En un primer análisis global, se observa una reducción de las puntuaciones de depresión en la muestra tras la intervención del MBSR y, por tanto, mejoras en las puntuaciones pre-post del grupo experimental MBSR. Los tamaños del efecto de las puntuaciones pre-post del grupo experimental han sido medidos e interpretados a través de la </w:t>
      </w:r>
      <w:r w:rsidDel="00000000" w:rsidR="00000000" w:rsidRPr="00000000">
        <w:rPr>
          <w:i w:val="1"/>
          <w:iCs w:val="1"/>
          <w:rtl w:val="0"/>
        </w:rPr>
        <w:t xml:space="preserve">d de Cohen </w:t>
      </w:r>
      <w:r w:rsidDel="00000000" w:rsidR="00000000" w:rsidRPr="00000000">
        <w:rPr>
          <w:rtl w:val="0"/>
        </w:rPr>
        <w:t xml:space="preserve">(Cohen, 1988), y  varían en tamaños desde +1.43 (Duncan et al., 2021) a -3.01 (</w:t>
      </w:r>
      <w:r w:rsidDel="00000000" w:rsidR="00000000" w:rsidRPr="00000000">
        <w:rPr>
          <w:rtl w:val="0"/>
        </w:rPr>
        <w:t xml:space="preserve">Javadzade</w:t>
      </w:r>
      <w:r w:rsidDel="00000000" w:rsidR="00000000" w:rsidRPr="00000000">
        <w:rPr>
          <w:rtl w:val="0"/>
        </w:rPr>
        <w:t xml:space="preserve"> et al., 2024). Cabe destacar el estudio de Chandran et al. (2011), el cual se ha tenido que analizar con la diferencia de medias, ya que no se contaba con los datos necesarios para comparar con el resto de los estudios. No obstante, este estudio presenta una diferencia de medias de -0.35, lo que indica una mejoría de la sintomatología depresiva tras la intervención. (Tabla 5)  </w:t>
      </w:r>
    </w:p>
    <w:p w:rsidR="00000000" w:rsidDel="00000000" w:rsidP="00000000" w:rsidRDefault="00000000" w:rsidRPr="00000000" w14:paraId="000001F5">
      <w:pPr>
        <w:spacing w:line="480" w:lineRule="auto"/>
        <w:ind w:firstLine="720"/>
        <w:jc w:val="both"/>
        <w:rPr/>
      </w:pPr>
      <w:r w:rsidDel="00000000" w:rsidR="00000000" w:rsidRPr="00000000">
        <w:rPr>
          <w:rtl w:val="0"/>
        </w:rPr>
        <w:t xml:space="preserve">Observando el tamaño del efecto de los estudios expuestos, Yildiz y </w:t>
      </w:r>
      <w:r w:rsidDel="00000000" w:rsidR="00000000" w:rsidRPr="00000000">
        <w:rPr>
          <w:rtl w:val="0"/>
        </w:rPr>
        <w:t xml:space="preserve">Orak</w:t>
      </w:r>
      <w:r w:rsidDel="00000000" w:rsidR="00000000" w:rsidRPr="00000000">
        <w:rPr>
          <w:rtl w:val="0"/>
        </w:rPr>
        <w:t xml:space="preserve"> (2023) cuentan con la menor puntuación de solamente -0.29. Por su parte, Pérez-Aranda et al. (2019), Hou et al. (2013) y Sephton et al. (2007) le siguen con tamaños del efecto de -0.53, -0.61 y -0.79 respectivamente. No obstante, mientras que la puntuación de Yildiz y </w:t>
      </w:r>
      <w:r w:rsidDel="00000000" w:rsidR="00000000" w:rsidRPr="00000000">
        <w:rPr>
          <w:rtl w:val="0"/>
        </w:rPr>
        <w:t xml:space="preserve">Orak</w:t>
      </w:r>
      <w:r w:rsidDel="00000000" w:rsidR="00000000" w:rsidRPr="00000000">
        <w:rPr>
          <w:rtl w:val="0"/>
        </w:rPr>
        <w:t xml:space="preserve"> (2023) sería considerada como un efecto pequeño, el resto de estudios mencionados entrarían dentro de un efecto moderado. Por otro lado, Collado-Navarro (2021), Sephton (2007), Zhu (2019) y Javadzade et al. (2024) presentan efectos grandes siendo la puntuación del último estudio la más grande con -3.01. (Tabla 5) </w:t>
      </w:r>
    </w:p>
    <w:p w:rsidR="00000000" w:rsidDel="00000000" w:rsidP="00000000" w:rsidRDefault="00000000" w:rsidRPr="00000000" w14:paraId="000001F6">
      <w:pPr>
        <w:spacing w:line="480" w:lineRule="auto"/>
        <w:ind w:firstLine="720"/>
        <w:jc w:val="both"/>
        <w:rPr/>
      </w:pPr>
      <w:r w:rsidDel="00000000" w:rsidR="00000000" w:rsidRPr="00000000">
        <w:rPr>
          <w:rtl w:val="0"/>
        </w:rPr>
        <w:t xml:space="preserve">     Hay</w:t>
      </w:r>
      <w:r w:rsidDel="00000000" w:rsidR="00000000" w:rsidRPr="00000000">
        <w:rPr>
          <w:rtl w:val="0"/>
        </w:rPr>
        <w:t xml:space="preserve"> una gran heterogeneidad de los tamaños del efecto de cada estudio, los cuales oscilan en valores desde -3.01 (</w:t>
      </w:r>
      <w:r w:rsidDel="00000000" w:rsidR="00000000" w:rsidRPr="00000000">
        <w:rPr>
          <w:rtl w:val="0"/>
        </w:rPr>
        <w:t xml:space="preserve">Javadzade</w:t>
      </w:r>
      <w:r w:rsidDel="00000000" w:rsidR="00000000" w:rsidRPr="00000000">
        <w:rPr>
          <w:rtl w:val="0"/>
        </w:rPr>
        <w:t xml:space="preserve"> et al., 2024) hasta +1.43 (Duncan et al., 2021) </w:t>
      </w:r>
      <w:r w:rsidDel="00000000" w:rsidR="00000000" w:rsidRPr="00000000">
        <w:rPr>
          <w:rtl w:val="0"/>
        </w:rPr>
        <w:t xml:space="preserve">en la comparación de puntuaciones pre y post de la intervención MBSR en el grupo experimental. </w:t>
      </w:r>
      <w:r w:rsidDel="00000000" w:rsidR="00000000" w:rsidRPr="00000000">
        <w:rPr>
          <w:rtl w:val="0"/>
        </w:rPr>
        <w:t xml:space="preserve">Por lo tanto, se asume una posible existencia de diferencias contextuales o metodológicas que hayan podido afectar a los resultados finales. Consecuentemente, el tamaño del efecto promedio total de todos los estudios de -0.58 ha de interpretarse con cautela por riesgo de sesgo. Asimismo, es importante mencionar el tamaño muestral de Yildiz y Oral (2023), ya que, además de tener el tamaño del efecto más pequeño, cuenta con el menor número de participantes con solo 48 participantes. Por tanto, al contar con una muestra tan pequeña, sus resultados pueden haber sido sesgados en comparación con el resto de los estudios. (Tabla 5) </w:t>
      </w:r>
    </w:p>
    <w:p w:rsidR="00000000" w:rsidDel="00000000" w:rsidP="00000000" w:rsidRDefault="00000000" w:rsidRPr="00000000" w14:paraId="000001F7">
      <w:pPr>
        <w:spacing w:line="480" w:lineRule="auto"/>
        <w:ind w:firstLine="720"/>
        <w:jc w:val="both"/>
        <w:rPr/>
      </w:pPr>
      <w:r w:rsidDel="00000000" w:rsidR="00000000" w:rsidRPr="00000000">
        <w:rPr>
          <w:rtl w:val="0"/>
        </w:rPr>
        <w:t xml:space="preserve">Por otro lado, como se ha podido observar, la gran mayoría de los estudios tienen un tamaño del efecto con dirección negativa. Lo que, en el caso del presente estudio, se traduce en  menores puntuaciones de depresión tras la intervención del MBSR, demostrando la efectividad de esta en los diferentes casos. Inclusive, la propia media de tamaño del efecto total de -0.58, la cual también indica una mejora asociada a la efectividad del MBSR. No obstante, hay un estudio con una puntuación positiva, Duncan et al. (2011), el cual hace referencia a que el grupo control tuvo menores puntuaciones de depresión en comparación con el grupo experimental. Este estudio contradice la hipótesis y los hallazgos de los otros estudios seleccionados. A pesar de ello, sí que se podría señalar la alta consistencia de la dirección del efecto y, por tanto, de la efectividad del MBSR sobre las puntuaciones de depresión. (Tabla 5) </w:t>
      </w:r>
    </w:p>
    <w:p w:rsidR="00000000" w:rsidDel="00000000" w:rsidP="00000000" w:rsidRDefault="00000000" w:rsidRPr="00000000" w14:paraId="000001F8">
      <w:pPr>
        <w:spacing w:line="480" w:lineRule="auto"/>
        <w:ind w:left="0" w:firstLine="0"/>
        <w:jc w:val="both"/>
        <w:rPr/>
      </w:pPr>
      <w:r w:rsidDel="00000000" w:rsidR="00000000" w:rsidRPr="00000000">
        <w:rPr>
          <w:rtl w:val="0"/>
        </w:rPr>
      </w:r>
    </w:p>
    <w:p w:rsidR="00000000" w:rsidDel="00000000" w:rsidP="00000000" w:rsidRDefault="00000000" w:rsidRPr="00000000" w14:paraId="000001F9">
      <w:pPr>
        <w:pStyle w:val="Heading2"/>
        <w:spacing w:line="480" w:lineRule="auto"/>
        <w:jc w:val="both"/>
        <w:rPr/>
      </w:pPr>
      <w:bookmarkStart w:colFirst="0" w:colLast="0" w:name="_heading=h.gsjs3d2fef9a" w:id="20"/>
      <w:bookmarkEnd w:id="20"/>
      <w:r w:rsidDel="00000000" w:rsidR="00000000" w:rsidRPr="00000000">
        <w:rPr>
          <w:rtl w:val="0"/>
        </w:rPr>
        <w:t xml:space="preserve">Comparación con el  grupo control</w:t>
      </w:r>
    </w:p>
    <w:p w:rsidR="00000000" w:rsidDel="00000000" w:rsidP="00000000" w:rsidRDefault="00000000" w:rsidRPr="00000000" w14:paraId="000001FA">
      <w:pPr>
        <w:spacing w:line="480" w:lineRule="auto"/>
        <w:ind w:firstLine="720"/>
        <w:jc w:val="both"/>
        <w:rPr/>
      </w:pPr>
      <w:r w:rsidDel="00000000" w:rsidR="00000000" w:rsidRPr="00000000">
        <w:rPr>
          <w:rtl w:val="0"/>
        </w:rPr>
        <w:t xml:space="preserve">Uno de los objetivos planteados al inicio del estudio fue encaminado a la comparación del MBSR con otras formas de tratamiento y para ello hemos podido analizar el estudio de Collado-Navarro et al. (2021). En este estudio, se hizo una comparativa del MBSR y la ABCT con el grupo control respectivamente para comprobar si había diferencias en la eficacia de cada una. Se encontró que ambas intervenciones tienen un efecto estadísticamente significativo en la mejora de sintomatología en comparación con el grupo control. No obstante, a pesar de que ambas intervenciones tuvieron un efecto significativo, la intervención ABCT tuvo resultados más potentes en su relación con la reducción de puntuaciones de depresión. Por tanto, el MBSR sí que puede aplicarse como tratamiento eficaz, pero no podría sustituir la eficacia del tratamiento más estándar como es el ABCT. </w:t>
      </w:r>
    </w:p>
    <w:p w:rsidR="00000000" w:rsidDel="00000000" w:rsidP="00000000" w:rsidRDefault="00000000" w:rsidRPr="00000000" w14:paraId="000001FB">
      <w:pPr>
        <w:spacing w:line="480" w:lineRule="auto"/>
        <w:ind w:firstLine="720"/>
        <w:jc w:val="both"/>
        <w:rPr/>
      </w:pPr>
      <w:r w:rsidDel="00000000" w:rsidR="00000000" w:rsidRPr="00000000">
        <w:rPr>
          <w:rtl w:val="0"/>
        </w:rPr>
        <w:t xml:space="preserve">Por otro lado, también se puede hacer un análisis comparativo entre las puntuaciones post intervención del grupo experimental del MBSR con las puntuaciones post del grupo control para comprobar los efectos de la intervención seleccionada. La </w:t>
      </w:r>
      <w:r w:rsidDel="00000000" w:rsidR="00000000" w:rsidRPr="00000000">
        <w:rPr>
          <w:rtl w:val="0"/>
        </w:rPr>
        <w:t xml:space="preserve">mayoria</w:t>
      </w:r>
      <w:r w:rsidDel="00000000" w:rsidR="00000000" w:rsidRPr="00000000">
        <w:rPr>
          <w:rtl w:val="0"/>
        </w:rPr>
        <w:t xml:space="preserve"> de los estudios, han contado con puntuaciones previas a la intervención similares entre el grupo control y el grupo experimental, siendo la mayor diferencia la aportada por </w:t>
      </w:r>
      <w:r w:rsidDel="00000000" w:rsidR="00000000" w:rsidRPr="00000000">
        <w:rPr>
          <w:rtl w:val="0"/>
        </w:rPr>
        <w:t xml:space="preserve">Javadzade</w:t>
      </w:r>
      <w:r w:rsidDel="00000000" w:rsidR="00000000" w:rsidRPr="00000000">
        <w:rPr>
          <w:rtl w:val="0"/>
        </w:rPr>
        <w:t xml:space="preserve"> et al. (2024). En este caso la puntuación previa del grupo control era de 8.9 mientras que en el grupo experimental era 9.67, siendo el punto de corte entre depresión moderada y depresión severa una puntuación de 9.00. Habiendo estado tan cerca de la puntuación de corte podría considerarse la sintomatología del grupo control como más similar a severa que moderada, pero sigue siendo remarcable y por tanto se considerará como diferente. Excluyendo a este estudio del resto, las puntuaciones previas de ambos grupos de intervención respectivamente se han encontrado en el mismo rango severo, moderado o leve respectivamente.</w:t>
      </w:r>
      <w:r w:rsidDel="00000000" w:rsidR="00000000" w:rsidRPr="00000000">
        <w:rPr>
          <w:rtl w:val="0"/>
        </w:rPr>
        <w:t xml:space="preserve">(Tabla 5)</w:t>
      </w:r>
      <w:r w:rsidDel="00000000" w:rsidR="00000000" w:rsidRPr="00000000">
        <w:rPr>
          <w:rtl w:val="0"/>
        </w:rPr>
      </w:r>
    </w:p>
    <w:p w:rsidR="00000000" w:rsidDel="00000000" w:rsidP="00000000" w:rsidRDefault="00000000" w:rsidRPr="00000000" w14:paraId="000001FC">
      <w:pPr>
        <w:spacing w:line="480" w:lineRule="auto"/>
        <w:ind w:firstLine="720"/>
        <w:jc w:val="both"/>
        <w:rPr/>
      </w:pPr>
      <w:r w:rsidDel="00000000" w:rsidR="00000000" w:rsidRPr="00000000">
        <w:rPr>
          <w:rtl w:val="0"/>
        </w:rPr>
        <w:t xml:space="preserve">Collado-Navarro et al. (2021), Hou et al. (2013) y Sephton et al. (2007) encontraron una diferencia estadísticamente significativa entre las puntuaciones pre post entre ambos grupos tras la intervención, lo cual indica una superioridad del MBSR frente al tratamiento habitual. Por su parte, Javadzade et al. (2024) y Zhu et al. (2019) no realizaron un análisis comparativo entre ambas puntuaciones, pero sí que comprobaron diferencias en el cambio de puntuaciones pre post del grupo control y del grupo experimental. Concretamente, a pesar de que el grupo del MBSR sí que pudo realizar cambios estadísticamente significativos en la mejora de sintomatología depresiva el grupo control no fue capaz. En otras palabras, a pesar de no tener un análisis comparativo directo, sí que se puede establecer a la intervención MBSR como superior al grupo control, ya que, los últimos no consiguieron un cambio relevante en las puntuaciones.</w:t>
      </w:r>
      <w:r w:rsidDel="00000000" w:rsidR="00000000" w:rsidRPr="00000000">
        <w:rPr>
          <w:rtl w:val="0"/>
        </w:rPr>
        <w:t xml:space="preserve"> (Tabla 5)</w:t>
      </w:r>
      <w:r w:rsidDel="00000000" w:rsidR="00000000" w:rsidRPr="00000000">
        <w:rPr>
          <w:rtl w:val="0"/>
        </w:rPr>
      </w:r>
    </w:p>
    <w:p w:rsidR="00000000" w:rsidDel="00000000" w:rsidP="00000000" w:rsidRDefault="00000000" w:rsidRPr="00000000" w14:paraId="000001FD">
      <w:pPr>
        <w:spacing w:line="480" w:lineRule="auto"/>
        <w:ind w:firstLine="720"/>
        <w:jc w:val="both"/>
        <w:rPr/>
      </w:pPr>
      <w:r w:rsidDel="00000000" w:rsidR="00000000" w:rsidRPr="00000000">
        <w:rPr>
          <w:rtl w:val="0"/>
        </w:rPr>
        <w:t xml:space="preserve">En el caso de Zhu et al. (2019), las puntuaciones pre del grupo control se encontraban en una media de 20.91 mientras que las del grupo experimental estaban en un 21.02, ambas categorizadas como depresión severa. Tras la intervención, el MBSR pudo rebajar las puntuaciones hasta un 17.26 de media mientras que el grupo control solo pudo rebajarse hasta un 19.46. En cambio, Javadzade et al. (2024), a pesar de haber tenido puntuaciones previas más dispares como se ha comentado previamente, también pudieron identificar una mejora más significativa en el grupo experimental. Las puntuaciones tras el MBSR pudieron bajar de un 9.67 a un 6.53, mientras que el grupo control solo bajo de un 8.9 a un 8.57 manteniéndose por tanto en un rango de depresión moderada. </w:t>
      </w:r>
      <w:r w:rsidDel="00000000" w:rsidR="00000000" w:rsidRPr="00000000">
        <w:rPr>
          <w:rtl w:val="0"/>
        </w:rPr>
        <w:t xml:space="preserve">(Tabla 5)</w:t>
      </w:r>
      <w:r w:rsidDel="00000000" w:rsidR="00000000" w:rsidRPr="00000000">
        <w:rPr>
          <w:rtl w:val="0"/>
        </w:rPr>
      </w:r>
    </w:p>
    <w:p w:rsidR="00000000" w:rsidDel="00000000" w:rsidP="00000000" w:rsidRDefault="00000000" w:rsidRPr="00000000" w14:paraId="000001FE">
      <w:pPr>
        <w:spacing w:line="480" w:lineRule="auto"/>
        <w:ind w:firstLine="720"/>
        <w:jc w:val="both"/>
        <w:rPr/>
      </w:pPr>
      <w:r w:rsidDel="00000000" w:rsidR="00000000" w:rsidRPr="00000000">
        <w:rPr>
          <w:rtl w:val="0"/>
        </w:rPr>
        <w:t xml:space="preserve">De igual manera, Sephton et al. (2007) y Chandran et al. (2019), solo hicieron un análisis pre-post del grupo control y experimental respectivamente sin evaluar el efecto conjunto. No obstante, las puntuaciones de depresión tras la intervención en el grupo control se mantuvieron o incluso empeoraron, a diferencia de la mejora del grupo del MBSR. En el caso de Sephton et al. (2007) el grupo control comenzó con puntuaciones de 14.7 las cuales empeoraron a un 15.1 mientras que el grupo experimental comenzó con puntuaciones de 15.6 que se redujeron a 12.4 tras el MBSR. Finalmente, a pesar de haberse mejorado las puntuaciones de depresión en ambos grupos, Duncan et al. (2011) vieron unas mejoras en el grupo MBSR más notables y duraderas que las encontradas en el grupo control</w:t>
      </w:r>
      <w:r w:rsidDel="00000000" w:rsidR="00000000" w:rsidRPr="00000000">
        <w:rPr>
          <w:rtl w:val="0"/>
        </w:rPr>
        <w:t xml:space="preserve">. (Tabla 5)</w:t>
      </w:r>
    </w:p>
    <w:p w:rsidR="00000000" w:rsidDel="00000000" w:rsidP="00000000" w:rsidRDefault="00000000" w:rsidRPr="00000000" w14:paraId="000001FF">
      <w:pPr>
        <w:spacing w:line="480" w:lineRule="auto"/>
        <w:ind w:firstLine="720"/>
        <w:jc w:val="both"/>
        <w:rPr/>
      </w:pPr>
      <w:r w:rsidDel="00000000" w:rsidR="00000000" w:rsidRPr="00000000">
        <w:rPr>
          <w:rtl w:val="0"/>
        </w:rPr>
      </w:r>
    </w:p>
    <w:p w:rsidR="00000000" w:rsidDel="00000000" w:rsidP="00000000" w:rsidRDefault="00000000" w:rsidRPr="00000000" w14:paraId="00000200">
      <w:pPr>
        <w:jc w:val="both"/>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01">
      <w:pPr>
        <w:jc w:val="both"/>
        <w:rPr/>
      </w:pPr>
      <w:r w:rsidDel="00000000" w:rsidR="00000000" w:rsidRPr="00000000">
        <w:rPr>
          <w:rtl w:val="0"/>
        </w:rPr>
        <w:t xml:space="preserve">Tabla 5</w:t>
      </w:r>
    </w:p>
    <w:p w:rsidR="00000000" w:rsidDel="00000000" w:rsidP="00000000" w:rsidRDefault="00000000" w:rsidRPr="00000000" w14:paraId="00000202">
      <w:pPr>
        <w:jc w:val="both"/>
        <w:rPr/>
      </w:pPr>
      <w:r w:rsidDel="00000000" w:rsidR="00000000" w:rsidRPr="00000000">
        <w:rPr>
          <w:rtl w:val="0"/>
        </w:rPr>
      </w:r>
    </w:p>
    <w:sdt>
      <w:sdtPr>
        <w:lock w:val="contentLocked"/>
        <w:id w:val="1034900911"/>
        <w:tag w:val="goog_rdk_0"/>
      </w:sdtPr>
      <w:sdtContent>
        <w:tbl>
          <w:tblPr>
            <w:tblStyle w:val="Table6"/>
            <w:tblW w:w="13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600"/>
            <w:gridCol w:w="855"/>
            <w:gridCol w:w="885"/>
            <w:gridCol w:w="930"/>
            <w:gridCol w:w="990"/>
            <w:gridCol w:w="840"/>
            <w:gridCol w:w="1035"/>
            <w:gridCol w:w="885"/>
            <w:gridCol w:w="930"/>
            <w:gridCol w:w="2190"/>
            <w:gridCol w:w="2175"/>
            <w:tblGridChange w:id="0">
              <w:tblGrid>
                <w:gridCol w:w="1290"/>
                <w:gridCol w:w="600"/>
                <w:gridCol w:w="855"/>
                <w:gridCol w:w="885"/>
                <w:gridCol w:w="930"/>
                <w:gridCol w:w="990"/>
                <w:gridCol w:w="840"/>
                <w:gridCol w:w="1035"/>
                <w:gridCol w:w="885"/>
                <w:gridCol w:w="930"/>
                <w:gridCol w:w="2190"/>
                <w:gridCol w:w="2175"/>
              </w:tblGrid>
            </w:tblGridChange>
          </w:tblGrid>
          <w:tr>
            <w:trPr>
              <w:cantSplit w:val="0"/>
              <w:tblHeader w:val="0"/>
            </w:trPr>
            <w:tc>
              <w:tcPr>
                <w:vMerge w:val="restart"/>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3">
                <w:pPr>
                  <w:jc w:val="both"/>
                  <w:rPr>
                    <w:b w:val="1"/>
                    <w:bCs w:val="1"/>
                    <w:sz w:val="22"/>
                    <w:szCs w:val="22"/>
                  </w:rPr>
                </w:pPr>
                <w:r w:rsidDel="00000000" w:rsidR="00000000" w:rsidRPr="00000000">
                  <w:rPr>
                    <w:b w:val="1"/>
                    <w:bCs w:val="1"/>
                    <w:sz w:val="22"/>
                    <w:szCs w:val="22"/>
                    <w:rtl w:val="0"/>
                  </w:rPr>
                  <w:t xml:space="preserve">Estudios</w:t>
                </w:r>
              </w:p>
            </w:tc>
            <w:tc>
              <w:tcPr>
                <w:vMerge w:val="restart"/>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4">
                <w:pPr>
                  <w:jc w:val="both"/>
                  <w:rPr>
                    <w:b w:val="1"/>
                    <w:bCs w:val="1"/>
                    <w:sz w:val="22"/>
                    <w:szCs w:val="22"/>
                  </w:rPr>
                </w:pPr>
                <w:r w:rsidDel="00000000" w:rsidR="00000000" w:rsidRPr="00000000">
                  <w:rPr>
                    <w:b w:val="1"/>
                    <w:bCs w:val="1"/>
                    <w:sz w:val="22"/>
                    <w:szCs w:val="22"/>
                    <w:rtl w:val="0"/>
                  </w:rPr>
                  <w:t xml:space="preserve">n*</w:t>
                </w:r>
              </w:p>
            </w:tc>
            <w:tc>
              <w:tcPr>
                <w:vMerge w:val="restart"/>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5">
                <w:pPr>
                  <w:jc w:val="both"/>
                  <w:rPr>
                    <w:b w:val="1"/>
                    <w:bCs w:val="1"/>
                    <w:sz w:val="22"/>
                    <w:szCs w:val="22"/>
                  </w:rPr>
                </w:pPr>
                <w:r w:rsidDel="00000000" w:rsidR="00000000" w:rsidRPr="00000000">
                  <w:rPr>
                    <w:b w:val="1"/>
                    <w:bCs w:val="1"/>
                    <w:sz w:val="22"/>
                    <w:szCs w:val="22"/>
                    <w:rtl w:val="0"/>
                  </w:rPr>
                  <w:t xml:space="preserve">n_ ctrl**</w:t>
                </w:r>
              </w:p>
            </w:tc>
            <w:tc>
              <w:tcPr>
                <w:vMerge w:val="restart"/>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6">
                <w:pPr>
                  <w:jc w:val="both"/>
                  <w:rPr>
                    <w:b w:val="1"/>
                    <w:bCs w:val="1"/>
                    <w:sz w:val="22"/>
                    <w:szCs w:val="22"/>
                  </w:rPr>
                </w:pPr>
                <w:r w:rsidDel="00000000" w:rsidR="00000000" w:rsidRPr="00000000">
                  <w:rPr>
                    <w:b w:val="1"/>
                    <w:bCs w:val="1"/>
                    <w:sz w:val="22"/>
                    <w:szCs w:val="22"/>
                    <w:rtl w:val="0"/>
                  </w:rPr>
                  <w:t xml:space="preserve">n_exp</w:t>
                </w:r>
                <w:r w:rsidDel="00000000" w:rsidR="00000000" w:rsidRPr="00000000">
                  <w:rPr>
                    <w:b w:val="1"/>
                    <w:bCs w:val="1"/>
                    <w:sz w:val="22"/>
                    <w:szCs w:val="22"/>
                    <w:rtl w:val="0"/>
                  </w:rPr>
                  <w:t xml:space="preserve">***</w:t>
                </w:r>
              </w:p>
            </w:tc>
            <w:tc>
              <w:tcPr>
                <w:gridSpan w:val="2"/>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7">
                <w:pPr>
                  <w:jc w:val="center"/>
                  <w:rPr>
                    <w:b w:val="1"/>
                    <w:bCs w:val="1"/>
                    <w:sz w:val="22"/>
                    <w:szCs w:val="22"/>
                  </w:rPr>
                </w:pPr>
                <w:r w:rsidDel="00000000" w:rsidR="00000000" w:rsidRPr="00000000">
                  <w:rPr>
                    <w:b w:val="1"/>
                    <w:bCs w:val="1"/>
                    <w:sz w:val="22"/>
                    <w:szCs w:val="22"/>
                    <w:rtl w:val="0"/>
                  </w:rPr>
                  <w:t xml:space="preserve">Media grupo control</w:t>
                </w:r>
              </w:p>
            </w:tc>
            <w:tc>
              <w:tcPr>
                <w:gridSpan w:val="2"/>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9">
                <w:pPr>
                  <w:jc w:val="center"/>
                  <w:rPr>
                    <w:b w:val="1"/>
                    <w:bCs w:val="1"/>
                    <w:sz w:val="22"/>
                    <w:szCs w:val="22"/>
                  </w:rPr>
                </w:pPr>
                <w:r w:rsidDel="00000000" w:rsidR="00000000" w:rsidRPr="00000000">
                  <w:rPr>
                    <w:b w:val="1"/>
                    <w:bCs w:val="1"/>
                    <w:sz w:val="22"/>
                    <w:szCs w:val="22"/>
                    <w:rtl w:val="0"/>
                  </w:rPr>
                  <w:t xml:space="preserve">Media Grupo Experimental</w:t>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B">
                <w:pPr>
                  <w:widowControl w:val="0"/>
                  <w:spacing w:line="240" w:lineRule="auto"/>
                  <w:jc w:val="center"/>
                  <w:rPr/>
                </w:pPr>
                <w:r w:rsidDel="00000000" w:rsidR="00000000" w:rsidRPr="00000000">
                  <w:rPr>
                    <w:b w:val="1"/>
                    <w:bCs w:val="1"/>
                    <w:rtl w:val="0"/>
                  </w:rPr>
                  <w:t xml:space="preserve">ΔM*</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C">
                <w:pPr>
                  <w:widowControl w:val="0"/>
                  <w:spacing w:line="240" w:lineRule="auto"/>
                  <w:jc w:val="center"/>
                  <w:rPr>
                    <w:b w:val="1"/>
                    <w:bCs w:val="1"/>
                  </w:rPr>
                </w:pPr>
                <w:r w:rsidDel="00000000" w:rsidR="00000000" w:rsidRPr="00000000">
                  <w:rPr>
                    <w:b w:val="1"/>
                    <w:bCs w:val="1"/>
                    <w:rtl w:val="0"/>
                  </w:rPr>
                  <w:t xml:space="preserve">Efecto (+/-)</w:t>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D">
                <w:pPr>
                  <w:widowControl w:val="0"/>
                  <w:spacing w:line="240" w:lineRule="auto"/>
                  <w:jc w:val="center"/>
                  <w:rPr>
                    <w:b w:val="1"/>
                    <w:bCs w:val="1"/>
                  </w:rPr>
                </w:pPr>
                <w:r w:rsidDel="00000000" w:rsidR="00000000" w:rsidRPr="00000000">
                  <w:rPr>
                    <w:b w:val="1"/>
                    <w:bCs w:val="1"/>
                    <w:rtl w:val="0"/>
                  </w:rPr>
                  <w:t xml:space="preserve">Dirección del efecto</w:t>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E">
                <w:pPr>
                  <w:widowControl w:val="0"/>
                  <w:spacing w:line="240" w:lineRule="auto"/>
                  <w:jc w:val="center"/>
                  <w:rPr>
                    <w:b w:val="1"/>
                    <w:bCs w:val="1"/>
                  </w:rPr>
                </w:pPr>
                <w:r w:rsidDel="00000000" w:rsidR="00000000" w:rsidRPr="00000000">
                  <w:rPr>
                    <w:b w:val="1"/>
                    <w:bCs w:val="1"/>
                    <w:rtl w:val="0"/>
                  </w:rPr>
                  <w:t xml:space="preserve">Magnitud</w:t>
                </w:r>
              </w:p>
            </w:tc>
          </w:tr>
          <w:tr>
            <w:trPr>
              <w:cantSplit w:val="0"/>
              <w:tblHeader w:val="0"/>
            </w:trPr>
            <w:tc>
              <w:tcPr>
                <w:vMerge w:val="continue"/>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F">
                <w:pPr>
                  <w:widowControl w:val="0"/>
                  <w:spacing w:line="276" w:lineRule="auto"/>
                  <w:rPr>
                    <w:b w:val="1"/>
                    <w:bCs w:val="1"/>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0">
                <w:pPr>
                  <w:widowControl w:val="0"/>
                  <w:spacing w:line="276" w:lineRule="auto"/>
                  <w:rPr>
                    <w:b w:val="1"/>
                    <w:bCs w:val="1"/>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1">
                <w:pPr>
                  <w:widowControl w:val="0"/>
                  <w:spacing w:line="276" w:lineRule="auto"/>
                  <w:rPr>
                    <w:b w:val="1"/>
                    <w:bCs w:val="1"/>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2">
                <w:pPr>
                  <w:widowControl w:val="0"/>
                  <w:spacing w:line="276" w:lineRule="auto"/>
                  <w:rPr>
                    <w:b w:val="1"/>
                    <w:bCs w:val="1"/>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13">
                <w:pPr>
                  <w:jc w:val="center"/>
                  <w:rPr>
                    <w:b w:val="1"/>
                    <w:bCs w:val="1"/>
                    <w:sz w:val="22"/>
                    <w:szCs w:val="22"/>
                  </w:rPr>
                </w:pPr>
                <w:r w:rsidDel="00000000" w:rsidR="00000000" w:rsidRPr="00000000">
                  <w:rPr>
                    <w:b w:val="1"/>
                    <w:bCs w:val="1"/>
                    <w:sz w:val="22"/>
                    <w:szCs w:val="22"/>
                    <w:rtl w:val="0"/>
                  </w:rPr>
                  <w:t xml:space="preserve">Pre</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14">
                <w:pPr>
                  <w:jc w:val="center"/>
                  <w:rPr>
                    <w:b w:val="1"/>
                    <w:bCs w:val="1"/>
                    <w:sz w:val="22"/>
                    <w:szCs w:val="22"/>
                  </w:rPr>
                </w:pPr>
                <w:r w:rsidDel="00000000" w:rsidR="00000000" w:rsidRPr="00000000">
                  <w:rPr>
                    <w:b w:val="1"/>
                    <w:bCs w:val="1"/>
                    <w:sz w:val="22"/>
                    <w:szCs w:val="22"/>
                    <w:rtl w:val="0"/>
                  </w:rPr>
                  <w:t xml:space="preserve">Post</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15">
                <w:pPr>
                  <w:spacing w:line="240" w:lineRule="auto"/>
                  <w:jc w:val="center"/>
                  <w:rPr>
                    <w:b w:val="1"/>
                    <w:bCs w:val="1"/>
                    <w:sz w:val="22"/>
                    <w:szCs w:val="22"/>
                  </w:rPr>
                </w:pPr>
                <w:r w:rsidDel="00000000" w:rsidR="00000000" w:rsidRPr="00000000">
                  <w:rPr>
                    <w:b w:val="1"/>
                    <w:bCs w:val="1"/>
                    <w:sz w:val="22"/>
                    <w:szCs w:val="22"/>
                    <w:rtl w:val="0"/>
                  </w:rPr>
                  <w:t xml:space="preserve">Pre</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16">
                <w:pPr>
                  <w:spacing w:line="240" w:lineRule="auto"/>
                  <w:jc w:val="center"/>
                  <w:rPr>
                    <w:b w:val="1"/>
                    <w:bCs w:val="1"/>
                    <w:sz w:val="22"/>
                    <w:szCs w:val="22"/>
                  </w:rPr>
                </w:pPr>
                <w:r w:rsidDel="00000000" w:rsidR="00000000" w:rsidRPr="00000000">
                  <w:rPr>
                    <w:b w:val="1"/>
                    <w:bCs w:val="1"/>
                    <w:sz w:val="22"/>
                    <w:szCs w:val="22"/>
                    <w:rtl w:val="0"/>
                  </w:rPr>
                  <w:t xml:space="preserve">Post</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17">
                <w:pPr>
                  <w:widowControl w:val="0"/>
                  <w:spacing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18">
                <w:pPr>
                  <w:widowControl w:val="0"/>
                  <w:spacing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19">
                <w:pPr>
                  <w:widowControl w:val="0"/>
                  <w:spacing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1A">
                <w:pPr>
                  <w:widowControl w:val="0"/>
                  <w:spacing w:line="240"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1B">
                <w:pPr>
                  <w:rPr>
                    <w:sz w:val="22"/>
                    <w:szCs w:val="22"/>
                  </w:rPr>
                </w:pPr>
                <w:r w:rsidDel="00000000" w:rsidR="00000000" w:rsidRPr="00000000">
                  <w:rPr>
                    <w:sz w:val="22"/>
                    <w:szCs w:val="22"/>
                    <w:rtl w:val="0"/>
                  </w:rPr>
                  <w:t xml:space="preserve">Chandran et al. (2019)</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1C">
                <w:pPr>
                  <w:jc w:val="both"/>
                  <w:rPr>
                    <w:sz w:val="20"/>
                    <w:szCs w:val="20"/>
                  </w:rPr>
                </w:pPr>
                <w:r w:rsidDel="00000000" w:rsidR="00000000" w:rsidRPr="00000000">
                  <w:rPr>
                    <w:sz w:val="20"/>
                    <w:szCs w:val="20"/>
                    <w:rtl w:val="0"/>
                  </w:rPr>
                  <w:t xml:space="preserve">120</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1D">
                <w:pPr>
                  <w:jc w:val="both"/>
                  <w:rPr>
                    <w:sz w:val="20"/>
                    <w:szCs w:val="20"/>
                  </w:rPr>
                </w:pPr>
                <w:r w:rsidDel="00000000" w:rsidR="00000000" w:rsidRPr="00000000">
                  <w:rPr>
                    <w:sz w:val="20"/>
                    <w:szCs w:val="20"/>
                    <w:rtl w:val="0"/>
                  </w:rPr>
                  <w:t xml:space="preserve">60</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1E">
                <w:pPr>
                  <w:jc w:val="both"/>
                  <w:rPr>
                    <w:sz w:val="20"/>
                    <w:szCs w:val="20"/>
                  </w:rPr>
                </w:pPr>
                <w:r w:rsidDel="00000000" w:rsidR="00000000" w:rsidRPr="00000000">
                  <w:rPr>
                    <w:sz w:val="20"/>
                    <w:szCs w:val="20"/>
                    <w:rtl w:val="0"/>
                  </w:rPr>
                  <w:t xml:space="preserve">60</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1F">
                <w:pPr>
                  <w:jc w:val="both"/>
                  <w:rPr>
                    <w:sz w:val="20"/>
                    <w:szCs w:val="20"/>
                  </w:rPr>
                </w:pPr>
                <w:r w:rsidDel="00000000" w:rsidR="00000000" w:rsidRPr="00000000">
                  <w:rPr>
                    <w:sz w:val="20"/>
                    <w:szCs w:val="20"/>
                    <w:rtl w:val="0"/>
                  </w:rPr>
                  <w:t xml:space="preserve">23</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20">
                <w:pPr>
                  <w:jc w:val="both"/>
                  <w:rPr>
                    <w:sz w:val="20"/>
                    <w:szCs w:val="20"/>
                  </w:rPr>
                </w:pPr>
                <w:r w:rsidDel="00000000" w:rsidR="00000000" w:rsidRPr="00000000">
                  <w:rPr>
                    <w:sz w:val="20"/>
                    <w:szCs w:val="20"/>
                    <w:rtl w:val="0"/>
                  </w:rPr>
                  <w:t xml:space="preserve">30</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21">
                <w:pPr>
                  <w:jc w:val="both"/>
                  <w:rPr>
                    <w:sz w:val="20"/>
                    <w:szCs w:val="20"/>
                  </w:rPr>
                </w:pPr>
                <w:r w:rsidDel="00000000" w:rsidR="00000000" w:rsidRPr="00000000">
                  <w:rPr>
                    <w:sz w:val="20"/>
                    <w:szCs w:val="20"/>
                    <w:rtl w:val="0"/>
                  </w:rPr>
                  <w:t xml:space="preserve">37</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22">
                <w:pPr>
                  <w:jc w:val="both"/>
                  <w:rPr>
                    <w:sz w:val="20"/>
                    <w:szCs w:val="20"/>
                  </w:rPr>
                </w:pPr>
                <w:r w:rsidDel="00000000" w:rsidR="00000000" w:rsidRPr="00000000">
                  <w:rPr>
                    <w:sz w:val="20"/>
                    <w:szCs w:val="20"/>
                    <w:rtl w:val="0"/>
                  </w:rPr>
                  <w:t xml:space="preserve">9</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23">
                <w:pPr>
                  <w:jc w:val="both"/>
                  <w:rPr>
                    <w:sz w:val="20"/>
                    <w:szCs w:val="20"/>
                  </w:rPr>
                </w:pPr>
                <w:r w:rsidDel="00000000" w:rsidR="00000000" w:rsidRPr="00000000">
                  <w:rPr>
                    <w:sz w:val="20"/>
                    <w:szCs w:val="20"/>
                    <w:rtl w:val="0"/>
                  </w:rPr>
                  <w:t xml:space="preserve">-0,35</w:t>
                </w:r>
              </w:p>
              <w:p w:rsidR="00000000" w:rsidDel="00000000" w:rsidP="00000000" w:rsidRDefault="00000000" w:rsidRPr="00000000" w14:paraId="00000224">
                <w:pPr>
                  <w:jc w:val="both"/>
                  <w:rPr>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25">
                <w:pPr>
                  <w:jc w:val="center"/>
                  <w:rPr>
                    <w:sz w:val="20"/>
                    <w:szCs w:val="20"/>
                  </w:rPr>
                </w:pPr>
                <w:r w:rsidDel="00000000" w:rsidR="00000000" w:rsidRPr="00000000">
                  <w:rPr>
                    <w:sz w:val="22"/>
                    <w:szCs w:val="22"/>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26">
                <w:pPr>
                  <w:jc w:val="center"/>
                  <w:rPr>
                    <w:sz w:val="22"/>
                    <w:szCs w:val="22"/>
                  </w:rPr>
                </w:pPr>
                <w:r w:rsidDel="00000000" w:rsidR="00000000" w:rsidRPr="00000000">
                  <w:rPr>
                    <w:sz w:val="22"/>
                    <w:szCs w:val="22"/>
                    <w:rtl w:val="0"/>
                  </w:rPr>
                  <w:t xml:space="preserve">Mejora</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27">
                <w:pPr>
                  <w:jc w:val="center"/>
                  <w:rPr>
                    <w:sz w:val="22"/>
                    <w:szCs w:val="22"/>
                  </w:rPr>
                </w:pPr>
                <w:r w:rsidDel="00000000" w:rsidR="00000000" w:rsidRPr="00000000">
                  <w:rPr>
                    <w:sz w:val="22"/>
                    <w:szCs w:val="22"/>
                    <w:rtl w:val="0"/>
                  </w:rPr>
                  <w:t xml:space="preserve">Pequeño</w:t>
                </w:r>
              </w:p>
            </w:tc>
          </w:tr>
        </w:tbl>
      </w:sdtContent>
    </w:sdt>
    <w:p w:rsidR="00000000" w:rsidDel="00000000" w:rsidP="00000000" w:rsidRDefault="00000000" w:rsidRPr="00000000" w14:paraId="00000228">
      <w:pPr>
        <w:jc w:val="both"/>
        <w:rPr>
          <w:i w:val="1"/>
          <w:iCs w:val="1"/>
          <w:sz w:val="20"/>
          <w:szCs w:val="20"/>
        </w:rPr>
      </w:pPr>
      <w:r w:rsidDel="00000000" w:rsidR="00000000" w:rsidRPr="00000000">
        <w:rPr>
          <w:i w:val="1"/>
          <w:iCs w:val="1"/>
          <w:sz w:val="20"/>
          <w:szCs w:val="20"/>
          <w:rtl w:val="0"/>
        </w:rPr>
        <w:t xml:space="preserve">*N = Tamaño de la muestra </w:t>
      </w:r>
    </w:p>
    <w:p w:rsidR="00000000" w:rsidDel="00000000" w:rsidP="00000000" w:rsidRDefault="00000000" w:rsidRPr="00000000" w14:paraId="00000229">
      <w:pPr>
        <w:jc w:val="both"/>
        <w:rPr>
          <w:i w:val="1"/>
          <w:iCs w:val="1"/>
          <w:sz w:val="20"/>
          <w:szCs w:val="20"/>
        </w:rPr>
      </w:pPr>
      <w:r w:rsidDel="00000000" w:rsidR="00000000" w:rsidRPr="00000000">
        <w:rPr>
          <w:i w:val="1"/>
          <w:iCs w:val="1"/>
          <w:sz w:val="20"/>
          <w:szCs w:val="20"/>
          <w:rtl w:val="0"/>
        </w:rPr>
        <w:t xml:space="preserve">**</w:t>
      </w:r>
      <w:r w:rsidDel="00000000" w:rsidR="00000000" w:rsidRPr="00000000">
        <w:rPr>
          <w:i w:val="1"/>
          <w:iCs w:val="1"/>
          <w:sz w:val="20"/>
          <w:szCs w:val="20"/>
          <w:rtl w:val="0"/>
        </w:rPr>
        <w:t xml:space="preserve">N_ctrl</w:t>
      </w:r>
      <w:r w:rsidDel="00000000" w:rsidR="00000000" w:rsidRPr="00000000">
        <w:rPr>
          <w:i w:val="1"/>
          <w:iCs w:val="1"/>
          <w:sz w:val="20"/>
          <w:szCs w:val="20"/>
          <w:rtl w:val="0"/>
        </w:rPr>
        <w:t xml:space="preserve"> = Tamaño de la muestra del grupo control</w:t>
      </w:r>
    </w:p>
    <w:p w:rsidR="00000000" w:rsidDel="00000000" w:rsidP="00000000" w:rsidRDefault="00000000" w:rsidRPr="00000000" w14:paraId="0000022A">
      <w:pPr>
        <w:jc w:val="both"/>
        <w:rPr>
          <w:i w:val="1"/>
          <w:iCs w:val="1"/>
          <w:sz w:val="20"/>
          <w:szCs w:val="20"/>
        </w:rPr>
      </w:pPr>
      <w:r w:rsidDel="00000000" w:rsidR="00000000" w:rsidRPr="00000000">
        <w:rPr>
          <w:i w:val="1"/>
          <w:iCs w:val="1"/>
          <w:sz w:val="20"/>
          <w:szCs w:val="20"/>
          <w:rtl w:val="0"/>
        </w:rPr>
        <w:t xml:space="preserve">***</w:t>
      </w:r>
      <w:r w:rsidDel="00000000" w:rsidR="00000000" w:rsidRPr="00000000">
        <w:rPr>
          <w:i w:val="1"/>
          <w:iCs w:val="1"/>
          <w:sz w:val="20"/>
          <w:szCs w:val="20"/>
          <w:rtl w:val="0"/>
        </w:rPr>
        <w:t xml:space="preserve">N_exp</w:t>
      </w:r>
      <w:r w:rsidDel="00000000" w:rsidR="00000000" w:rsidRPr="00000000">
        <w:rPr>
          <w:i w:val="1"/>
          <w:iCs w:val="1"/>
          <w:sz w:val="20"/>
          <w:szCs w:val="20"/>
          <w:rtl w:val="0"/>
        </w:rPr>
        <w:t xml:space="preserve"> = Tamaño de la muestra del grupo experimental</w:t>
      </w:r>
    </w:p>
    <w:p w:rsidR="00000000" w:rsidDel="00000000" w:rsidP="00000000" w:rsidRDefault="00000000" w:rsidRPr="00000000" w14:paraId="0000022B">
      <w:pPr>
        <w:jc w:val="both"/>
        <w:rPr/>
      </w:pPr>
      <w:r w:rsidDel="00000000" w:rsidR="00000000" w:rsidRPr="00000000">
        <w:rPr>
          <w:rtl w:val="0"/>
        </w:rPr>
      </w:r>
    </w:p>
    <w:p w:rsidR="00000000" w:rsidDel="00000000" w:rsidP="00000000" w:rsidRDefault="00000000" w:rsidRPr="00000000" w14:paraId="0000022C">
      <w:pPr>
        <w:jc w:val="both"/>
        <w:rPr/>
      </w:pPr>
      <w:r w:rsidDel="00000000" w:rsidR="00000000" w:rsidRPr="00000000">
        <w:rPr>
          <w:rtl w:val="0"/>
        </w:rPr>
      </w:r>
    </w:p>
    <w:sdt>
      <w:sdtPr>
        <w:lock w:val="contentLocked"/>
        <w:id w:val="469933347"/>
        <w:tag w:val="goog_rdk_1"/>
      </w:sdtPr>
      <w:sdtContent>
        <w:tbl>
          <w:tblPr>
            <w:tblStyle w:val="Table7"/>
            <w:tblW w:w="13470.0" w:type="dxa"/>
            <w:jc w:val="left"/>
            <w:tblInd w:w="6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660"/>
            <w:gridCol w:w="735"/>
            <w:gridCol w:w="660"/>
            <w:gridCol w:w="840"/>
            <w:gridCol w:w="1005"/>
            <w:gridCol w:w="1005"/>
            <w:gridCol w:w="825"/>
            <w:gridCol w:w="840"/>
            <w:gridCol w:w="960"/>
            <w:gridCol w:w="975"/>
            <w:gridCol w:w="1380"/>
            <w:gridCol w:w="2130"/>
            <w:tblGridChange w:id="0">
              <w:tblGrid>
                <w:gridCol w:w="1455"/>
                <w:gridCol w:w="660"/>
                <w:gridCol w:w="735"/>
                <w:gridCol w:w="660"/>
                <w:gridCol w:w="840"/>
                <w:gridCol w:w="1005"/>
                <w:gridCol w:w="1005"/>
                <w:gridCol w:w="825"/>
                <w:gridCol w:w="840"/>
                <w:gridCol w:w="960"/>
                <w:gridCol w:w="975"/>
                <w:gridCol w:w="1380"/>
                <w:gridCol w:w="2130"/>
              </w:tblGrid>
            </w:tblGridChange>
          </w:tblGrid>
          <w:tr>
            <w:trPr>
              <w:cantSplit w:val="0"/>
              <w:trHeight w:val="917" w:hRule="atLeast"/>
              <w:tblHeader w:val="0"/>
            </w:trPr>
            <w:tc>
              <w:tcPr>
                <w:vMerge w:val="restart"/>
                <w:tcBorders>
                  <w:top w:color="000000" w:space="0" w:sz="4" w:val="single"/>
                </w:tcBorders>
                <w:tcMar>
                  <w:top w:w="100.0" w:type="dxa"/>
                  <w:left w:w="100.0" w:type="dxa"/>
                  <w:bottom w:w="100.0" w:type="dxa"/>
                  <w:right w:w="100.0" w:type="dxa"/>
                </w:tcMar>
              </w:tcPr>
              <w:p w:rsidR="00000000" w:rsidDel="00000000" w:rsidP="00000000" w:rsidRDefault="00000000" w:rsidRPr="00000000" w14:paraId="0000022D">
                <w:pPr>
                  <w:jc w:val="both"/>
                  <w:rPr>
                    <w:b w:val="1"/>
                    <w:bCs w:val="1"/>
                    <w:sz w:val="22"/>
                    <w:szCs w:val="22"/>
                  </w:rPr>
                </w:pPr>
                <w:r w:rsidDel="00000000" w:rsidR="00000000" w:rsidRPr="00000000">
                  <w:rPr>
                    <w:b w:val="1"/>
                    <w:bCs w:val="1"/>
                    <w:sz w:val="22"/>
                    <w:szCs w:val="22"/>
                    <w:rtl w:val="0"/>
                  </w:rPr>
                  <w:t xml:space="preserve">Estudios</w:t>
                </w:r>
              </w:p>
            </w:tc>
            <w:tc>
              <w:tcPr>
                <w:vMerge w:val="restart"/>
                <w:tcBorders>
                  <w:top w:color="000000" w:space="0" w:sz="4" w:val="single"/>
                </w:tcBorders>
                <w:tcMar>
                  <w:top w:w="100.0" w:type="dxa"/>
                  <w:left w:w="100.0" w:type="dxa"/>
                  <w:bottom w:w="100.0" w:type="dxa"/>
                  <w:right w:w="100.0" w:type="dxa"/>
                </w:tcMar>
              </w:tcPr>
              <w:p w:rsidR="00000000" w:rsidDel="00000000" w:rsidP="00000000" w:rsidRDefault="00000000" w:rsidRPr="00000000" w14:paraId="0000022E">
                <w:pPr>
                  <w:jc w:val="both"/>
                  <w:rPr>
                    <w:b w:val="1"/>
                    <w:bCs w:val="1"/>
                    <w:sz w:val="22"/>
                    <w:szCs w:val="22"/>
                  </w:rPr>
                </w:pPr>
                <w:r w:rsidDel="00000000" w:rsidR="00000000" w:rsidRPr="00000000">
                  <w:rPr>
                    <w:b w:val="1"/>
                    <w:bCs w:val="1"/>
                    <w:sz w:val="22"/>
                    <w:szCs w:val="22"/>
                    <w:rtl w:val="0"/>
                  </w:rPr>
                  <w:t xml:space="preserve">n*</w:t>
                </w:r>
              </w:p>
            </w:tc>
            <w:tc>
              <w:tcPr>
                <w:vMerge w:val="restart"/>
                <w:tcBorders>
                  <w:top w:color="000000" w:space="0" w:sz="4" w:val="single"/>
                </w:tcBorders>
                <w:tcMar>
                  <w:top w:w="100.0" w:type="dxa"/>
                  <w:left w:w="100.0" w:type="dxa"/>
                  <w:bottom w:w="100.0" w:type="dxa"/>
                  <w:right w:w="100.0" w:type="dxa"/>
                </w:tcMar>
              </w:tcPr>
              <w:p w:rsidR="00000000" w:rsidDel="00000000" w:rsidP="00000000" w:rsidRDefault="00000000" w:rsidRPr="00000000" w14:paraId="0000022F">
                <w:pPr>
                  <w:jc w:val="both"/>
                  <w:rPr>
                    <w:b w:val="1"/>
                    <w:bCs w:val="1"/>
                    <w:sz w:val="22"/>
                    <w:szCs w:val="22"/>
                    <w:vertAlign w:val="superscript"/>
                  </w:rPr>
                </w:pPr>
                <w:r w:rsidDel="00000000" w:rsidR="00000000" w:rsidRPr="00000000">
                  <w:rPr>
                    <w:b w:val="1"/>
                    <w:bCs w:val="1"/>
                    <w:sz w:val="22"/>
                    <w:szCs w:val="22"/>
                    <w:rtl w:val="0"/>
                  </w:rPr>
                  <w:t xml:space="preserve">n_ ctrl</w:t>
                </w:r>
                <w:r w:rsidDel="00000000" w:rsidR="00000000" w:rsidRPr="00000000">
                  <w:rPr>
                    <w:b w:val="1"/>
                    <w:bCs w:val="1"/>
                    <w:sz w:val="22"/>
                    <w:szCs w:val="22"/>
                    <w:vertAlign w:val="superscript"/>
                    <w:rtl w:val="0"/>
                  </w:rPr>
                  <w:t xml:space="preserve">a</w:t>
                </w:r>
                <w:r w:rsidDel="00000000" w:rsidR="00000000" w:rsidRPr="00000000">
                  <w:rPr>
                    <w:rtl w:val="0"/>
                  </w:rPr>
                </w:r>
              </w:p>
            </w:tc>
            <w:tc>
              <w:tcPr>
                <w:vMerge w:val="restart"/>
                <w:tcBorders>
                  <w:top w:color="000000" w:space="0" w:sz="4" w:val="single"/>
                </w:tcBorders>
                <w:tcMar>
                  <w:top w:w="100.0" w:type="dxa"/>
                  <w:left w:w="100.0" w:type="dxa"/>
                  <w:bottom w:w="100.0" w:type="dxa"/>
                  <w:right w:w="100.0" w:type="dxa"/>
                </w:tcMar>
              </w:tcPr>
              <w:p w:rsidR="00000000" w:rsidDel="00000000" w:rsidP="00000000" w:rsidRDefault="00000000" w:rsidRPr="00000000" w14:paraId="00000230">
                <w:pPr>
                  <w:jc w:val="both"/>
                  <w:rPr>
                    <w:b w:val="1"/>
                    <w:bCs w:val="1"/>
                    <w:sz w:val="22"/>
                    <w:szCs w:val="22"/>
                    <w:vertAlign w:val="superscript"/>
                  </w:rPr>
                </w:pPr>
                <w:r w:rsidDel="00000000" w:rsidR="00000000" w:rsidRPr="00000000">
                  <w:rPr>
                    <w:b w:val="1"/>
                    <w:bCs w:val="1"/>
                    <w:sz w:val="22"/>
                    <w:szCs w:val="22"/>
                    <w:rtl w:val="0"/>
                  </w:rPr>
                  <w:t xml:space="preserve">n_ </w:t>
                </w:r>
                <w:r w:rsidDel="00000000" w:rsidR="00000000" w:rsidRPr="00000000">
                  <w:rPr>
                    <w:b w:val="1"/>
                    <w:bCs w:val="1"/>
                    <w:sz w:val="22"/>
                    <w:szCs w:val="22"/>
                    <w:rtl w:val="0"/>
                  </w:rPr>
                  <w:t xml:space="preserve">exp</w:t>
                </w:r>
                <w:r w:rsidDel="00000000" w:rsidR="00000000" w:rsidRPr="00000000">
                  <w:rPr>
                    <w:b w:val="1"/>
                    <w:bCs w:val="1"/>
                    <w:sz w:val="22"/>
                    <w:szCs w:val="22"/>
                    <w:vertAlign w:val="superscript"/>
                    <w:rtl w:val="0"/>
                  </w:rPr>
                  <w:t xml:space="preserve">b</w:t>
                </w:r>
                <w:r w:rsidDel="00000000" w:rsidR="00000000" w:rsidRPr="00000000">
                  <w:rPr>
                    <w:rtl w:val="0"/>
                  </w:rPr>
                </w:r>
              </w:p>
            </w:tc>
            <w:tc>
              <w:tcPr>
                <w:gridSpan w:val="2"/>
                <w:tcBorders>
                  <w:top w:color="000000" w:space="0" w:sz="4" w:val="single"/>
                </w:tcBorders>
                <w:tcMar>
                  <w:top w:w="100.0" w:type="dxa"/>
                  <w:left w:w="100.0" w:type="dxa"/>
                  <w:bottom w:w="100.0" w:type="dxa"/>
                  <w:right w:w="100.0" w:type="dxa"/>
                </w:tcMar>
              </w:tcPr>
              <w:p w:rsidR="00000000" w:rsidDel="00000000" w:rsidP="00000000" w:rsidRDefault="00000000" w:rsidRPr="00000000" w14:paraId="00000231">
                <w:pPr>
                  <w:jc w:val="center"/>
                  <w:rPr>
                    <w:b w:val="1"/>
                    <w:bCs w:val="1"/>
                    <w:sz w:val="22"/>
                    <w:szCs w:val="22"/>
                  </w:rPr>
                </w:pPr>
                <w:r w:rsidDel="00000000" w:rsidR="00000000" w:rsidRPr="00000000">
                  <w:rPr>
                    <w:b w:val="1"/>
                    <w:bCs w:val="1"/>
                    <w:sz w:val="22"/>
                    <w:szCs w:val="22"/>
                    <w:rtl w:val="0"/>
                  </w:rPr>
                  <w:t xml:space="preserve">Media grupo control</w:t>
                </w:r>
              </w:p>
            </w:tc>
            <w:tc>
              <w:tcPr>
                <w:gridSpan w:val="2"/>
                <w:tcBorders>
                  <w:top w:color="000000" w:space="0" w:sz="4" w:val="single"/>
                </w:tcBorders>
                <w:tcMar>
                  <w:top w:w="100.0" w:type="dxa"/>
                  <w:left w:w="100.0" w:type="dxa"/>
                  <w:bottom w:w="100.0" w:type="dxa"/>
                  <w:right w:w="100.0" w:type="dxa"/>
                </w:tcMar>
              </w:tcPr>
              <w:p w:rsidR="00000000" w:rsidDel="00000000" w:rsidP="00000000" w:rsidRDefault="00000000" w:rsidRPr="00000000" w14:paraId="00000233">
                <w:pPr>
                  <w:jc w:val="center"/>
                  <w:rPr>
                    <w:b w:val="1"/>
                    <w:bCs w:val="1"/>
                    <w:sz w:val="22"/>
                    <w:szCs w:val="22"/>
                  </w:rPr>
                </w:pPr>
                <w:r w:rsidDel="00000000" w:rsidR="00000000" w:rsidRPr="00000000">
                  <w:rPr>
                    <w:b w:val="1"/>
                    <w:bCs w:val="1"/>
                    <w:sz w:val="22"/>
                    <w:szCs w:val="22"/>
                    <w:rtl w:val="0"/>
                  </w:rPr>
                  <w:t xml:space="preserve">Media Grupo Experimental</w:t>
                </w:r>
              </w:p>
            </w:tc>
            <w:tc>
              <w:tcPr>
                <w:tcBorders>
                  <w:top w:color="000000" w:space="0" w:sz="4" w:val="single"/>
                </w:tcBorders>
                <w:tcMar>
                  <w:top w:w="100.0" w:type="dxa"/>
                  <w:left w:w="100.0" w:type="dxa"/>
                  <w:bottom w:w="100.0" w:type="dxa"/>
                  <w:right w:w="100.0" w:type="dxa"/>
                </w:tcMar>
              </w:tcPr>
              <w:p w:rsidR="00000000" w:rsidDel="00000000" w:rsidP="00000000" w:rsidRDefault="00000000" w:rsidRPr="00000000" w14:paraId="00000235">
                <w:pPr>
                  <w:jc w:val="center"/>
                  <w:rPr>
                    <w:b w:val="1"/>
                    <w:bCs w:val="1"/>
                    <w:sz w:val="22"/>
                    <w:szCs w:val="22"/>
                    <w:vertAlign w:val="superscript"/>
                  </w:rPr>
                </w:pPr>
                <w:r w:rsidDel="00000000" w:rsidR="00000000" w:rsidRPr="00000000">
                  <w:rPr>
                    <w:b w:val="1"/>
                    <w:bCs w:val="1"/>
                    <w:sz w:val="22"/>
                    <w:szCs w:val="22"/>
                    <w:rtl w:val="0"/>
                  </w:rPr>
                  <w:t xml:space="preserve">V_ exp</w:t>
                </w:r>
                <w:r w:rsidDel="00000000" w:rsidR="00000000" w:rsidRPr="00000000">
                  <w:rPr>
                    <w:b w:val="1"/>
                    <w:bCs w:val="1"/>
                    <w:sz w:val="22"/>
                    <w:szCs w:val="22"/>
                    <w:vertAlign w:val="superscript"/>
                    <w:rtl w:val="0"/>
                  </w:rPr>
                  <w:t xml:space="preserve">c</w:t>
                </w:r>
              </w:p>
            </w:tc>
            <w:tc>
              <w:tcPr>
                <w:tcBorders>
                  <w:top w:color="000000" w:space="0" w:sz="4" w:val="single"/>
                </w:tcBorders>
                <w:tcMar>
                  <w:top w:w="100.0" w:type="dxa"/>
                  <w:left w:w="100.0" w:type="dxa"/>
                  <w:bottom w:w="100.0" w:type="dxa"/>
                  <w:right w:w="100.0" w:type="dxa"/>
                </w:tcMar>
              </w:tcPr>
              <w:p w:rsidR="00000000" w:rsidDel="00000000" w:rsidP="00000000" w:rsidRDefault="00000000" w:rsidRPr="00000000" w14:paraId="00000236">
                <w:pPr>
                  <w:jc w:val="center"/>
                  <w:rPr>
                    <w:b w:val="1"/>
                    <w:bCs w:val="1"/>
                    <w:sz w:val="22"/>
                    <w:szCs w:val="22"/>
                  </w:rPr>
                </w:pPr>
                <w:r w:rsidDel="00000000" w:rsidR="00000000" w:rsidRPr="00000000">
                  <w:rPr>
                    <w:b w:val="1"/>
                    <w:bCs w:val="1"/>
                    <w:sz w:val="22"/>
                    <w:szCs w:val="22"/>
                    <w:rtl w:val="0"/>
                  </w:rPr>
                  <w:t xml:space="preserve">d de Cohen</w:t>
                </w:r>
              </w:p>
            </w:tc>
            <w:tc>
              <w:tcPr>
                <w:tcBorders>
                  <w:top w:color="000000" w:space="0" w:sz="4" w:val="single"/>
                </w:tcBorders>
                <w:tcMar>
                  <w:top w:w="100.0" w:type="dxa"/>
                  <w:left w:w="100.0" w:type="dxa"/>
                  <w:bottom w:w="100.0" w:type="dxa"/>
                  <w:right w:w="100.0" w:type="dxa"/>
                </w:tcMar>
              </w:tcPr>
              <w:p w:rsidR="00000000" w:rsidDel="00000000" w:rsidP="00000000" w:rsidRDefault="00000000" w:rsidRPr="00000000" w14:paraId="00000237">
                <w:pPr>
                  <w:jc w:val="center"/>
                  <w:rPr>
                    <w:b w:val="1"/>
                    <w:bCs w:val="1"/>
                    <w:sz w:val="22"/>
                    <w:szCs w:val="22"/>
                  </w:rPr>
                </w:pPr>
                <w:r w:rsidDel="00000000" w:rsidR="00000000" w:rsidRPr="00000000">
                  <w:rPr>
                    <w:b w:val="1"/>
                    <w:bCs w:val="1"/>
                    <w:sz w:val="22"/>
                    <w:szCs w:val="22"/>
                    <w:rtl w:val="0"/>
                  </w:rPr>
                  <w:t xml:space="preserve">Efecto (+/-)</w:t>
                </w:r>
              </w:p>
            </w:tc>
            <w:tc>
              <w:tcPr>
                <w:tcBorders>
                  <w:top w:color="000000" w:space="0" w:sz="4" w:val="single"/>
                </w:tcBorders>
                <w:tcMar>
                  <w:top w:w="100.0" w:type="dxa"/>
                  <w:left w:w="100.0" w:type="dxa"/>
                  <w:bottom w:w="100.0" w:type="dxa"/>
                  <w:right w:w="100.0" w:type="dxa"/>
                </w:tcMar>
              </w:tcPr>
              <w:p w:rsidR="00000000" w:rsidDel="00000000" w:rsidP="00000000" w:rsidRDefault="00000000" w:rsidRPr="00000000" w14:paraId="00000238">
                <w:pPr>
                  <w:jc w:val="center"/>
                  <w:rPr>
                    <w:b w:val="1"/>
                    <w:bCs w:val="1"/>
                    <w:sz w:val="22"/>
                    <w:szCs w:val="22"/>
                  </w:rPr>
                </w:pPr>
                <w:r w:rsidDel="00000000" w:rsidR="00000000" w:rsidRPr="00000000">
                  <w:rPr>
                    <w:b w:val="1"/>
                    <w:bCs w:val="1"/>
                    <w:sz w:val="22"/>
                    <w:szCs w:val="22"/>
                    <w:rtl w:val="0"/>
                  </w:rPr>
                  <w:t xml:space="preserve">Dirección del efecto</w:t>
                </w:r>
              </w:p>
            </w:tc>
            <w:tc>
              <w:tcPr>
                <w:tcBorders>
                  <w:top w:color="000000" w:space="0" w:sz="4" w:val="single"/>
                </w:tcBorders>
                <w:tcMar>
                  <w:top w:w="100.0" w:type="dxa"/>
                  <w:left w:w="100.0" w:type="dxa"/>
                  <w:bottom w:w="100.0" w:type="dxa"/>
                  <w:right w:w="100.0" w:type="dxa"/>
                </w:tcMar>
              </w:tcPr>
              <w:p w:rsidR="00000000" w:rsidDel="00000000" w:rsidP="00000000" w:rsidRDefault="00000000" w:rsidRPr="00000000" w14:paraId="00000239">
                <w:pPr>
                  <w:jc w:val="center"/>
                  <w:rPr>
                    <w:b w:val="1"/>
                    <w:bCs w:val="1"/>
                    <w:sz w:val="22"/>
                    <w:szCs w:val="22"/>
                    <w:vertAlign w:val="superscript"/>
                  </w:rPr>
                </w:pPr>
                <w:r w:rsidDel="00000000" w:rsidR="00000000" w:rsidRPr="00000000">
                  <w:rPr>
                    <w:b w:val="1"/>
                    <w:bCs w:val="1"/>
                    <w:sz w:val="22"/>
                    <w:szCs w:val="22"/>
                    <w:rtl w:val="0"/>
                  </w:rPr>
                  <w:t xml:space="preserve">Magnitud</w:t>
                </w:r>
                <w:r w:rsidDel="00000000" w:rsidR="00000000" w:rsidRPr="00000000">
                  <w:rPr>
                    <w:b w:val="1"/>
                    <w:bCs w:val="1"/>
                    <w:sz w:val="22"/>
                    <w:szCs w:val="22"/>
                    <w:vertAlign w:val="superscript"/>
                    <w:rtl w:val="0"/>
                  </w:rPr>
                  <w:t xml:space="preserve">d</w:t>
                </w:r>
                <w:r w:rsidDel="00000000" w:rsidR="00000000" w:rsidRPr="00000000">
                  <w:rPr>
                    <w:rtl w:val="0"/>
                  </w:rPr>
                </w:r>
              </w:p>
            </w:tc>
          </w:tr>
          <w:tr>
            <w:trPr>
              <w:cantSplit w:val="0"/>
              <w:trHeight w:val="485" w:hRule="atLeast"/>
              <w:tblHeader w:val="0"/>
            </w:trPr>
            <w:tc>
              <w:tcPr>
                <w:vMerge w:val="continue"/>
                <w:tcBorders>
                  <w:top w:color="000000" w:space="0" w:sz="4" w:val="single"/>
                </w:tcBorders>
                <w:tcMar>
                  <w:top w:w="100.0" w:type="dxa"/>
                  <w:left w:w="100.0" w:type="dxa"/>
                  <w:bottom w:w="100.0" w:type="dxa"/>
                  <w:right w:w="100.0" w:type="dxa"/>
                </w:tcMar>
              </w:tcPr>
              <w:p w:rsidR="00000000" w:rsidDel="00000000" w:rsidP="00000000" w:rsidRDefault="00000000" w:rsidRPr="00000000" w14:paraId="0000023A">
                <w:pPr>
                  <w:widowControl w:val="0"/>
                  <w:spacing w:line="276" w:lineRule="auto"/>
                  <w:rPr>
                    <w:b w:val="1"/>
                    <w:bCs w:val="1"/>
                    <w:sz w:val="22"/>
                    <w:szCs w:val="22"/>
                    <w:vertAlign w:val="superscript"/>
                  </w:rPr>
                </w:pPr>
                <w:r w:rsidDel="00000000" w:rsidR="00000000" w:rsidRPr="00000000">
                  <w:rPr>
                    <w:rtl w:val="0"/>
                  </w:rPr>
                </w:r>
              </w:p>
            </w:tc>
            <w:tc>
              <w:tcPr>
                <w:vMerge w:val="continue"/>
                <w:tcBorders>
                  <w:top w:color="000000" w:space="0" w:sz="4" w:val="single"/>
                </w:tcBorders>
                <w:tcMar>
                  <w:top w:w="100.0" w:type="dxa"/>
                  <w:left w:w="100.0" w:type="dxa"/>
                  <w:bottom w:w="100.0" w:type="dxa"/>
                  <w:right w:w="100.0" w:type="dxa"/>
                </w:tcMar>
              </w:tcPr>
              <w:p w:rsidR="00000000" w:rsidDel="00000000" w:rsidP="00000000" w:rsidRDefault="00000000" w:rsidRPr="00000000" w14:paraId="0000023B">
                <w:pPr>
                  <w:widowControl w:val="0"/>
                  <w:spacing w:line="276" w:lineRule="auto"/>
                  <w:rPr>
                    <w:b w:val="1"/>
                    <w:bCs w:val="1"/>
                    <w:sz w:val="22"/>
                    <w:szCs w:val="22"/>
                    <w:vertAlign w:val="superscript"/>
                  </w:rPr>
                </w:pPr>
                <w:r w:rsidDel="00000000" w:rsidR="00000000" w:rsidRPr="00000000">
                  <w:rPr>
                    <w:rtl w:val="0"/>
                  </w:rPr>
                </w:r>
              </w:p>
            </w:tc>
            <w:tc>
              <w:tcPr>
                <w:vMerge w:val="continue"/>
                <w:tcBorders>
                  <w:top w:color="000000" w:space="0" w:sz="4" w:val="single"/>
                </w:tcBorders>
                <w:tcMar>
                  <w:top w:w="100.0" w:type="dxa"/>
                  <w:left w:w="100.0" w:type="dxa"/>
                  <w:bottom w:w="100.0" w:type="dxa"/>
                  <w:right w:w="100.0" w:type="dxa"/>
                </w:tcMar>
              </w:tcPr>
              <w:p w:rsidR="00000000" w:rsidDel="00000000" w:rsidP="00000000" w:rsidRDefault="00000000" w:rsidRPr="00000000" w14:paraId="0000023C">
                <w:pPr>
                  <w:widowControl w:val="0"/>
                  <w:spacing w:line="276" w:lineRule="auto"/>
                  <w:rPr>
                    <w:b w:val="1"/>
                    <w:bCs w:val="1"/>
                    <w:sz w:val="22"/>
                    <w:szCs w:val="22"/>
                    <w:vertAlign w:val="superscript"/>
                  </w:rPr>
                </w:pPr>
                <w:r w:rsidDel="00000000" w:rsidR="00000000" w:rsidRPr="00000000">
                  <w:rPr>
                    <w:rtl w:val="0"/>
                  </w:rPr>
                </w:r>
              </w:p>
            </w:tc>
            <w:tc>
              <w:tcPr>
                <w:vMerge w:val="continue"/>
                <w:tcBorders>
                  <w:top w:color="000000" w:space="0" w:sz="4" w:val="single"/>
                </w:tcBorders>
                <w:tcMar>
                  <w:top w:w="100.0" w:type="dxa"/>
                  <w:left w:w="100.0" w:type="dxa"/>
                  <w:bottom w:w="100.0" w:type="dxa"/>
                  <w:right w:w="100.0" w:type="dxa"/>
                </w:tcMar>
              </w:tcPr>
              <w:p w:rsidR="00000000" w:rsidDel="00000000" w:rsidP="00000000" w:rsidRDefault="00000000" w:rsidRPr="00000000" w14:paraId="0000023D">
                <w:pPr>
                  <w:widowControl w:val="0"/>
                  <w:spacing w:line="276" w:lineRule="auto"/>
                  <w:rPr>
                    <w:b w:val="1"/>
                    <w:bCs w:val="1"/>
                    <w:sz w:val="22"/>
                    <w:szCs w:val="22"/>
                    <w:vertAlign w:val="superscrip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E">
                <w:pPr>
                  <w:jc w:val="center"/>
                  <w:rPr>
                    <w:b w:val="1"/>
                    <w:bCs w:val="1"/>
                    <w:sz w:val="22"/>
                    <w:szCs w:val="22"/>
                  </w:rPr>
                </w:pPr>
                <w:r w:rsidDel="00000000" w:rsidR="00000000" w:rsidRPr="00000000">
                  <w:rPr>
                    <w:b w:val="1"/>
                    <w:bCs w:val="1"/>
                    <w:sz w:val="22"/>
                    <w:szCs w:val="22"/>
                    <w:rtl w:val="0"/>
                  </w:rPr>
                  <w:t xml:space="preserve">Pre</w:t>
                </w:r>
              </w:p>
            </w:tc>
            <w:tc>
              <w:tcPr>
                <w:tcMar>
                  <w:top w:w="100.0" w:type="dxa"/>
                  <w:left w:w="100.0" w:type="dxa"/>
                  <w:bottom w:w="100.0" w:type="dxa"/>
                  <w:right w:w="100.0" w:type="dxa"/>
                </w:tcMar>
              </w:tcPr>
              <w:p w:rsidR="00000000" w:rsidDel="00000000" w:rsidP="00000000" w:rsidRDefault="00000000" w:rsidRPr="00000000" w14:paraId="0000023F">
                <w:pPr>
                  <w:jc w:val="center"/>
                  <w:rPr>
                    <w:b w:val="1"/>
                    <w:bCs w:val="1"/>
                    <w:sz w:val="22"/>
                    <w:szCs w:val="22"/>
                  </w:rPr>
                </w:pPr>
                <w:r w:rsidDel="00000000" w:rsidR="00000000" w:rsidRPr="00000000">
                  <w:rPr>
                    <w:b w:val="1"/>
                    <w:bCs w:val="1"/>
                    <w:sz w:val="22"/>
                    <w:szCs w:val="22"/>
                    <w:rtl w:val="0"/>
                  </w:rPr>
                  <w:t xml:space="preserve">Post</w:t>
                </w:r>
              </w:p>
            </w:tc>
            <w:tc>
              <w:tcPr>
                <w:tcMar>
                  <w:top w:w="100.0" w:type="dxa"/>
                  <w:left w:w="100.0" w:type="dxa"/>
                  <w:bottom w:w="100.0" w:type="dxa"/>
                  <w:right w:w="100.0" w:type="dxa"/>
                </w:tcMar>
              </w:tcPr>
              <w:p w:rsidR="00000000" w:rsidDel="00000000" w:rsidP="00000000" w:rsidRDefault="00000000" w:rsidRPr="00000000" w14:paraId="00000240">
                <w:pPr>
                  <w:spacing w:line="240" w:lineRule="auto"/>
                  <w:jc w:val="center"/>
                  <w:rPr>
                    <w:b w:val="1"/>
                    <w:bCs w:val="1"/>
                    <w:sz w:val="22"/>
                    <w:szCs w:val="22"/>
                  </w:rPr>
                </w:pPr>
                <w:r w:rsidDel="00000000" w:rsidR="00000000" w:rsidRPr="00000000">
                  <w:rPr>
                    <w:b w:val="1"/>
                    <w:bCs w:val="1"/>
                    <w:sz w:val="22"/>
                    <w:szCs w:val="22"/>
                    <w:rtl w:val="0"/>
                  </w:rPr>
                  <w:t xml:space="preserve">Pre</w:t>
                </w:r>
              </w:p>
            </w:tc>
            <w:tc>
              <w:tcPr>
                <w:tcMar>
                  <w:top w:w="100.0" w:type="dxa"/>
                  <w:left w:w="100.0" w:type="dxa"/>
                  <w:bottom w:w="100.0" w:type="dxa"/>
                  <w:right w:w="100.0" w:type="dxa"/>
                </w:tcMar>
              </w:tcPr>
              <w:p w:rsidR="00000000" w:rsidDel="00000000" w:rsidP="00000000" w:rsidRDefault="00000000" w:rsidRPr="00000000" w14:paraId="00000241">
                <w:pPr>
                  <w:spacing w:line="240" w:lineRule="auto"/>
                  <w:jc w:val="center"/>
                  <w:rPr>
                    <w:b w:val="1"/>
                    <w:bCs w:val="1"/>
                    <w:sz w:val="22"/>
                    <w:szCs w:val="22"/>
                  </w:rPr>
                </w:pPr>
                <w:r w:rsidDel="00000000" w:rsidR="00000000" w:rsidRPr="00000000">
                  <w:rPr>
                    <w:b w:val="1"/>
                    <w:bCs w:val="1"/>
                    <w:sz w:val="22"/>
                    <w:szCs w:val="22"/>
                    <w:rtl w:val="0"/>
                  </w:rPr>
                  <w:t xml:space="preserve">Post</w:t>
                </w:r>
              </w:p>
            </w:tc>
            <w:tc>
              <w:tcPr>
                <w:tcMar>
                  <w:top w:w="100.0" w:type="dxa"/>
                  <w:left w:w="100.0" w:type="dxa"/>
                  <w:bottom w:w="100.0" w:type="dxa"/>
                  <w:right w:w="100.0" w:type="dxa"/>
                </w:tcMar>
              </w:tcPr>
              <w:p w:rsidR="00000000" w:rsidDel="00000000" w:rsidP="00000000" w:rsidRDefault="00000000" w:rsidRPr="00000000" w14:paraId="00000242">
                <w:pPr>
                  <w:spacing w:line="240" w:lineRule="auto"/>
                  <w:jc w:val="center"/>
                  <w:rPr>
                    <w:b w:val="1"/>
                    <w:bCs w:val="1"/>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3">
                <w:pPr>
                  <w:spacing w:line="240" w:lineRule="auto"/>
                  <w:jc w:val="center"/>
                  <w:rPr>
                    <w:b w:val="1"/>
                    <w:bCs w:val="1"/>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4">
                <w:pPr>
                  <w:spacing w:line="240" w:lineRule="auto"/>
                  <w:jc w:val="center"/>
                  <w:rPr>
                    <w:b w:val="1"/>
                    <w:bCs w:val="1"/>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5">
                <w:pPr>
                  <w:spacing w:line="240" w:lineRule="auto"/>
                  <w:jc w:val="center"/>
                  <w:rPr>
                    <w:b w:val="1"/>
                    <w:bCs w:val="1"/>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6">
                <w:pPr>
                  <w:spacing w:line="240" w:lineRule="auto"/>
                  <w:jc w:val="center"/>
                  <w:rPr>
                    <w:b w:val="1"/>
                    <w:bCs w:val="1"/>
                    <w:sz w:val="22"/>
                    <w:szCs w:val="22"/>
                  </w:rPr>
                </w:pPr>
                <w:r w:rsidDel="00000000" w:rsidR="00000000" w:rsidRPr="00000000">
                  <w:rPr>
                    <w:rtl w:val="0"/>
                  </w:rPr>
                </w:r>
              </w:p>
            </w:tc>
          </w:tr>
          <w:tr>
            <w:trPr>
              <w:cantSplit w:val="0"/>
              <w:trHeight w:val="830" w:hRule="atLeast"/>
              <w:tblHeader w:val="0"/>
            </w:trPr>
            <w:tc>
              <w:tcPr>
                <w:tcMar>
                  <w:top w:w="100.0" w:type="dxa"/>
                  <w:left w:w="100.0" w:type="dxa"/>
                  <w:bottom w:w="100.0" w:type="dxa"/>
                  <w:right w:w="100.0" w:type="dxa"/>
                </w:tcMar>
              </w:tcPr>
              <w:p w:rsidR="00000000" w:rsidDel="00000000" w:rsidP="00000000" w:rsidRDefault="00000000" w:rsidRPr="00000000" w14:paraId="00000247">
                <w:pPr>
                  <w:rPr>
                    <w:sz w:val="22"/>
                    <w:szCs w:val="22"/>
                  </w:rPr>
                </w:pPr>
                <w:r w:rsidDel="00000000" w:rsidR="00000000" w:rsidRPr="00000000">
                  <w:rPr>
                    <w:sz w:val="22"/>
                    <w:szCs w:val="22"/>
                    <w:rtl w:val="0"/>
                  </w:rPr>
                  <w:t xml:space="preserve">Collado‐Navarro et al. (2021)</w:t>
                </w:r>
              </w:p>
            </w:tc>
            <w:tc>
              <w:tcPr>
                <w:tcMar>
                  <w:top w:w="100.0" w:type="dxa"/>
                  <w:left w:w="100.0" w:type="dxa"/>
                  <w:bottom w:w="100.0" w:type="dxa"/>
                  <w:right w:w="100.0" w:type="dxa"/>
                </w:tcMar>
              </w:tcPr>
              <w:p w:rsidR="00000000" w:rsidDel="00000000" w:rsidP="00000000" w:rsidRDefault="00000000" w:rsidRPr="00000000" w14:paraId="00000248">
                <w:pPr>
                  <w:jc w:val="center"/>
                  <w:rPr>
                    <w:sz w:val="20"/>
                    <w:szCs w:val="20"/>
                  </w:rPr>
                </w:pPr>
                <w:r w:rsidDel="00000000" w:rsidR="00000000" w:rsidRPr="00000000">
                  <w:rPr>
                    <w:sz w:val="20"/>
                    <w:szCs w:val="20"/>
                    <w:rtl w:val="0"/>
                  </w:rPr>
                  <w:t xml:space="preserve">90</w:t>
                </w:r>
              </w:p>
            </w:tc>
            <w:tc>
              <w:tcPr>
                <w:tcMar>
                  <w:top w:w="100.0" w:type="dxa"/>
                  <w:left w:w="100.0" w:type="dxa"/>
                  <w:bottom w:w="100.0" w:type="dxa"/>
                  <w:right w:w="100.0" w:type="dxa"/>
                </w:tcMar>
              </w:tcPr>
              <w:p w:rsidR="00000000" w:rsidDel="00000000" w:rsidP="00000000" w:rsidRDefault="00000000" w:rsidRPr="00000000" w14:paraId="00000249">
                <w:pPr>
                  <w:jc w:val="center"/>
                  <w:rPr>
                    <w:sz w:val="20"/>
                    <w:szCs w:val="20"/>
                  </w:rPr>
                </w:pPr>
                <w:r w:rsidDel="00000000" w:rsidR="00000000" w:rsidRPr="00000000">
                  <w:rPr>
                    <w:sz w:val="20"/>
                    <w:szCs w:val="20"/>
                    <w:rtl w:val="0"/>
                  </w:rPr>
                  <w:t xml:space="preserve">30</w:t>
                </w:r>
              </w:p>
            </w:tc>
            <w:tc>
              <w:tcPr>
                <w:tcMar>
                  <w:top w:w="100.0" w:type="dxa"/>
                  <w:left w:w="100.0" w:type="dxa"/>
                  <w:bottom w:w="100.0" w:type="dxa"/>
                  <w:right w:w="100.0" w:type="dxa"/>
                </w:tcMar>
              </w:tcPr>
              <w:p w:rsidR="00000000" w:rsidDel="00000000" w:rsidP="00000000" w:rsidRDefault="00000000" w:rsidRPr="00000000" w14:paraId="0000024A">
                <w:pPr>
                  <w:jc w:val="center"/>
                  <w:rPr>
                    <w:sz w:val="20"/>
                    <w:szCs w:val="20"/>
                  </w:rPr>
                </w:pPr>
                <w:r w:rsidDel="00000000" w:rsidR="00000000" w:rsidRPr="00000000">
                  <w:rPr>
                    <w:sz w:val="20"/>
                    <w:szCs w:val="20"/>
                    <w:rtl w:val="0"/>
                  </w:rPr>
                  <w:t xml:space="preserve">30</w:t>
                </w:r>
              </w:p>
            </w:tc>
            <w:tc>
              <w:tcPr>
                <w:tcMar>
                  <w:top w:w="100.0" w:type="dxa"/>
                  <w:left w:w="100.0" w:type="dxa"/>
                  <w:bottom w:w="100.0" w:type="dxa"/>
                  <w:right w:w="100.0" w:type="dxa"/>
                </w:tcMar>
              </w:tcPr>
              <w:p w:rsidR="00000000" w:rsidDel="00000000" w:rsidP="00000000" w:rsidRDefault="00000000" w:rsidRPr="00000000" w14:paraId="0000024B">
                <w:pPr>
                  <w:jc w:val="center"/>
                  <w:rPr>
                    <w:sz w:val="20"/>
                    <w:szCs w:val="20"/>
                  </w:rPr>
                </w:pPr>
                <w:r w:rsidDel="00000000" w:rsidR="00000000" w:rsidRPr="00000000">
                  <w:rPr>
                    <w:sz w:val="20"/>
                    <w:szCs w:val="20"/>
                    <w:rtl w:val="0"/>
                  </w:rPr>
                  <w:t xml:space="preserve">17,14</w:t>
                </w:r>
              </w:p>
            </w:tc>
            <w:tc>
              <w:tcPr>
                <w:tcMar>
                  <w:top w:w="100.0" w:type="dxa"/>
                  <w:left w:w="100.0" w:type="dxa"/>
                  <w:bottom w:w="100.0" w:type="dxa"/>
                  <w:right w:w="100.0" w:type="dxa"/>
                </w:tcMar>
              </w:tcPr>
              <w:p w:rsidR="00000000" w:rsidDel="00000000" w:rsidP="00000000" w:rsidRDefault="00000000" w:rsidRPr="00000000" w14:paraId="0000024C">
                <w:pPr>
                  <w:jc w:val="center"/>
                  <w:rPr>
                    <w:sz w:val="20"/>
                    <w:szCs w:val="20"/>
                  </w:rPr>
                </w:pPr>
                <w:r w:rsidDel="00000000" w:rsidR="00000000" w:rsidRPr="00000000">
                  <w:rPr>
                    <w:sz w:val="20"/>
                    <w:szCs w:val="20"/>
                    <w:rtl w:val="0"/>
                  </w:rPr>
                  <w:t xml:space="preserve">17,1</w:t>
                </w:r>
              </w:p>
            </w:tc>
            <w:tc>
              <w:tcPr>
                <w:tcMar>
                  <w:top w:w="100.0" w:type="dxa"/>
                  <w:left w:w="100.0" w:type="dxa"/>
                  <w:bottom w:w="100.0" w:type="dxa"/>
                  <w:right w:w="100.0" w:type="dxa"/>
                </w:tcMar>
              </w:tcPr>
              <w:p w:rsidR="00000000" w:rsidDel="00000000" w:rsidP="00000000" w:rsidRDefault="00000000" w:rsidRPr="00000000" w14:paraId="0000024D">
                <w:pPr>
                  <w:jc w:val="center"/>
                  <w:rPr>
                    <w:sz w:val="20"/>
                    <w:szCs w:val="20"/>
                  </w:rPr>
                </w:pPr>
                <w:r w:rsidDel="00000000" w:rsidR="00000000" w:rsidRPr="00000000">
                  <w:rPr>
                    <w:sz w:val="20"/>
                    <w:szCs w:val="20"/>
                    <w:rtl w:val="0"/>
                  </w:rPr>
                  <w:t xml:space="preserve">16,81</w:t>
                </w:r>
              </w:p>
            </w:tc>
            <w:tc>
              <w:tcPr>
                <w:tcMar>
                  <w:top w:w="100.0" w:type="dxa"/>
                  <w:left w:w="100.0" w:type="dxa"/>
                  <w:bottom w:w="100.0" w:type="dxa"/>
                  <w:right w:w="100.0" w:type="dxa"/>
                </w:tcMar>
              </w:tcPr>
              <w:p w:rsidR="00000000" w:rsidDel="00000000" w:rsidP="00000000" w:rsidRDefault="00000000" w:rsidRPr="00000000" w14:paraId="0000024E">
                <w:pPr>
                  <w:jc w:val="center"/>
                  <w:rPr>
                    <w:sz w:val="20"/>
                    <w:szCs w:val="20"/>
                  </w:rPr>
                </w:pPr>
                <w:r w:rsidDel="00000000" w:rsidR="00000000" w:rsidRPr="00000000">
                  <w:rPr>
                    <w:sz w:val="20"/>
                    <w:szCs w:val="20"/>
                    <w:rtl w:val="0"/>
                  </w:rPr>
                  <w:t xml:space="preserve">10,93</w:t>
                </w:r>
              </w:p>
            </w:tc>
            <w:tc>
              <w:tcPr>
                <w:tcMar>
                  <w:top w:w="100.0" w:type="dxa"/>
                  <w:left w:w="100.0" w:type="dxa"/>
                  <w:bottom w:w="100.0" w:type="dxa"/>
                  <w:right w:w="100.0" w:type="dxa"/>
                </w:tcMar>
              </w:tcPr>
              <w:p w:rsidR="00000000" w:rsidDel="00000000" w:rsidP="00000000" w:rsidRDefault="00000000" w:rsidRPr="00000000" w14:paraId="0000024F">
                <w:pPr>
                  <w:jc w:val="center"/>
                  <w:rPr>
                    <w:sz w:val="20"/>
                    <w:szCs w:val="20"/>
                  </w:rPr>
                </w:pPr>
                <w:r w:rsidDel="00000000" w:rsidR="00000000" w:rsidRPr="00000000">
                  <w:rPr>
                    <w:sz w:val="20"/>
                    <w:szCs w:val="20"/>
                    <w:rtl w:val="0"/>
                  </w:rPr>
                  <w:t xml:space="preserve">31,7</w:t>
                </w:r>
              </w:p>
            </w:tc>
            <w:tc>
              <w:tcPr>
                <w:tcMar>
                  <w:top w:w="100.0" w:type="dxa"/>
                  <w:left w:w="100.0" w:type="dxa"/>
                  <w:bottom w:w="100.0" w:type="dxa"/>
                  <w:right w:w="100.0" w:type="dxa"/>
                </w:tcMar>
              </w:tcPr>
              <w:p w:rsidR="00000000" w:rsidDel="00000000" w:rsidP="00000000" w:rsidRDefault="00000000" w:rsidRPr="00000000" w14:paraId="00000250">
                <w:pPr>
                  <w:jc w:val="center"/>
                  <w:rPr>
                    <w:sz w:val="20"/>
                    <w:szCs w:val="20"/>
                  </w:rPr>
                </w:pPr>
                <w:r w:rsidDel="00000000" w:rsidR="00000000" w:rsidRPr="00000000">
                  <w:rPr>
                    <w:sz w:val="20"/>
                    <w:szCs w:val="20"/>
                    <w:rtl w:val="0"/>
                  </w:rPr>
                  <w:t xml:space="preserve">-0,96</w:t>
                </w:r>
              </w:p>
            </w:tc>
            <w:tc>
              <w:tcPr>
                <w:tcMar>
                  <w:top w:w="100.0" w:type="dxa"/>
                  <w:left w:w="100.0" w:type="dxa"/>
                  <w:bottom w:w="100.0" w:type="dxa"/>
                  <w:right w:w="100.0" w:type="dxa"/>
                </w:tcMar>
              </w:tcPr>
              <w:p w:rsidR="00000000" w:rsidDel="00000000" w:rsidP="00000000" w:rsidRDefault="00000000" w:rsidRPr="00000000" w14:paraId="00000251">
                <w:pPr>
                  <w:jc w:val="center"/>
                  <w:rPr>
                    <w:sz w:val="22"/>
                    <w:szCs w:val="22"/>
                  </w:rPr>
                </w:pPr>
                <w:r w:rsidDel="00000000" w:rsidR="00000000" w:rsidRPr="00000000">
                  <w:rPr>
                    <w:sz w:val="22"/>
                    <w:szCs w:val="22"/>
                    <w:rtl w:val="0"/>
                  </w:rPr>
                  <w:t xml:space="preserve">-</w:t>
                </w:r>
              </w:p>
              <w:p w:rsidR="00000000" w:rsidDel="00000000" w:rsidP="00000000" w:rsidRDefault="00000000" w:rsidRPr="00000000" w14:paraId="00000252">
                <w:pPr>
                  <w:jc w:val="center"/>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3">
                <w:pPr>
                  <w:jc w:val="center"/>
                  <w:rPr>
                    <w:sz w:val="20"/>
                    <w:szCs w:val="20"/>
                  </w:rPr>
                </w:pPr>
                <w:r w:rsidDel="00000000" w:rsidR="00000000" w:rsidRPr="00000000">
                  <w:rPr>
                    <w:sz w:val="20"/>
                    <w:szCs w:val="20"/>
                    <w:rtl w:val="0"/>
                  </w:rPr>
                  <w:t xml:space="preserve">Mejora</w:t>
                </w:r>
              </w:p>
              <w:p w:rsidR="00000000" w:rsidDel="00000000" w:rsidP="00000000" w:rsidRDefault="00000000" w:rsidRPr="00000000" w14:paraId="00000254">
                <w:pPr>
                  <w:jc w:val="center"/>
                  <w:rPr>
                    <w:sz w:val="20"/>
                    <w:szCs w:val="20"/>
                  </w:rPr>
                </w:pPr>
                <w:r w:rsidDel="00000000" w:rsidR="00000000" w:rsidRPr="00000000">
                  <w:rPr>
                    <w:rtl w:val="0"/>
                  </w:rPr>
                </w:r>
              </w:p>
              <w:p w:rsidR="00000000" w:rsidDel="00000000" w:rsidP="00000000" w:rsidRDefault="00000000" w:rsidRPr="00000000" w14:paraId="00000255">
                <w:pPr>
                  <w:jc w:val="center"/>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6">
                <w:pPr>
                  <w:jc w:val="center"/>
                  <w:rPr>
                    <w:sz w:val="22"/>
                    <w:szCs w:val="22"/>
                  </w:rPr>
                </w:pPr>
                <w:r w:rsidDel="00000000" w:rsidR="00000000" w:rsidRPr="00000000">
                  <w:rPr>
                    <w:sz w:val="22"/>
                    <w:szCs w:val="22"/>
                    <w:rtl w:val="0"/>
                  </w:rPr>
                  <w:t xml:space="preserve">Grande</w:t>
                </w:r>
              </w:p>
            </w:tc>
          </w:tr>
          <w:tr>
            <w:trPr>
              <w:cantSplit w:val="0"/>
              <w:trHeight w:val="515" w:hRule="atLeast"/>
              <w:tblHeader w:val="0"/>
            </w:trPr>
            <w:tc>
              <w:tcPr>
                <w:tcMar>
                  <w:top w:w="100.0" w:type="dxa"/>
                  <w:left w:w="100.0" w:type="dxa"/>
                  <w:bottom w:w="100.0" w:type="dxa"/>
                  <w:right w:w="100.0" w:type="dxa"/>
                </w:tcMar>
              </w:tcPr>
              <w:p w:rsidR="00000000" w:rsidDel="00000000" w:rsidP="00000000" w:rsidRDefault="00000000" w:rsidRPr="00000000" w14:paraId="00000257">
                <w:pPr>
                  <w:rPr>
                    <w:sz w:val="22"/>
                    <w:szCs w:val="22"/>
                  </w:rPr>
                </w:pPr>
                <w:r w:rsidDel="00000000" w:rsidR="00000000" w:rsidRPr="00000000">
                  <w:rPr>
                    <w:sz w:val="22"/>
                    <w:szCs w:val="22"/>
                    <w:rtl w:val="0"/>
                  </w:rPr>
                  <w:t xml:space="preserve">Duncan et al. (2011)</w:t>
                </w:r>
              </w:p>
            </w:tc>
            <w:tc>
              <w:tcPr>
                <w:tcMar>
                  <w:top w:w="100.0" w:type="dxa"/>
                  <w:left w:w="100.0" w:type="dxa"/>
                  <w:bottom w:w="100.0" w:type="dxa"/>
                  <w:right w:w="100.0" w:type="dxa"/>
                </w:tcMar>
              </w:tcPr>
              <w:p w:rsidR="00000000" w:rsidDel="00000000" w:rsidP="00000000" w:rsidRDefault="00000000" w:rsidRPr="00000000" w14:paraId="00000258">
                <w:pPr>
                  <w:jc w:val="center"/>
                  <w:rPr>
                    <w:sz w:val="20"/>
                    <w:szCs w:val="20"/>
                  </w:rPr>
                </w:pPr>
                <w:r w:rsidDel="00000000" w:rsidR="00000000" w:rsidRPr="00000000">
                  <w:rPr>
                    <w:sz w:val="20"/>
                    <w:szCs w:val="20"/>
                    <w:rtl w:val="0"/>
                  </w:rPr>
                  <w:t xml:space="preserve">76</w:t>
                </w:r>
              </w:p>
            </w:tc>
            <w:tc>
              <w:tcPr>
                <w:tcMar>
                  <w:top w:w="100.0" w:type="dxa"/>
                  <w:left w:w="100.0" w:type="dxa"/>
                  <w:bottom w:w="100.0" w:type="dxa"/>
                  <w:right w:w="100.0" w:type="dxa"/>
                </w:tcMar>
              </w:tcPr>
              <w:p w:rsidR="00000000" w:rsidDel="00000000" w:rsidP="00000000" w:rsidRDefault="00000000" w:rsidRPr="00000000" w14:paraId="00000259">
                <w:pPr>
                  <w:jc w:val="center"/>
                  <w:rPr>
                    <w:sz w:val="20"/>
                    <w:szCs w:val="20"/>
                  </w:rPr>
                </w:pPr>
                <w:r w:rsidDel="00000000" w:rsidR="00000000" w:rsidRPr="00000000">
                  <w:rPr>
                    <w:sz w:val="20"/>
                    <w:szCs w:val="20"/>
                    <w:rtl w:val="0"/>
                  </w:rPr>
                  <w:t xml:space="preserve">36</w:t>
                </w:r>
              </w:p>
            </w:tc>
            <w:tc>
              <w:tcPr>
                <w:tcMar>
                  <w:top w:w="100.0" w:type="dxa"/>
                  <w:left w:w="100.0" w:type="dxa"/>
                  <w:bottom w:w="100.0" w:type="dxa"/>
                  <w:right w:w="100.0" w:type="dxa"/>
                </w:tcMar>
              </w:tcPr>
              <w:p w:rsidR="00000000" w:rsidDel="00000000" w:rsidP="00000000" w:rsidRDefault="00000000" w:rsidRPr="00000000" w14:paraId="0000025A">
                <w:pPr>
                  <w:jc w:val="center"/>
                  <w:rPr>
                    <w:sz w:val="20"/>
                    <w:szCs w:val="20"/>
                  </w:rPr>
                </w:pPr>
                <w:r w:rsidDel="00000000" w:rsidR="00000000" w:rsidRPr="00000000">
                  <w:rPr>
                    <w:sz w:val="20"/>
                    <w:szCs w:val="20"/>
                    <w:rtl w:val="0"/>
                  </w:rPr>
                  <w:t xml:space="preserve">40</w:t>
                </w:r>
              </w:p>
            </w:tc>
            <w:tc>
              <w:tcPr>
                <w:tcMar>
                  <w:top w:w="100.0" w:type="dxa"/>
                  <w:left w:w="100.0" w:type="dxa"/>
                  <w:bottom w:w="100.0" w:type="dxa"/>
                  <w:right w:w="100.0" w:type="dxa"/>
                </w:tcMar>
              </w:tcPr>
              <w:p w:rsidR="00000000" w:rsidDel="00000000" w:rsidP="00000000" w:rsidRDefault="00000000" w:rsidRPr="00000000" w14:paraId="0000025B">
                <w:pPr>
                  <w:jc w:val="center"/>
                  <w:rPr>
                    <w:sz w:val="20"/>
                    <w:szCs w:val="20"/>
                  </w:rPr>
                </w:pPr>
                <w:r w:rsidDel="00000000" w:rsidR="00000000" w:rsidRPr="00000000">
                  <w:rPr>
                    <w:sz w:val="20"/>
                    <w:szCs w:val="20"/>
                    <w:rtl w:val="0"/>
                  </w:rPr>
                  <w:t xml:space="preserve">20,5</w:t>
                </w:r>
              </w:p>
            </w:tc>
            <w:tc>
              <w:tcPr>
                <w:tcMar>
                  <w:top w:w="100.0" w:type="dxa"/>
                  <w:left w:w="100.0" w:type="dxa"/>
                  <w:bottom w:w="100.0" w:type="dxa"/>
                  <w:right w:w="100.0" w:type="dxa"/>
                </w:tcMar>
              </w:tcPr>
              <w:p w:rsidR="00000000" w:rsidDel="00000000" w:rsidP="00000000" w:rsidRDefault="00000000" w:rsidRPr="00000000" w14:paraId="0000025C">
                <w:pPr>
                  <w:jc w:val="center"/>
                  <w:rPr>
                    <w:sz w:val="20"/>
                    <w:szCs w:val="20"/>
                  </w:rPr>
                </w:pPr>
                <w:r w:rsidDel="00000000" w:rsidR="00000000" w:rsidRPr="00000000">
                  <w:rPr>
                    <w:sz w:val="20"/>
                    <w:szCs w:val="20"/>
                    <w:rtl w:val="0"/>
                  </w:rPr>
                  <w:t xml:space="preserve">17,5</w:t>
                </w:r>
              </w:p>
            </w:tc>
            <w:tc>
              <w:tcPr>
                <w:tcMar>
                  <w:top w:w="100.0" w:type="dxa"/>
                  <w:left w:w="100.0" w:type="dxa"/>
                  <w:bottom w:w="100.0" w:type="dxa"/>
                  <w:right w:w="100.0" w:type="dxa"/>
                </w:tcMar>
              </w:tcPr>
              <w:p w:rsidR="00000000" w:rsidDel="00000000" w:rsidP="00000000" w:rsidRDefault="00000000" w:rsidRPr="00000000" w14:paraId="0000025D">
                <w:pPr>
                  <w:jc w:val="center"/>
                  <w:rPr>
                    <w:sz w:val="20"/>
                    <w:szCs w:val="20"/>
                  </w:rPr>
                </w:pPr>
                <w:r w:rsidDel="00000000" w:rsidR="00000000" w:rsidRPr="00000000">
                  <w:rPr>
                    <w:sz w:val="20"/>
                    <w:szCs w:val="20"/>
                    <w:rtl w:val="0"/>
                  </w:rPr>
                  <w:t xml:space="preserve">20,9</w:t>
                </w:r>
              </w:p>
            </w:tc>
            <w:tc>
              <w:tcPr>
                <w:tcMar>
                  <w:top w:w="100.0" w:type="dxa"/>
                  <w:left w:w="100.0" w:type="dxa"/>
                  <w:bottom w:w="100.0" w:type="dxa"/>
                  <w:right w:w="100.0" w:type="dxa"/>
                </w:tcMar>
              </w:tcPr>
              <w:p w:rsidR="00000000" w:rsidDel="00000000" w:rsidP="00000000" w:rsidRDefault="00000000" w:rsidRPr="00000000" w14:paraId="0000025E">
                <w:pPr>
                  <w:jc w:val="center"/>
                  <w:rPr>
                    <w:sz w:val="20"/>
                    <w:szCs w:val="20"/>
                  </w:rPr>
                </w:pPr>
                <w:r w:rsidDel="00000000" w:rsidR="00000000" w:rsidRPr="00000000">
                  <w:rPr>
                    <w:sz w:val="20"/>
                    <w:szCs w:val="20"/>
                    <w:rtl w:val="0"/>
                  </w:rPr>
                  <w:t xml:space="preserve">15,71</w:t>
                </w:r>
              </w:p>
            </w:tc>
            <w:tc>
              <w:tcPr>
                <w:tcMar>
                  <w:top w:w="100.0" w:type="dxa"/>
                  <w:left w:w="100.0" w:type="dxa"/>
                  <w:bottom w:w="100.0" w:type="dxa"/>
                  <w:right w:w="100.0" w:type="dxa"/>
                </w:tcMar>
              </w:tcPr>
              <w:p w:rsidR="00000000" w:rsidDel="00000000" w:rsidP="00000000" w:rsidRDefault="00000000" w:rsidRPr="00000000" w14:paraId="0000025F">
                <w:pPr>
                  <w:jc w:val="center"/>
                  <w:rPr>
                    <w:sz w:val="20"/>
                    <w:szCs w:val="20"/>
                  </w:rPr>
                </w:pPr>
                <w:r w:rsidDel="00000000" w:rsidR="00000000" w:rsidRPr="00000000">
                  <w:rPr>
                    <w:sz w:val="20"/>
                    <w:szCs w:val="20"/>
                    <w:rtl w:val="0"/>
                  </w:rPr>
                  <w:t xml:space="preserve">106,1</w:t>
                </w:r>
              </w:p>
            </w:tc>
            <w:tc>
              <w:tcPr>
                <w:tcMar>
                  <w:top w:w="100.0" w:type="dxa"/>
                  <w:left w:w="100.0" w:type="dxa"/>
                  <w:bottom w:w="100.0" w:type="dxa"/>
                  <w:right w:w="100.0" w:type="dxa"/>
                </w:tcMar>
              </w:tcPr>
              <w:p w:rsidR="00000000" w:rsidDel="00000000" w:rsidP="00000000" w:rsidRDefault="00000000" w:rsidRPr="00000000" w14:paraId="00000260">
                <w:pPr>
                  <w:jc w:val="center"/>
                  <w:rPr>
                    <w:sz w:val="20"/>
                    <w:szCs w:val="20"/>
                  </w:rPr>
                </w:pPr>
                <w:r w:rsidDel="00000000" w:rsidR="00000000" w:rsidRPr="00000000">
                  <w:rPr>
                    <w:sz w:val="20"/>
                    <w:szCs w:val="20"/>
                    <w:rtl w:val="0"/>
                  </w:rPr>
                  <w:t xml:space="preserve">1,43</w:t>
                </w:r>
              </w:p>
            </w:tc>
            <w:tc>
              <w:tcPr>
                <w:tcMar>
                  <w:top w:w="100.0" w:type="dxa"/>
                  <w:left w:w="100.0" w:type="dxa"/>
                  <w:bottom w:w="100.0" w:type="dxa"/>
                  <w:right w:w="100.0" w:type="dxa"/>
                </w:tcMar>
              </w:tcPr>
              <w:p w:rsidR="00000000" w:rsidDel="00000000" w:rsidP="00000000" w:rsidRDefault="00000000" w:rsidRPr="00000000" w14:paraId="00000261">
                <w:pPr>
                  <w:jc w:val="center"/>
                  <w:rPr>
                    <w:sz w:val="22"/>
                    <w:szCs w:val="22"/>
                  </w:rPr>
                </w:pPr>
                <w:r w:rsidDel="00000000" w:rsidR="00000000" w:rsidRPr="00000000">
                  <w:rPr>
                    <w:sz w:val="22"/>
                    <w:szCs w:val="22"/>
                    <w:rtl w:val="0"/>
                  </w:rPr>
                  <w:t xml:space="preserve">+</w:t>
                </w:r>
              </w:p>
            </w:tc>
            <w:tc>
              <w:tcPr>
                <w:tcMar>
                  <w:top w:w="100.0" w:type="dxa"/>
                  <w:left w:w="100.0" w:type="dxa"/>
                  <w:bottom w:w="100.0" w:type="dxa"/>
                  <w:right w:w="100.0" w:type="dxa"/>
                </w:tcMar>
              </w:tcPr>
              <w:p w:rsidR="00000000" w:rsidDel="00000000" w:rsidP="00000000" w:rsidRDefault="00000000" w:rsidRPr="00000000" w14:paraId="00000262">
                <w:pPr>
                  <w:jc w:val="center"/>
                  <w:rPr>
                    <w:sz w:val="20"/>
                    <w:szCs w:val="20"/>
                  </w:rPr>
                </w:pPr>
                <w:r w:rsidDel="00000000" w:rsidR="00000000" w:rsidRPr="00000000">
                  <w:rPr>
                    <w:sz w:val="20"/>
                    <w:szCs w:val="20"/>
                    <w:rtl w:val="0"/>
                  </w:rPr>
                  <w:t xml:space="preserve">Empeora</w:t>
                </w:r>
              </w:p>
            </w:tc>
            <w:tc>
              <w:tcPr>
                <w:tcMar>
                  <w:top w:w="100.0" w:type="dxa"/>
                  <w:left w:w="100.0" w:type="dxa"/>
                  <w:bottom w:w="100.0" w:type="dxa"/>
                  <w:right w:w="100.0" w:type="dxa"/>
                </w:tcMar>
              </w:tcPr>
              <w:p w:rsidR="00000000" w:rsidDel="00000000" w:rsidP="00000000" w:rsidRDefault="00000000" w:rsidRPr="00000000" w14:paraId="00000263">
                <w:pPr>
                  <w:jc w:val="center"/>
                  <w:rPr>
                    <w:sz w:val="22"/>
                    <w:szCs w:val="22"/>
                  </w:rPr>
                </w:pPr>
                <w:r w:rsidDel="00000000" w:rsidR="00000000" w:rsidRPr="00000000">
                  <w:rPr>
                    <w:sz w:val="22"/>
                    <w:szCs w:val="22"/>
                    <w:rtl w:val="0"/>
                  </w:rPr>
                  <w:t xml:space="preserve">Grande</w:t>
                </w:r>
              </w:p>
            </w:tc>
          </w:tr>
          <w:tr>
            <w:trPr>
              <w:cantSplit w:val="0"/>
              <w:trHeight w:val="515" w:hRule="atLeast"/>
              <w:tblHeader w:val="0"/>
            </w:trPr>
            <w:tc>
              <w:tcPr>
                <w:tcMar>
                  <w:top w:w="100.0" w:type="dxa"/>
                  <w:left w:w="100.0" w:type="dxa"/>
                  <w:bottom w:w="100.0" w:type="dxa"/>
                  <w:right w:w="100.0" w:type="dxa"/>
                </w:tcMar>
              </w:tcPr>
              <w:p w:rsidR="00000000" w:rsidDel="00000000" w:rsidP="00000000" w:rsidRDefault="00000000" w:rsidRPr="00000000" w14:paraId="00000264">
                <w:pPr>
                  <w:rPr>
                    <w:sz w:val="22"/>
                    <w:szCs w:val="22"/>
                  </w:rPr>
                </w:pPr>
                <w:r w:rsidDel="00000000" w:rsidR="00000000" w:rsidRPr="00000000">
                  <w:rPr>
                    <w:sz w:val="22"/>
                    <w:szCs w:val="22"/>
                    <w:rtl w:val="0"/>
                  </w:rPr>
                  <w:t xml:space="preserve">Hou et al. (2013)</w:t>
                </w:r>
              </w:p>
            </w:tc>
            <w:tc>
              <w:tcPr>
                <w:tcMar>
                  <w:top w:w="100.0" w:type="dxa"/>
                  <w:left w:w="100.0" w:type="dxa"/>
                  <w:bottom w:w="100.0" w:type="dxa"/>
                  <w:right w:w="100.0" w:type="dxa"/>
                </w:tcMar>
              </w:tcPr>
              <w:p w:rsidR="00000000" w:rsidDel="00000000" w:rsidP="00000000" w:rsidRDefault="00000000" w:rsidRPr="00000000" w14:paraId="00000265">
                <w:pPr>
                  <w:jc w:val="center"/>
                  <w:rPr>
                    <w:sz w:val="20"/>
                    <w:szCs w:val="20"/>
                  </w:rPr>
                </w:pPr>
                <w:r w:rsidDel="00000000" w:rsidR="00000000" w:rsidRPr="00000000">
                  <w:rPr>
                    <w:sz w:val="20"/>
                    <w:szCs w:val="20"/>
                    <w:rtl w:val="0"/>
                  </w:rPr>
                  <w:t xml:space="preserve">141</w:t>
                </w:r>
              </w:p>
            </w:tc>
            <w:tc>
              <w:tcPr>
                <w:tcMar>
                  <w:top w:w="100.0" w:type="dxa"/>
                  <w:left w:w="100.0" w:type="dxa"/>
                  <w:bottom w:w="100.0" w:type="dxa"/>
                  <w:right w:w="100.0" w:type="dxa"/>
                </w:tcMar>
              </w:tcPr>
              <w:p w:rsidR="00000000" w:rsidDel="00000000" w:rsidP="00000000" w:rsidRDefault="00000000" w:rsidRPr="00000000" w14:paraId="00000266">
                <w:pPr>
                  <w:jc w:val="center"/>
                  <w:rPr>
                    <w:sz w:val="20"/>
                    <w:szCs w:val="20"/>
                  </w:rPr>
                </w:pPr>
                <w:r w:rsidDel="00000000" w:rsidR="00000000" w:rsidRPr="00000000">
                  <w:rPr>
                    <w:sz w:val="20"/>
                    <w:szCs w:val="20"/>
                    <w:rtl w:val="0"/>
                  </w:rPr>
                  <w:t xml:space="preserve">71</w:t>
                </w:r>
              </w:p>
            </w:tc>
            <w:tc>
              <w:tcPr>
                <w:tcMar>
                  <w:top w:w="100.0" w:type="dxa"/>
                  <w:left w:w="100.0" w:type="dxa"/>
                  <w:bottom w:w="100.0" w:type="dxa"/>
                  <w:right w:w="100.0" w:type="dxa"/>
                </w:tcMar>
              </w:tcPr>
              <w:p w:rsidR="00000000" w:rsidDel="00000000" w:rsidP="00000000" w:rsidRDefault="00000000" w:rsidRPr="00000000" w14:paraId="00000267">
                <w:pPr>
                  <w:jc w:val="center"/>
                  <w:rPr>
                    <w:sz w:val="20"/>
                    <w:szCs w:val="20"/>
                  </w:rPr>
                </w:pPr>
                <w:r w:rsidDel="00000000" w:rsidR="00000000" w:rsidRPr="00000000">
                  <w:rPr>
                    <w:sz w:val="20"/>
                    <w:szCs w:val="20"/>
                    <w:rtl w:val="0"/>
                  </w:rPr>
                  <w:t xml:space="preserve">70</w:t>
                </w:r>
              </w:p>
            </w:tc>
            <w:tc>
              <w:tcPr>
                <w:tcMar>
                  <w:top w:w="100.0" w:type="dxa"/>
                  <w:left w:w="100.0" w:type="dxa"/>
                  <w:bottom w:w="100.0" w:type="dxa"/>
                  <w:right w:w="100.0" w:type="dxa"/>
                </w:tcMar>
              </w:tcPr>
              <w:p w:rsidR="00000000" w:rsidDel="00000000" w:rsidP="00000000" w:rsidRDefault="00000000" w:rsidRPr="00000000" w14:paraId="00000268">
                <w:pPr>
                  <w:jc w:val="center"/>
                  <w:rPr>
                    <w:sz w:val="20"/>
                    <w:szCs w:val="20"/>
                  </w:rPr>
                </w:pPr>
                <w:r w:rsidDel="00000000" w:rsidR="00000000" w:rsidRPr="00000000">
                  <w:rPr>
                    <w:sz w:val="20"/>
                    <w:szCs w:val="20"/>
                    <w:rtl w:val="0"/>
                  </w:rPr>
                  <w:t xml:space="preserve">17,55</w:t>
                </w:r>
              </w:p>
            </w:tc>
            <w:tc>
              <w:tcPr>
                <w:tcMar>
                  <w:top w:w="100.0" w:type="dxa"/>
                  <w:left w:w="100.0" w:type="dxa"/>
                  <w:bottom w:w="100.0" w:type="dxa"/>
                  <w:right w:w="100.0" w:type="dxa"/>
                </w:tcMar>
              </w:tcPr>
              <w:p w:rsidR="00000000" w:rsidDel="00000000" w:rsidP="00000000" w:rsidRDefault="00000000" w:rsidRPr="00000000" w14:paraId="00000269">
                <w:pPr>
                  <w:jc w:val="center"/>
                  <w:rPr>
                    <w:sz w:val="20"/>
                    <w:szCs w:val="20"/>
                  </w:rPr>
                </w:pPr>
                <w:r w:rsidDel="00000000" w:rsidR="00000000" w:rsidRPr="00000000">
                  <w:rPr>
                    <w:sz w:val="20"/>
                    <w:szCs w:val="20"/>
                    <w:rtl w:val="0"/>
                  </w:rPr>
                  <w:t xml:space="preserve">14,8</w:t>
                </w:r>
              </w:p>
            </w:tc>
            <w:tc>
              <w:tcPr>
                <w:tcMar>
                  <w:top w:w="100.0" w:type="dxa"/>
                  <w:left w:w="100.0" w:type="dxa"/>
                  <w:bottom w:w="100.0" w:type="dxa"/>
                  <w:right w:w="100.0" w:type="dxa"/>
                </w:tcMar>
              </w:tcPr>
              <w:p w:rsidR="00000000" w:rsidDel="00000000" w:rsidP="00000000" w:rsidRDefault="00000000" w:rsidRPr="00000000" w14:paraId="0000026A">
                <w:pPr>
                  <w:jc w:val="center"/>
                  <w:rPr>
                    <w:sz w:val="20"/>
                    <w:szCs w:val="20"/>
                  </w:rPr>
                </w:pPr>
                <w:r w:rsidDel="00000000" w:rsidR="00000000" w:rsidRPr="00000000">
                  <w:rPr>
                    <w:sz w:val="20"/>
                    <w:szCs w:val="20"/>
                    <w:rtl w:val="0"/>
                  </w:rPr>
                  <w:t xml:space="preserve">16,91</w:t>
                </w:r>
              </w:p>
            </w:tc>
            <w:tc>
              <w:tcPr>
                <w:tcMar>
                  <w:top w:w="100.0" w:type="dxa"/>
                  <w:left w:w="100.0" w:type="dxa"/>
                  <w:bottom w:w="100.0" w:type="dxa"/>
                  <w:right w:w="100.0" w:type="dxa"/>
                </w:tcMar>
              </w:tcPr>
              <w:p w:rsidR="00000000" w:rsidDel="00000000" w:rsidP="00000000" w:rsidRDefault="00000000" w:rsidRPr="00000000" w14:paraId="0000026B">
                <w:pPr>
                  <w:jc w:val="center"/>
                  <w:rPr>
                    <w:sz w:val="20"/>
                    <w:szCs w:val="20"/>
                  </w:rPr>
                </w:pPr>
                <w:r w:rsidDel="00000000" w:rsidR="00000000" w:rsidRPr="00000000">
                  <w:rPr>
                    <w:sz w:val="20"/>
                    <w:szCs w:val="20"/>
                    <w:rtl w:val="0"/>
                  </w:rPr>
                  <w:t xml:space="preserve">11,78</w:t>
                </w:r>
              </w:p>
            </w:tc>
            <w:tc>
              <w:tcPr>
                <w:tcMar>
                  <w:top w:w="100.0" w:type="dxa"/>
                  <w:left w:w="100.0" w:type="dxa"/>
                  <w:bottom w:w="100.0" w:type="dxa"/>
                  <w:right w:w="100.0" w:type="dxa"/>
                </w:tcMar>
              </w:tcPr>
              <w:p w:rsidR="00000000" w:rsidDel="00000000" w:rsidP="00000000" w:rsidRDefault="00000000" w:rsidRPr="00000000" w14:paraId="0000026C">
                <w:pPr>
                  <w:jc w:val="center"/>
                  <w:rPr>
                    <w:sz w:val="20"/>
                    <w:szCs w:val="20"/>
                  </w:rPr>
                </w:pPr>
                <w:r w:rsidDel="00000000" w:rsidR="00000000" w:rsidRPr="00000000">
                  <w:rPr>
                    <w:sz w:val="20"/>
                    <w:szCs w:val="20"/>
                    <w:rtl w:val="0"/>
                  </w:rPr>
                  <w:t xml:space="preserve">80,46</w:t>
                </w:r>
              </w:p>
            </w:tc>
            <w:tc>
              <w:tcPr>
                <w:tcMar>
                  <w:top w:w="100.0" w:type="dxa"/>
                  <w:left w:w="100.0" w:type="dxa"/>
                  <w:bottom w:w="100.0" w:type="dxa"/>
                  <w:right w:w="100.0" w:type="dxa"/>
                </w:tcMar>
              </w:tcPr>
              <w:p w:rsidR="00000000" w:rsidDel="00000000" w:rsidP="00000000" w:rsidRDefault="00000000" w:rsidRPr="00000000" w14:paraId="0000026D">
                <w:pPr>
                  <w:jc w:val="center"/>
                  <w:rPr>
                    <w:sz w:val="20"/>
                    <w:szCs w:val="20"/>
                  </w:rPr>
                </w:pPr>
                <w:r w:rsidDel="00000000" w:rsidR="00000000" w:rsidRPr="00000000">
                  <w:rPr>
                    <w:sz w:val="20"/>
                    <w:szCs w:val="20"/>
                    <w:rtl w:val="0"/>
                  </w:rPr>
                  <w:t xml:space="preserve">-0,61</w:t>
                </w:r>
              </w:p>
            </w:tc>
            <w:tc>
              <w:tcPr>
                <w:tcMar>
                  <w:top w:w="100.0" w:type="dxa"/>
                  <w:left w:w="100.0" w:type="dxa"/>
                  <w:bottom w:w="100.0" w:type="dxa"/>
                  <w:right w:w="100.0" w:type="dxa"/>
                </w:tcMar>
              </w:tcPr>
              <w:p w:rsidR="00000000" w:rsidDel="00000000" w:rsidP="00000000" w:rsidRDefault="00000000" w:rsidRPr="00000000" w14:paraId="0000026E">
                <w:pPr>
                  <w:jc w:val="center"/>
                  <w:rPr>
                    <w:sz w:val="22"/>
                    <w:szCs w:val="22"/>
                  </w:rPr>
                </w:pPr>
                <w:r w:rsidDel="00000000" w:rsidR="00000000" w:rsidRPr="00000000">
                  <w:rPr>
                    <w:sz w:val="22"/>
                    <w:szCs w:val="22"/>
                    <w:rtl w:val="0"/>
                  </w:rPr>
                  <w:t xml:space="preserve">-</w:t>
                </w:r>
              </w:p>
            </w:tc>
            <w:tc>
              <w:tcPr>
                <w:tcMar>
                  <w:top w:w="100.0" w:type="dxa"/>
                  <w:left w:w="100.0" w:type="dxa"/>
                  <w:bottom w:w="100.0" w:type="dxa"/>
                  <w:right w:w="100.0" w:type="dxa"/>
                </w:tcMar>
              </w:tcPr>
              <w:p w:rsidR="00000000" w:rsidDel="00000000" w:rsidP="00000000" w:rsidRDefault="00000000" w:rsidRPr="00000000" w14:paraId="0000026F">
                <w:pPr>
                  <w:jc w:val="center"/>
                  <w:rPr>
                    <w:sz w:val="20"/>
                    <w:szCs w:val="20"/>
                  </w:rPr>
                </w:pPr>
                <w:r w:rsidDel="00000000" w:rsidR="00000000" w:rsidRPr="00000000">
                  <w:rPr>
                    <w:sz w:val="20"/>
                    <w:szCs w:val="20"/>
                    <w:rtl w:val="0"/>
                  </w:rPr>
                  <w:t xml:space="preserve">Mejora</w:t>
                </w:r>
              </w:p>
            </w:tc>
            <w:tc>
              <w:tcPr>
                <w:tcMar>
                  <w:top w:w="100.0" w:type="dxa"/>
                  <w:left w:w="100.0" w:type="dxa"/>
                  <w:bottom w:w="100.0" w:type="dxa"/>
                  <w:right w:w="100.0" w:type="dxa"/>
                </w:tcMar>
              </w:tcPr>
              <w:p w:rsidR="00000000" w:rsidDel="00000000" w:rsidP="00000000" w:rsidRDefault="00000000" w:rsidRPr="00000000" w14:paraId="00000270">
                <w:pPr>
                  <w:jc w:val="center"/>
                  <w:rPr>
                    <w:sz w:val="22"/>
                    <w:szCs w:val="22"/>
                  </w:rPr>
                </w:pPr>
                <w:r w:rsidDel="00000000" w:rsidR="00000000" w:rsidRPr="00000000">
                  <w:rPr>
                    <w:sz w:val="22"/>
                    <w:szCs w:val="22"/>
                    <w:rtl w:val="0"/>
                  </w:rPr>
                  <w:t xml:space="preserve">Mediano</w:t>
                </w:r>
              </w:p>
            </w:tc>
          </w:tr>
          <w:tr>
            <w:trPr>
              <w:cantSplit w:val="0"/>
              <w:trHeight w:val="874" w:hRule="atLeast"/>
              <w:tblHeader w:val="0"/>
            </w:trPr>
            <w:tc>
              <w:tcPr>
                <w:tcMar>
                  <w:top w:w="100.0" w:type="dxa"/>
                  <w:left w:w="100.0" w:type="dxa"/>
                  <w:bottom w:w="100.0" w:type="dxa"/>
                  <w:right w:w="100.0" w:type="dxa"/>
                </w:tcMar>
              </w:tcPr>
              <w:p w:rsidR="00000000" w:rsidDel="00000000" w:rsidP="00000000" w:rsidRDefault="00000000" w:rsidRPr="00000000" w14:paraId="00000271">
                <w:pPr>
                  <w:rPr>
                    <w:sz w:val="22"/>
                    <w:szCs w:val="22"/>
                  </w:rPr>
                </w:pPr>
                <w:r w:rsidDel="00000000" w:rsidR="00000000" w:rsidRPr="00000000">
                  <w:rPr>
                    <w:sz w:val="22"/>
                    <w:szCs w:val="22"/>
                    <w:rtl w:val="0"/>
                  </w:rPr>
                  <w:t xml:space="preserve">Javadzade</w:t>
                </w:r>
                <w:r w:rsidDel="00000000" w:rsidR="00000000" w:rsidRPr="00000000">
                  <w:rPr>
                    <w:sz w:val="22"/>
                    <w:szCs w:val="22"/>
                    <w:rtl w:val="0"/>
                  </w:rPr>
                  <w:t xml:space="preserve"> et al. (2024)</w:t>
                </w:r>
              </w:p>
            </w:tc>
            <w:tc>
              <w:tcPr>
                <w:tcMar>
                  <w:top w:w="100.0" w:type="dxa"/>
                  <w:left w:w="100.0" w:type="dxa"/>
                  <w:bottom w:w="100.0" w:type="dxa"/>
                  <w:right w:w="100.0" w:type="dxa"/>
                </w:tcMar>
              </w:tcPr>
              <w:p w:rsidR="00000000" w:rsidDel="00000000" w:rsidP="00000000" w:rsidRDefault="00000000" w:rsidRPr="00000000" w14:paraId="00000272">
                <w:pPr>
                  <w:jc w:val="center"/>
                  <w:rPr>
                    <w:sz w:val="20"/>
                    <w:szCs w:val="20"/>
                  </w:rPr>
                </w:pPr>
                <w:r w:rsidDel="00000000" w:rsidR="00000000" w:rsidRPr="00000000">
                  <w:rPr>
                    <w:sz w:val="20"/>
                    <w:szCs w:val="20"/>
                    <w:rtl w:val="0"/>
                  </w:rPr>
                  <w:t xml:space="preserve">66</w:t>
                </w:r>
              </w:p>
            </w:tc>
            <w:tc>
              <w:tcPr>
                <w:tcMar>
                  <w:top w:w="100.0" w:type="dxa"/>
                  <w:left w:w="100.0" w:type="dxa"/>
                  <w:bottom w:w="100.0" w:type="dxa"/>
                  <w:right w:w="100.0" w:type="dxa"/>
                </w:tcMar>
              </w:tcPr>
              <w:p w:rsidR="00000000" w:rsidDel="00000000" w:rsidP="00000000" w:rsidRDefault="00000000" w:rsidRPr="00000000" w14:paraId="00000273">
                <w:pPr>
                  <w:jc w:val="center"/>
                  <w:rPr>
                    <w:sz w:val="20"/>
                    <w:szCs w:val="20"/>
                  </w:rPr>
                </w:pPr>
                <w:r w:rsidDel="00000000" w:rsidR="00000000" w:rsidRPr="00000000">
                  <w:rPr>
                    <w:sz w:val="20"/>
                    <w:szCs w:val="20"/>
                    <w:rtl w:val="0"/>
                  </w:rPr>
                  <w:t xml:space="preserve">30</w:t>
                </w:r>
              </w:p>
            </w:tc>
            <w:tc>
              <w:tcPr>
                <w:tcMar>
                  <w:top w:w="100.0" w:type="dxa"/>
                  <w:left w:w="100.0" w:type="dxa"/>
                  <w:bottom w:w="100.0" w:type="dxa"/>
                  <w:right w:w="100.0" w:type="dxa"/>
                </w:tcMar>
              </w:tcPr>
              <w:p w:rsidR="00000000" w:rsidDel="00000000" w:rsidP="00000000" w:rsidRDefault="00000000" w:rsidRPr="00000000" w14:paraId="00000274">
                <w:pPr>
                  <w:jc w:val="center"/>
                  <w:rPr>
                    <w:sz w:val="20"/>
                    <w:szCs w:val="20"/>
                  </w:rPr>
                </w:pPr>
                <w:r w:rsidDel="00000000" w:rsidR="00000000" w:rsidRPr="00000000">
                  <w:rPr>
                    <w:sz w:val="20"/>
                    <w:szCs w:val="20"/>
                    <w:rtl w:val="0"/>
                  </w:rPr>
                  <w:t xml:space="preserve">30</w:t>
                </w:r>
              </w:p>
            </w:tc>
            <w:tc>
              <w:tcPr>
                <w:tcMar>
                  <w:top w:w="100.0" w:type="dxa"/>
                  <w:left w:w="100.0" w:type="dxa"/>
                  <w:bottom w:w="100.0" w:type="dxa"/>
                  <w:right w:w="100.0" w:type="dxa"/>
                </w:tcMar>
              </w:tcPr>
              <w:p w:rsidR="00000000" w:rsidDel="00000000" w:rsidP="00000000" w:rsidRDefault="00000000" w:rsidRPr="00000000" w14:paraId="00000275">
                <w:pPr>
                  <w:jc w:val="center"/>
                  <w:rPr>
                    <w:sz w:val="20"/>
                    <w:szCs w:val="20"/>
                  </w:rPr>
                </w:pPr>
                <w:r w:rsidDel="00000000" w:rsidR="00000000" w:rsidRPr="00000000">
                  <w:rPr>
                    <w:sz w:val="20"/>
                    <w:szCs w:val="20"/>
                    <w:rtl w:val="0"/>
                  </w:rPr>
                  <w:t xml:space="preserve">8,9</w:t>
                </w:r>
              </w:p>
            </w:tc>
            <w:tc>
              <w:tcPr>
                <w:tcMar>
                  <w:top w:w="100.0" w:type="dxa"/>
                  <w:left w:w="100.0" w:type="dxa"/>
                  <w:bottom w:w="100.0" w:type="dxa"/>
                  <w:right w:w="100.0" w:type="dxa"/>
                </w:tcMar>
              </w:tcPr>
              <w:p w:rsidR="00000000" w:rsidDel="00000000" w:rsidP="00000000" w:rsidRDefault="00000000" w:rsidRPr="00000000" w14:paraId="00000276">
                <w:pPr>
                  <w:jc w:val="center"/>
                  <w:rPr>
                    <w:sz w:val="20"/>
                    <w:szCs w:val="20"/>
                  </w:rPr>
                </w:pPr>
                <w:r w:rsidDel="00000000" w:rsidR="00000000" w:rsidRPr="00000000">
                  <w:rPr>
                    <w:sz w:val="20"/>
                    <w:szCs w:val="20"/>
                    <w:rtl w:val="0"/>
                  </w:rPr>
                  <w:t xml:space="preserve">8,57</w:t>
                </w:r>
              </w:p>
            </w:tc>
            <w:tc>
              <w:tcPr>
                <w:tcMar>
                  <w:top w:w="100.0" w:type="dxa"/>
                  <w:left w:w="100.0" w:type="dxa"/>
                  <w:bottom w:w="100.0" w:type="dxa"/>
                  <w:right w:w="100.0" w:type="dxa"/>
                </w:tcMar>
              </w:tcPr>
              <w:p w:rsidR="00000000" w:rsidDel="00000000" w:rsidP="00000000" w:rsidRDefault="00000000" w:rsidRPr="00000000" w14:paraId="00000277">
                <w:pPr>
                  <w:jc w:val="center"/>
                  <w:rPr>
                    <w:sz w:val="20"/>
                    <w:szCs w:val="20"/>
                  </w:rPr>
                </w:pPr>
                <w:r w:rsidDel="00000000" w:rsidR="00000000" w:rsidRPr="00000000">
                  <w:rPr>
                    <w:sz w:val="20"/>
                    <w:szCs w:val="20"/>
                    <w:rtl w:val="0"/>
                  </w:rPr>
                  <w:t xml:space="preserve">9,67</w:t>
                </w:r>
              </w:p>
            </w:tc>
            <w:tc>
              <w:tcPr>
                <w:tcMar>
                  <w:top w:w="100.0" w:type="dxa"/>
                  <w:left w:w="100.0" w:type="dxa"/>
                  <w:bottom w:w="100.0" w:type="dxa"/>
                  <w:right w:w="100.0" w:type="dxa"/>
                </w:tcMar>
              </w:tcPr>
              <w:p w:rsidR="00000000" w:rsidDel="00000000" w:rsidP="00000000" w:rsidRDefault="00000000" w:rsidRPr="00000000" w14:paraId="00000278">
                <w:pPr>
                  <w:jc w:val="center"/>
                  <w:rPr>
                    <w:sz w:val="20"/>
                    <w:szCs w:val="20"/>
                  </w:rPr>
                </w:pPr>
                <w:r w:rsidDel="00000000" w:rsidR="00000000" w:rsidRPr="00000000">
                  <w:rPr>
                    <w:sz w:val="20"/>
                    <w:szCs w:val="20"/>
                    <w:rtl w:val="0"/>
                  </w:rPr>
                  <w:t xml:space="preserve">6,53</w:t>
                </w:r>
              </w:p>
            </w:tc>
            <w:tc>
              <w:tcPr>
                <w:tcMar>
                  <w:top w:w="100.0" w:type="dxa"/>
                  <w:left w:w="100.0" w:type="dxa"/>
                  <w:bottom w:w="100.0" w:type="dxa"/>
                  <w:right w:w="100.0" w:type="dxa"/>
                </w:tcMar>
              </w:tcPr>
              <w:p w:rsidR="00000000" w:rsidDel="00000000" w:rsidP="00000000" w:rsidRDefault="00000000" w:rsidRPr="00000000" w14:paraId="00000279">
                <w:pPr>
                  <w:jc w:val="center"/>
                  <w:rPr>
                    <w:sz w:val="20"/>
                    <w:szCs w:val="20"/>
                  </w:rPr>
                </w:pPr>
                <w:r w:rsidDel="00000000" w:rsidR="00000000" w:rsidRPr="00000000">
                  <w:rPr>
                    <w:sz w:val="20"/>
                    <w:szCs w:val="20"/>
                    <w:rtl w:val="0"/>
                  </w:rPr>
                  <w:t xml:space="preserve">2,43</w:t>
                </w:r>
              </w:p>
            </w:tc>
            <w:tc>
              <w:tcPr>
                <w:tcMar>
                  <w:top w:w="100.0" w:type="dxa"/>
                  <w:left w:w="100.0" w:type="dxa"/>
                  <w:bottom w:w="100.0" w:type="dxa"/>
                  <w:right w:w="100.0" w:type="dxa"/>
                </w:tcMar>
              </w:tcPr>
              <w:p w:rsidR="00000000" w:rsidDel="00000000" w:rsidP="00000000" w:rsidRDefault="00000000" w:rsidRPr="00000000" w14:paraId="0000027A">
                <w:pPr>
                  <w:jc w:val="center"/>
                  <w:rPr>
                    <w:sz w:val="20"/>
                    <w:szCs w:val="20"/>
                  </w:rPr>
                </w:pPr>
                <w:r w:rsidDel="00000000" w:rsidR="00000000" w:rsidRPr="00000000">
                  <w:rPr>
                    <w:sz w:val="20"/>
                    <w:szCs w:val="20"/>
                    <w:rtl w:val="0"/>
                  </w:rPr>
                  <w:t xml:space="preserve">-3,01</w:t>
                </w:r>
              </w:p>
            </w:tc>
            <w:tc>
              <w:tcPr>
                <w:tcMar>
                  <w:top w:w="100.0" w:type="dxa"/>
                  <w:left w:w="100.0" w:type="dxa"/>
                  <w:bottom w:w="100.0" w:type="dxa"/>
                  <w:right w:w="100.0" w:type="dxa"/>
                </w:tcMar>
              </w:tcPr>
              <w:p w:rsidR="00000000" w:rsidDel="00000000" w:rsidP="00000000" w:rsidRDefault="00000000" w:rsidRPr="00000000" w14:paraId="0000027B">
                <w:pPr>
                  <w:jc w:val="center"/>
                  <w:rPr>
                    <w:sz w:val="22"/>
                    <w:szCs w:val="22"/>
                  </w:rPr>
                </w:pPr>
                <w:r w:rsidDel="00000000" w:rsidR="00000000" w:rsidRPr="00000000">
                  <w:rPr>
                    <w:sz w:val="22"/>
                    <w:szCs w:val="22"/>
                    <w:rtl w:val="0"/>
                  </w:rPr>
                  <w:t xml:space="preserve">-</w:t>
                </w:r>
              </w:p>
            </w:tc>
            <w:tc>
              <w:tcPr>
                <w:tcMar>
                  <w:top w:w="100.0" w:type="dxa"/>
                  <w:left w:w="100.0" w:type="dxa"/>
                  <w:bottom w:w="100.0" w:type="dxa"/>
                  <w:right w:w="100.0" w:type="dxa"/>
                </w:tcMar>
              </w:tcPr>
              <w:p w:rsidR="00000000" w:rsidDel="00000000" w:rsidP="00000000" w:rsidRDefault="00000000" w:rsidRPr="00000000" w14:paraId="0000027C">
                <w:pPr>
                  <w:jc w:val="center"/>
                  <w:rPr>
                    <w:sz w:val="20"/>
                    <w:szCs w:val="20"/>
                  </w:rPr>
                </w:pPr>
                <w:r w:rsidDel="00000000" w:rsidR="00000000" w:rsidRPr="00000000">
                  <w:rPr>
                    <w:sz w:val="20"/>
                    <w:szCs w:val="20"/>
                    <w:rtl w:val="0"/>
                  </w:rPr>
                  <w:t xml:space="preserve">Mejora</w:t>
                </w:r>
              </w:p>
            </w:tc>
            <w:tc>
              <w:tcPr>
                <w:tcMar>
                  <w:top w:w="100.0" w:type="dxa"/>
                  <w:left w:w="100.0" w:type="dxa"/>
                  <w:bottom w:w="100.0" w:type="dxa"/>
                  <w:right w:w="100.0" w:type="dxa"/>
                </w:tcMar>
              </w:tcPr>
              <w:p w:rsidR="00000000" w:rsidDel="00000000" w:rsidP="00000000" w:rsidRDefault="00000000" w:rsidRPr="00000000" w14:paraId="0000027D">
                <w:pPr>
                  <w:jc w:val="center"/>
                  <w:rPr>
                    <w:sz w:val="22"/>
                    <w:szCs w:val="22"/>
                  </w:rPr>
                </w:pPr>
                <w:r w:rsidDel="00000000" w:rsidR="00000000" w:rsidRPr="00000000">
                  <w:rPr>
                    <w:sz w:val="22"/>
                    <w:szCs w:val="22"/>
                    <w:rtl w:val="0"/>
                  </w:rPr>
                  <w:t xml:space="preserve">Grande</w:t>
                </w:r>
              </w:p>
            </w:tc>
          </w:tr>
          <w:tr>
            <w:trPr>
              <w:cantSplit w:val="0"/>
              <w:trHeight w:val="830" w:hRule="atLeast"/>
              <w:tblHeader w:val="0"/>
            </w:trPr>
            <w:tc>
              <w:tcPr>
                <w:tcMar>
                  <w:top w:w="100.0" w:type="dxa"/>
                  <w:left w:w="100.0" w:type="dxa"/>
                  <w:bottom w:w="100.0" w:type="dxa"/>
                  <w:right w:w="100.0" w:type="dxa"/>
                </w:tcMar>
              </w:tcPr>
              <w:p w:rsidR="00000000" w:rsidDel="00000000" w:rsidP="00000000" w:rsidRDefault="00000000" w:rsidRPr="00000000" w14:paraId="0000027E">
                <w:pPr>
                  <w:rPr>
                    <w:sz w:val="22"/>
                    <w:szCs w:val="22"/>
                  </w:rPr>
                </w:pPr>
                <w:r w:rsidDel="00000000" w:rsidR="00000000" w:rsidRPr="00000000">
                  <w:rPr>
                    <w:sz w:val="22"/>
                    <w:szCs w:val="22"/>
                    <w:rtl w:val="0"/>
                  </w:rPr>
                  <w:t xml:space="preserve">Pérez-Aranda et al. (2019) </w:t>
                </w:r>
              </w:p>
            </w:tc>
            <w:tc>
              <w:tcPr>
                <w:tcMar>
                  <w:top w:w="100.0" w:type="dxa"/>
                  <w:left w:w="100.0" w:type="dxa"/>
                  <w:bottom w:w="100.0" w:type="dxa"/>
                  <w:right w:w="100.0" w:type="dxa"/>
                </w:tcMar>
              </w:tcPr>
              <w:p w:rsidR="00000000" w:rsidDel="00000000" w:rsidP="00000000" w:rsidRDefault="00000000" w:rsidRPr="00000000" w14:paraId="0000027F">
                <w:pPr>
                  <w:jc w:val="center"/>
                  <w:rPr>
                    <w:sz w:val="20"/>
                    <w:szCs w:val="20"/>
                  </w:rPr>
                </w:pPr>
                <w:r w:rsidDel="00000000" w:rsidR="00000000" w:rsidRPr="00000000">
                  <w:rPr>
                    <w:sz w:val="20"/>
                    <w:szCs w:val="20"/>
                    <w:rtl w:val="0"/>
                  </w:rPr>
                  <w:t xml:space="preserve">225</w:t>
                </w:r>
              </w:p>
            </w:tc>
            <w:tc>
              <w:tcPr>
                <w:tcMar>
                  <w:top w:w="100.0" w:type="dxa"/>
                  <w:left w:w="100.0" w:type="dxa"/>
                  <w:bottom w:w="100.0" w:type="dxa"/>
                  <w:right w:w="100.0" w:type="dxa"/>
                </w:tcMar>
              </w:tcPr>
              <w:p w:rsidR="00000000" w:rsidDel="00000000" w:rsidP="00000000" w:rsidRDefault="00000000" w:rsidRPr="00000000" w14:paraId="00000280">
                <w:pPr>
                  <w:jc w:val="center"/>
                  <w:rPr>
                    <w:sz w:val="20"/>
                    <w:szCs w:val="20"/>
                  </w:rPr>
                </w:pPr>
                <w:r w:rsidDel="00000000" w:rsidR="00000000" w:rsidRPr="00000000">
                  <w:rPr>
                    <w:sz w:val="20"/>
                    <w:szCs w:val="20"/>
                    <w:rtl w:val="0"/>
                  </w:rPr>
                  <w:t xml:space="preserve">75</w:t>
                </w:r>
              </w:p>
            </w:tc>
            <w:tc>
              <w:tcPr>
                <w:tcMar>
                  <w:top w:w="100.0" w:type="dxa"/>
                  <w:left w:w="100.0" w:type="dxa"/>
                  <w:bottom w:w="100.0" w:type="dxa"/>
                  <w:right w:w="100.0" w:type="dxa"/>
                </w:tcMar>
              </w:tcPr>
              <w:p w:rsidR="00000000" w:rsidDel="00000000" w:rsidP="00000000" w:rsidRDefault="00000000" w:rsidRPr="00000000" w14:paraId="00000281">
                <w:pPr>
                  <w:jc w:val="center"/>
                  <w:rPr>
                    <w:sz w:val="20"/>
                    <w:szCs w:val="20"/>
                  </w:rPr>
                </w:pPr>
                <w:r w:rsidDel="00000000" w:rsidR="00000000" w:rsidRPr="00000000">
                  <w:rPr>
                    <w:sz w:val="20"/>
                    <w:szCs w:val="20"/>
                    <w:rtl w:val="0"/>
                  </w:rPr>
                  <w:t xml:space="preserve">75</w:t>
                </w:r>
              </w:p>
            </w:tc>
            <w:tc>
              <w:tcPr>
                <w:tcMar>
                  <w:top w:w="100.0" w:type="dxa"/>
                  <w:left w:w="100.0" w:type="dxa"/>
                  <w:bottom w:w="100.0" w:type="dxa"/>
                  <w:right w:w="100.0" w:type="dxa"/>
                </w:tcMar>
              </w:tcPr>
              <w:p w:rsidR="00000000" w:rsidDel="00000000" w:rsidP="00000000" w:rsidRDefault="00000000" w:rsidRPr="00000000" w14:paraId="00000282">
                <w:pPr>
                  <w:jc w:val="center"/>
                  <w:rPr>
                    <w:sz w:val="20"/>
                    <w:szCs w:val="20"/>
                  </w:rPr>
                </w:pPr>
                <w:r w:rsidDel="00000000" w:rsidR="00000000" w:rsidRPr="00000000">
                  <w:rPr>
                    <w:sz w:val="20"/>
                    <w:szCs w:val="20"/>
                    <w:rtl w:val="0"/>
                  </w:rPr>
                  <w:t xml:space="preserve">19,68</w:t>
                </w:r>
              </w:p>
            </w:tc>
            <w:tc>
              <w:tcPr>
                <w:tcMar>
                  <w:top w:w="100.0" w:type="dxa"/>
                  <w:left w:w="100.0" w:type="dxa"/>
                  <w:bottom w:w="100.0" w:type="dxa"/>
                  <w:right w:w="100.0" w:type="dxa"/>
                </w:tcMar>
              </w:tcPr>
              <w:p w:rsidR="00000000" w:rsidDel="00000000" w:rsidP="00000000" w:rsidRDefault="00000000" w:rsidRPr="00000000" w14:paraId="00000283">
                <w:pPr>
                  <w:jc w:val="center"/>
                  <w:rPr>
                    <w:sz w:val="20"/>
                    <w:szCs w:val="20"/>
                  </w:rPr>
                </w:pPr>
                <w:r w:rsidDel="00000000" w:rsidR="00000000" w:rsidRPr="00000000">
                  <w:rPr>
                    <w:sz w:val="20"/>
                    <w:szCs w:val="20"/>
                    <w:rtl w:val="0"/>
                  </w:rPr>
                  <w:t xml:space="preserve">20,16</w:t>
                </w:r>
              </w:p>
            </w:tc>
            <w:tc>
              <w:tcPr>
                <w:tcMar>
                  <w:top w:w="100.0" w:type="dxa"/>
                  <w:left w:w="100.0" w:type="dxa"/>
                  <w:bottom w:w="100.0" w:type="dxa"/>
                  <w:right w:w="100.0" w:type="dxa"/>
                </w:tcMar>
              </w:tcPr>
              <w:p w:rsidR="00000000" w:rsidDel="00000000" w:rsidP="00000000" w:rsidRDefault="00000000" w:rsidRPr="00000000" w14:paraId="00000284">
                <w:pPr>
                  <w:jc w:val="center"/>
                  <w:rPr>
                    <w:sz w:val="20"/>
                    <w:szCs w:val="20"/>
                  </w:rPr>
                </w:pPr>
                <w:r w:rsidDel="00000000" w:rsidR="00000000" w:rsidRPr="00000000">
                  <w:rPr>
                    <w:sz w:val="20"/>
                    <w:szCs w:val="20"/>
                    <w:rtl w:val="0"/>
                  </w:rPr>
                  <w:t xml:space="preserve">18,64</w:t>
                </w:r>
              </w:p>
            </w:tc>
            <w:tc>
              <w:tcPr>
                <w:tcMar>
                  <w:top w:w="100.0" w:type="dxa"/>
                  <w:left w:w="100.0" w:type="dxa"/>
                  <w:bottom w:w="100.0" w:type="dxa"/>
                  <w:right w:w="100.0" w:type="dxa"/>
                </w:tcMar>
              </w:tcPr>
              <w:p w:rsidR="00000000" w:rsidDel="00000000" w:rsidP="00000000" w:rsidRDefault="00000000" w:rsidRPr="00000000" w14:paraId="00000285">
                <w:pPr>
                  <w:jc w:val="center"/>
                  <w:rPr>
                    <w:sz w:val="20"/>
                    <w:szCs w:val="20"/>
                  </w:rPr>
                </w:pPr>
                <w:r w:rsidDel="00000000" w:rsidR="00000000" w:rsidRPr="00000000">
                  <w:rPr>
                    <w:sz w:val="20"/>
                    <w:szCs w:val="20"/>
                    <w:rtl w:val="0"/>
                  </w:rPr>
                  <w:t xml:space="preserve">14,3</w:t>
                </w:r>
              </w:p>
            </w:tc>
            <w:tc>
              <w:tcPr>
                <w:tcMar>
                  <w:top w:w="100.0" w:type="dxa"/>
                  <w:left w:w="100.0" w:type="dxa"/>
                  <w:bottom w:w="100.0" w:type="dxa"/>
                  <w:right w:w="100.0" w:type="dxa"/>
                </w:tcMar>
              </w:tcPr>
              <w:p w:rsidR="00000000" w:rsidDel="00000000" w:rsidP="00000000" w:rsidRDefault="00000000" w:rsidRPr="00000000" w14:paraId="00000286">
                <w:pPr>
                  <w:spacing w:line="240" w:lineRule="auto"/>
                  <w:jc w:val="center"/>
                  <w:rPr>
                    <w:sz w:val="20"/>
                    <w:szCs w:val="20"/>
                  </w:rPr>
                </w:pPr>
                <w:r w:rsidDel="00000000" w:rsidR="00000000" w:rsidRPr="00000000">
                  <w:rPr>
                    <w:sz w:val="20"/>
                    <w:szCs w:val="20"/>
                    <w:rtl w:val="0"/>
                  </w:rPr>
                  <w:t xml:space="preserve">62,09</w:t>
                </w:r>
              </w:p>
            </w:tc>
            <w:tc>
              <w:tcPr>
                <w:tcMar>
                  <w:top w:w="100.0" w:type="dxa"/>
                  <w:left w:w="100.0" w:type="dxa"/>
                  <w:bottom w:w="100.0" w:type="dxa"/>
                  <w:right w:w="100.0" w:type="dxa"/>
                </w:tcMar>
              </w:tcPr>
              <w:p w:rsidR="00000000" w:rsidDel="00000000" w:rsidP="00000000" w:rsidRDefault="00000000" w:rsidRPr="00000000" w14:paraId="00000287">
                <w:pPr>
                  <w:jc w:val="center"/>
                  <w:rPr>
                    <w:sz w:val="20"/>
                    <w:szCs w:val="20"/>
                  </w:rPr>
                </w:pPr>
                <w:r w:rsidDel="00000000" w:rsidR="00000000" w:rsidRPr="00000000">
                  <w:rPr>
                    <w:sz w:val="20"/>
                    <w:szCs w:val="20"/>
                    <w:rtl w:val="0"/>
                  </w:rPr>
                  <w:t xml:space="preserve">-0,53</w:t>
                </w:r>
              </w:p>
            </w:tc>
            <w:tc>
              <w:tcPr>
                <w:tcMar>
                  <w:top w:w="100.0" w:type="dxa"/>
                  <w:left w:w="100.0" w:type="dxa"/>
                  <w:bottom w:w="100.0" w:type="dxa"/>
                  <w:right w:w="100.0" w:type="dxa"/>
                </w:tcMar>
              </w:tcPr>
              <w:p w:rsidR="00000000" w:rsidDel="00000000" w:rsidP="00000000" w:rsidRDefault="00000000" w:rsidRPr="00000000" w14:paraId="00000288">
                <w:pPr>
                  <w:jc w:val="center"/>
                  <w:rPr>
                    <w:sz w:val="22"/>
                    <w:szCs w:val="22"/>
                  </w:rPr>
                </w:pPr>
                <w:r w:rsidDel="00000000" w:rsidR="00000000" w:rsidRPr="00000000">
                  <w:rPr>
                    <w:sz w:val="22"/>
                    <w:szCs w:val="22"/>
                    <w:rtl w:val="0"/>
                  </w:rPr>
                  <w:t xml:space="preserve">-</w:t>
                </w:r>
              </w:p>
            </w:tc>
            <w:tc>
              <w:tcPr>
                <w:tcMar>
                  <w:top w:w="100.0" w:type="dxa"/>
                  <w:left w:w="100.0" w:type="dxa"/>
                  <w:bottom w:w="100.0" w:type="dxa"/>
                  <w:right w:w="100.0" w:type="dxa"/>
                </w:tcMar>
              </w:tcPr>
              <w:p w:rsidR="00000000" w:rsidDel="00000000" w:rsidP="00000000" w:rsidRDefault="00000000" w:rsidRPr="00000000" w14:paraId="00000289">
                <w:pPr>
                  <w:jc w:val="center"/>
                  <w:rPr>
                    <w:sz w:val="20"/>
                    <w:szCs w:val="20"/>
                  </w:rPr>
                </w:pPr>
                <w:r w:rsidDel="00000000" w:rsidR="00000000" w:rsidRPr="00000000">
                  <w:rPr>
                    <w:sz w:val="20"/>
                    <w:szCs w:val="20"/>
                    <w:rtl w:val="0"/>
                  </w:rPr>
                  <w:t xml:space="preserve">Mejora</w:t>
                </w:r>
              </w:p>
            </w:tc>
            <w:tc>
              <w:tcPr>
                <w:tcMar>
                  <w:top w:w="100.0" w:type="dxa"/>
                  <w:left w:w="100.0" w:type="dxa"/>
                  <w:bottom w:w="100.0" w:type="dxa"/>
                  <w:right w:w="100.0" w:type="dxa"/>
                </w:tcMar>
              </w:tcPr>
              <w:p w:rsidR="00000000" w:rsidDel="00000000" w:rsidP="00000000" w:rsidRDefault="00000000" w:rsidRPr="00000000" w14:paraId="0000028A">
                <w:pPr>
                  <w:jc w:val="center"/>
                  <w:rPr>
                    <w:sz w:val="22"/>
                    <w:szCs w:val="22"/>
                  </w:rPr>
                </w:pPr>
                <w:r w:rsidDel="00000000" w:rsidR="00000000" w:rsidRPr="00000000">
                  <w:rPr>
                    <w:sz w:val="22"/>
                    <w:szCs w:val="22"/>
                    <w:rtl w:val="0"/>
                  </w:rPr>
                  <w:t xml:space="preserve">Mediano</w:t>
                </w:r>
              </w:p>
            </w:tc>
          </w:tr>
          <w:tr>
            <w:trPr>
              <w:cantSplit w:val="0"/>
              <w:trHeight w:val="515" w:hRule="atLeast"/>
              <w:tblHeader w:val="0"/>
            </w:trPr>
            <w:tc>
              <w:tcPr>
                <w:tcMar>
                  <w:top w:w="100.0" w:type="dxa"/>
                  <w:left w:w="100.0" w:type="dxa"/>
                  <w:bottom w:w="100.0" w:type="dxa"/>
                  <w:right w:w="100.0" w:type="dxa"/>
                </w:tcMar>
              </w:tcPr>
              <w:p w:rsidR="00000000" w:rsidDel="00000000" w:rsidP="00000000" w:rsidRDefault="00000000" w:rsidRPr="00000000" w14:paraId="0000028B">
                <w:pPr>
                  <w:rPr>
                    <w:sz w:val="22"/>
                    <w:szCs w:val="22"/>
                  </w:rPr>
                </w:pPr>
                <w:r w:rsidDel="00000000" w:rsidR="00000000" w:rsidRPr="00000000">
                  <w:rPr>
                    <w:sz w:val="22"/>
                    <w:szCs w:val="22"/>
                    <w:rtl w:val="0"/>
                  </w:rPr>
                  <w:t xml:space="preserve">Sephton et al. (2007)</w:t>
                </w:r>
              </w:p>
            </w:tc>
            <w:tc>
              <w:tcPr>
                <w:tcMar>
                  <w:top w:w="100.0" w:type="dxa"/>
                  <w:left w:w="100.0" w:type="dxa"/>
                  <w:bottom w:w="100.0" w:type="dxa"/>
                  <w:right w:w="100.0" w:type="dxa"/>
                </w:tcMar>
              </w:tcPr>
              <w:p w:rsidR="00000000" w:rsidDel="00000000" w:rsidP="00000000" w:rsidRDefault="00000000" w:rsidRPr="00000000" w14:paraId="0000028C">
                <w:pPr>
                  <w:jc w:val="center"/>
                  <w:rPr>
                    <w:sz w:val="20"/>
                    <w:szCs w:val="20"/>
                  </w:rPr>
                </w:pPr>
                <w:r w:rsidDel="00000000" w:rsidR="00000000" w:rsidRPr="00000000">
                  <w:rPr>
                    <w:sz w:val="20"/>
                    <w:szCs w:val="20"/>
                    <w:rtl w:val="0"/>
                  </w:rPr>
                  <w:t xml:space="preserve">91</w:t>
                </w:r>
              </w:p>
            </w:tc>
            <w:tc>
              <w:tcPr>
                <w:tcMar>
                  <w:top w:w="100.0" w:type="dxa"/>
                  <w:left w:w="100.0" w:type="dxa"/>
                  <w:bottom w:w="100.0" w:type="dxa"/>
                  <w:right w:w="100.0" w:type="dxa"/>
                </w:tcMar>
              </w:tcPr>
              <w:p w:rsidR="00000000" w:rsidDel="00000000" w:rsidP="00000000" w:rsidRDefault="00000000" w:rsidRPr="00000000" w14:paraId="0000028D">
                <w:pPr>
                  <w:jc w:val="center"/>
                  <w:rPr>
                    <w:sz w:val="20"/>
                    <w:szCs w:val="20"/>
                  </w:rPr>
                </w:pPr>
                <w:r w:rsidDel="00000000" w:rsidR="00000000" w:rsidRPr="00000000">
                  <w:rPr>
                    <w:sz w:val="20"/>
                    <w:szCs w:val="20"/>
                    <w:rtl w:val="0"/>
                  </w:rPr>
                  <w:t xml:space="preserve">40</w:t>
                </w:r>
              </w:p>
            </w:tc>
            <w:tc>
              <w:tcPr>
                <w:tcMar>
                  <w:top w:w="100.0" w:type="dxa"/>
                  <w:left w:w="100.0" w:type="dxa"/>
                  <w:bottom w:w="100.0" w:type="dxa"/>
                  <w:right w:w="100.0" w:type="dxa"/>
                </w:tcMar>
              </w:tcPr>
              <w:p w:rsidR="00000000" w:rsidDel="00000000" w:rsidP="00000000" w:rsidRDefault="00000000" w:rsidRPr="00000000" w14:paraId="0000028E">
                <w:pPr>
                  <w:jc w:val="center"/>
                  <w:rPr>
                    <w:sz w:val="20"/>
                    <w:szCs w:val="20"/>
                  </w:rPr>
                </w:pPr>
                <w:r w:rsidDel="00000000" w:rsidR="00000000" w:rsidRPr="00000000">
                  <w:rPr>
                    <w:sz w:val="20"/>
                    <w:szCs w:val="20"/>
                    <w:rtl w:val="0"/>
                  </w:rPr>
                  <w:t xml:space="preserve">51</w:t>
                </w:r>
              </w:p>
            </w:tc>
            <w:tc>
              <w:tcPr>
                <w:tcMar>
                  <w:top w:w="100.0" w:type="dxa"/>
                  <w:left w:w="100.0" w:type="dxa"/>
                  <w:bottom w:w="100.0" w:type="dxa"/>
                  <w:right w:w="100.0" w:type="dxa"/>
                </w:tcMar>
              </w:tcPr>
              <w:p w:rsidR="00000000" w:rsidDel="00000000" w:rsidP="00000000" w:rsidRDefault="00000000" w:rsidRPr="00000000" w14:paraId="0000028F">
                <w:pPr>
                  <w:jc w:val="center"/>
                  <w:rPr>
                    <w:sz w:val="20"/>
                    <w:szCs w:val="20"/>
                  </w:rPr>
                </w:pPr>
                <w:r w:rsidDel="00000000" w:rsidR="00000000" w:rsidRPr="00000000">
                  <w:rPr>
                    <w:sz w:val="20"/>
                    <w:szCs w:val="20"/>
                    <w:rtl w:val="0"/>
                  </w:rPr>
                  <w:t xml:space="preserve">14,7</w:t>
                </w:r>
              </w:p>
            </w:tc>
            <w:tc>
              <w:tcPr>
                <w:tcMar>
                  <w:top w:w="100.0" w:type="dxa"/>
                  <w:left w:w="100.0" w:type="dxa"/>
                  <w:bottom w:w="100.0" w:type="dxa"/>
                  <w:right w:w="100.0" w:type="dxa"/>
                </w:tcMar>
              </w:tcPr>
              <w:p w:rsidR="00000000" w:rsidDel="00000000" w:rsidP="00000000" w:rsidRDefault="00000000" w:rsidRPr="00000000" w14:paraId="00000290">
                <w:pPr>
                  <w:jc w:val="center"/>
                  <w:rPr>
                    <w:sz w:val="20"/>
                    <w:szCs w:val="20"/>
                  </w:rPr>
                </w:pPr>
                <w:r w:rsidDel="00000000" w:rsidR="00000000" w:rsidRPr="00000000">
                  <w:rPr>
                    <w:sz w:val="20"/>
                    <w:szCs w:val="20"/>
                    <w:rtl w:val="0"/>
                  </w:rPr>
                  <w:t xml:space="preserve">15,1</w:t>
                </w:r>
              </w:p>
            </w:tc>
            <w:tc>
              <w:tcPr>
                <w:tcMar>
                  <w:top w:w="100.0" w:type="dxa"/>
                  <w:left w:w="100.0" w:type="dxa"/>
                  <w:bottom w:w="100.0" w:type="dxa"/>
                  <w:right w:w="100.0" w:type="dxa"/>
                </w:tcMar>
              </w:tcPr>
              <w:p w:rsidR="00000000" w:rsidDel="00000000" w:rsidP="00000000" w:rsidRDefault="00000000" w:rsidRPr="00000000" w14:paraId="00000291">
                <w:pPr>
                  <w:jc w:val="center"/>
                  <w:rPr>
                    <w:sz w:val="20"/>
                    <w:szCs w:val="20"/>
                  </w:rPr>
                </w:pPr>
                <w:r w:rsidDel="00000000" w:rsidR="00000000" w:rsidRPr="00000000">
                  <w:rPr>
                    <w:sz w:val="20"/>
                    <w:szCs w:val="20"/>
                    <w:rtl w:val="0"/>
                  </w:rPr>
                  <w:t xml:space="preserve">15,6</w:t>
                </w:r>
              </w:p>
            </w:tc>
            <w:tc>
              <w:tcPr>
                <w:tcMar>
                  <w:top w:w="100.0" w:type="dxa"/>
                  <w:left w:w="100.0" w:type="dxa"/>
                  <w:bottom w:w="100.0" w:type="dxa"/>
                  <w:right w:w="100.0" w:type="dxa"/>
                </w:tcMar>
              </w:tcPr>
              <w:p w:rsidR="00000000" w:rsidDel="00000000" w:rsidP="00000000" w:rsidRDefault="00000000" w:rsidRPr="00000000" w14:paraId="00000292">
                <w:pPr>
                  <w:jc w:val="center"/>
                  <w:rPr>
                    <w:sz w:val="20"/>
                    <w:szCs w:val="20"/>
                  </w:rPr>
                </w:pPr>
                <w:r w:rsidDel="00000000" w:rsidR="00000000" w:rsidRPr="00000000">
                  <w:rPr>
                    <w:sz w:val="20"/>
                    <w:szCs w:val="20"/>
                    <w:rtl w:val="0"/>
                  </w:rPr>
                  <w:t xml:space="preserve">12,4</w:t>
                </w:r>
              </w:p>
            </w:tc>
            <w:tc>
              <w:tcPr>
                <w:tcMar>
                  <w:top w:w="100.0" w:type="dxa"/>
                  <w:left w:w="100.0" w:type="dxa"/>
                  <w:bottom w:w="100.0" w:type="dxa"/>
                  <w:right w:w="100.0" w:type="dxa"/>
                </w:tcMar>
              </w:tcPr>
              <w:p w:rsidR="00000000" w:rsidDel="00000000" w:rsidP="00000000" w:rsidRDefault="00000000" w:rsidRPr="00000000" w14:paraId="00000293">
                <w:pPr>
                  <w:jc w:val="center"/>
                  <w:rPr>
                    <w:sz w:val="20"/>
                    <w:szCs w:val="20"/>
                  </w:rPr>
                </w:pPr>
                <w:r w:rsidDel="00000000" w:rsidR="00000000" w:rsidRPr="00000000">
                  <w:rPr>
                    <w:sz w:val="20"/>
                    <w:szCs w:val="20"/>
                    <w:rtl w:val="0"/>
                  </w:rPr>
                  <w:t xml:space="preserve">49</w:t>
                </w:r>
              </w:p>
            </w:tc>
            <w:tc>
              <w:tcPr>
                <w:tcMar>
                  <w:top w:w="100.0" w:type="dxa"/>
                  <w:left w:w="100.0" w:type="dxa"/>
                  <w:bottom w:w="100.0" w:type="dxa"/>
                  <w:right w:w="100.0" w:type="dxa"/>
                </w:tcMar>
              </w:tcPr>
              <w:p w:rsidR="00000000" w:rsidDel="00000000" w:rsidP="00000000" w:rsidRDefault="00000000" w:rsidRPr="00000000" w14:paraId="00000294">
                <w:pPr>
                  <w:jc w:val="center"/>
                  <w:rPr>
                    <w:sz w:val="20"/>
                    <w:szCs w:val="20"/>
                  </w:rPr>
                </w:pPr>
                <w:r w:rsidDel="00000000" w:rsidR="00000000" w:rsidRPr="00000000">
                  <w:rPr>
                    <w:sz w:val="20"/>
                    <w:szCs w:val="20"/>
                    <w:rtl w:val="0"/>
                  </w:rPr>
                  <w:t xml:space="preserve">-0,79</w:t>
                </w:r>
              </w:p>
            </w:tc>
            <w:tc>
              <w:tcPr>
                <w:tcMar>
                  <w:top w:w="100.0" w:type="dxa"/>
                  <w:left w:w="100.0" w:type="dxa"/>
                  <w:bottom w:w="100.0" w:type="dxa"/>
                  <w:right w:w="100.0" w:type="dxa"/>
                </w:tcMar>
              </w:tcPr>
              <w:p w:rsidR="00000000" w:rsidDel="00000000" w:rsidP="00000000" w:rsidRDefault="00000000" w:rsidRPr="00000000" w14:paraId="00000295">
                <w:pPr>
                  <w:jc w:val="center"/>
                  <w:rPr>
                    <w:sz w:val="22"/>
                    <w:szCs w:val="22"/>
                  </w:rPr>
                </w:pPr>
                <w:r w:rsidDel="00000000" w:rsidR="00000000" w:rsidRPr="00000000">
                  <w:rPr>
                    <w:sz w:val="22"/>
                    <w:szCs w:val="22"/>
                    <w:rtl w:val="0"/>
                  </w:rPr>
                  <w:t xml:space="preserve">-</w:t>
                </w:r>
              </w:p>
            </w:tc>
            <w:tc>
              <w:tcPr>
                <w:tcMar>
                  <w:top w:w="100.0" w:type="dxa"/>
                  <w:left w:w="100.0" w:type="dxa"/>
                  <w:bottom w:w="100.0" w:type="dxa"/>
                  <w:right w:w="100.0" w:type="dxa"/>
                </w:tcMar>
              </w:tcPr>
              <w:p w:rsidR="00000000" w:rsidDel="00000000" w:rsidP="00000000" w:rsidRDefault="00000000" w:rsidRPr="00000000" w14:paraId="00000296">
                <w:pPr>
                  <w:jc w:val="center"/>
                  <w:rPr>
                    <w:sz w:val="20"/>
                    <w:szCs w:val="20"/>
                  </w:rPr>
                </w:pPr>
                <w:r w:rsidDel="00000000" w:rsidR="00000000" w:rsidRPr="00000000">
                  <w:rPr>
                    <w:sz w:val="20"/>
                    <w:szCs w:val="20"/>
                    <w:rtl w:val="0"/>
                  </w:rPr>
                  <w:t xml:space="preserve">Mejora</w:t>
                </w:r>
              </w:p>
            </w:tc>
            <w:tc>
              <w:tcPr>
                <w:tcMar>
                  <w:top w:w="100.0" w:type="dxa"/>
                  <w:left w:w="100.0" w:type="dxa"/>
                  <w:bottom w:w="100.0" w:type="dxa"/>
                  <w:right w:w="100.0" w:type="dxa"/>
                </w:tcMar>
              </w:tcPr>
              <w:p w:rsidR="00000000" w:rsidDel="00000000" w:rsidP="00000000" w:rsidRDefault="00000000" w:rsidRPr="00000000" w14:paraId="00000297">
                <w:pPr>
                  <w:jc w:val="center"/>
                  <w:rPr>
                    <w:sz w:val="22"/>
                    <w:szCs w:val="22"/>
                  </w:rPr>
                </w:pPr>
                <w:r w:rsidDel="00000000" w:rsidR="00000000" w:rsidRPr="00000000">
                  <w:rPr>
                    <w:sz w:val="22"/>
                    <w:szCs w:val="22"/>
                    <w:rtl w:val="0"/>
                  </w:rPr>
                  <w:t xml:space="preserve">Mediano</w:t>
                </w:r>
              </w:p>
            </w:tc>
          </w:tr>
          <w:tr>
            <w:trPr>
              <w:cantSplit w:val="0"/>
              <w:trHeight w:val="515" w:hRule="atLeast"/>
              <w:tblHeader w:val="0"/>
            </w:trPr>
            <w:tc>
              <w:tcPr>
                <w:tcMar>
                  <w:top w:w="100.0" w:type="dxa"/>
                  <w:left w:w="100.0" w:type="dxa"/>
                  <w:bottom w:w="100.0" w:type="dxa"/>
                  <w:right w:w="100.0" w:type="dxa"/>
                </w:tcMar>
              </w:tcPr>
              <w:p w:rsidR="00000000" w:rsidDel="00000000" w:rsidP="00000000" w:rsidRDefault="00000000" w:rsidRPr="00000000" w14:paraId="00000298">
                <w:pPr>
                  <w:rPr>
                    <w:sz w:val="22"/>
                    <w:szCs w:val="22"/>
                  </w:rPr>
                </w:pPr>
                <w:r w:rsidDel="00000000" w:rsidR="00000000" w:rsidRPr="00000000">
                  <w:rPr>
                    <w:sz w:val="22"/>
                    <w:szCs w:val="22"/>
                    <w:rtl w:val="0"/>
                  </w:rPr>
                  <w:t xml:space="preserve">Yıldız y Orak (2023)</w:t>
                </w:r>
              </w:p>
            </w:tc>
            <w:tc>
              <w:tcPr>
                <w:tcMar>
                  <w:top w:w="100.0" w:type="dxa"/>
                  <w:left w:w="100.0" w:type="dxa"/>
                  <w:bottom w:w="100.0" w:type="dxa"/>
                  <w:right w:w="100.0" w:type="dxa"/>
                </w:tcMar>
              </w:tcPr>
              <w:p w:rsidR="00000000" w:rsidDel="00000000" w:rsidP="00000000" w:rsidRDefault="00000000" w:rsidRPr="00000000" w14:paraId="00000299">
                <w:pPr>
                  <w:jc w:val="center"/>
                  <w:rPr>
                    <w:sz w:val="20"/>
                    <w:szCs w:val="20"/>
                  </w:rPr>
                </w:pPr>
                <w:r w:rsidDel="00000000" w:rsidR="00000000" w:rsidRPr="00000000">
                  <w:rPr>
                    <w:sz w:val="20"/>
                    <w:szCs w:val="20"/>
                    <w:rtl w:val="0"/>
                  </w:rPr>
                  <w:t xml:space="preserve">48</w:t>
                </w:r>
              </w:p>
            </w:tc>
            <w:tc>
              <w:tcPr>
                <w:tcMar>
                  <w:top w:w="100.0" w:type="dxa"/>
                  <w:left w:w="100.0" w:type="dxa"/>
                  <w:bottom w:w="100.0" w:type="dxa"/>
                  <w:right w:w="100.0" w:type="dxa"/>
                </w:tcMar>
              </w:tcPr>
              <w:p w:rsidR="00000000" w:rsidDel="00000000" w:rsidP="00000000" w:rsidRDefault="00000000" w:rsidRPr="00000000" w14:paraId="0000029A">
                <w:pPr>
                  <w:jc w:val="center"/>
                  <w:rPr>
                    <w:sz w:val="20"/>
                    <w:szCs w:val="20"/>
                  </w:rPr>
                </w:pPr>
                <w:r w:rsidDel="00000000" w:rsidR="00000000" w:rsidRPr="00000000">
                  <w:rPr>
                    <w:sz w:val="20"/>
                    <w:szCs w:val="20"/>
                    <w:rtl w:val="0"/>
                  </w:rPr>
                  <w:t xml:space="preserve">24</w:t>
                </w:r>
              </w:p>
            </w:tc>
            <w:tc>
              <w:tcPr>
                <w:tcMar>
                  <w:top w:w="100.0" w:type="dxa"/>
                  <w:left w:w="100.0" w:type="dxa"/>
                  <w:bottom w:w="100.0" w:type="dxa"/>
                  <w:right w:w="100.0" w:type="dxa"/>
                </w:tcMar>
              </w:tcPr>
              <w:p w:rsidR="00000000" w:rsidDel="00000000" w:rsidP="00000000" w:rsidRDefault="00000000" w:rsidRPr="00000000" w14:paraId="0000029B">
                <w:pPr>
                  <w:jc w:val="center"/>
                  <w:rPr>
                    <w:sz w:val="20"/>
                    <w:szCs w:val="20"/>
                  </w:rPr>
                </w:pPr>
                <w:r w:rsidDel="00000000" w:rsidR="00000000" w:rsidRPr="00000000">
                  <w:rPr>
                    <w:sz w:val="20"/>
                    <w:szCs w:val="20"/>
                    <w:rtl w:val="0"/>
                  </w:rPr>
                  <w:t xml:space="preserve">24</w:t>
                </w:r>
              </w:p>
            </w:tc>
            <w:tc>
              <w:tcPr>
                <w:tcMar>
                  <w:top w:w="100.0" w:type="dxa"/>
                  <w:left w:w="100.0" w:type="dxa"/>
                  <w:bottom w:w="100.0" w:type="dxa"/>
                  <w:right w:w="100.0" w:type="dxa"/>
                </w:tcMar>
              </w:tcPr>
              <w:p w:rsidR="00000000" w:rsidDel="00000000" w:rsidP="00000000" w:rsidRDefault="00000000" w:rsidRPr="00000000" w14:paraId="0000029C">
                <w:pPr>
                  <w:jc w:val="center"/>
                  <w:rPr>
                    <w:sz w:val="20"/>
                    <w:szCs w:val="20"/>
                  </w:rPr>
                </w:pPr>
                <w:r w:rsidDel="00000000" w:rsidR="00000000" w:rsidRPr="00000000">
                  <w:rPr>
                    <w:sz w:val="20"/>
                    <w:szCs w:val="20"/>
                    <w:rtl w:val="0"/>
                  </w:rPr>
                  <w:t xml:space="preserve">6,7</w:t>
                </w:r>
              </w:p>
            </w:tc>
            <w:tc>
              <w:tcPr>
                <w:tcMar>
                  <w:top w:w="100.0" w:type="dxa"/>
                  <w:left w:w="100.0" w:type="dxa"/>
                  <w:bottom w:w="100.0" w:type="dxa"/>
                  <w:right w:w="100.0" w:type="dxa"/>
                </w:tcMar>
              </w:tcPr>
              <w:p w:rsidR="00000000" w:rsidDel="00000000" w:rsidP="00000000" w:rsidRDefault="00000000" w:rsidRPr="00000000" w14:paraId="0000029D">
                <w:pPr>
                  <w:jc w:val="center"/>
                  <w:rPr>
                    <w:sz w:val="20"/>
                    <w:szCs w:val="20"/>
                  </w:rPr>
                </w:pPr>
                <w:r w:rsidDel="00000000" w:rsidR="00000000" w:rsidRPr="00000000">
                  <w:rPr>
                    <w:sz w:val="20"/>
                    <w:szCs w:val="20"/>
                    <w:rtl w:val="0"/>
                  </w:rPr>
                  <w:t xml:space="preserve">6,16</w:t>
                </w:r>
              </w:p>
            </w:tc>
            <w:tc>
              <w:tcPr>
                <w:tcMar>
                  <w:top w:w="100.0" w:type="dxa"/>
                  <w:left w:w="100.0" w:type="dxa"/>
                  <w:bottom w:w="100.0" w:type="dxa"/>
                  <w:right w:w="100.0" w:type="dxa"/>
                </w:tcMar>
              </w:tcPr>
              <w:p w:rsidR="00000000" w:rsidDel="00000000" w:rsidP="00000000" w:rsidRDefault="00000000" w:rsidRPr="00000000" w14:paraId="0000029E">
                <w:pPr>
                  <w:jc w:val="center"/>
                  <w:rPr>
                    <w:sz w:val="20"/>
                    <w:szCs w:val="20"/>
                  </w:rPr>
                </w:pPr>
                <w:r w:rsidDel="00000000" w:rsidR="00000000" w:rsidRPr="00000000">
                  <w:rPr>
                    <w:sz w:val="20"/>
                    <w:szCs w:val="20"/>
                    <w:rtl w:val="0"/>
                  </w:rPr>
                  <w:t xml:space="preserve">6,62</w:t>
                </w:r>
              </w:p>
            </w:tc>
            <w:tc>
              <w:tcPr>
                <w:tcMar>
                  <w:top w:w="100.0" w:type="dxa"/>
                  <w:left w:w="100.0" w:type="dxa"/>
                  <w:bottom w:w="100.0" w:type="dxa"/>
                  <w:right w:w="100.0" w:type="dxa"/>
                </w:tcMar>
              </w:tcPr>
              <w:p w:rsidR="00000000" w:rsidDel="00000000" w:rsidP="00000000" w:rsidRDefault="00000000" w:rsidRPr="00000000" w14:paraId="0000029F">
                <w:pPr>
                  <w:jc w:val="center"/>
                  <w:rPr>
                    <w:sz w:val="20"/>
                    <w:szCs w:val="20"/>
                  </w:rPr>
                </w:pPr>
                <w:r w:rsidDel="00000000" w:rsidR="00000000" w:rsidRPr="00000000">
                  <w:rPr>
                    <w:sz w:val="20"/>
                    <w:szCs w:val="20"/>
                    <w:rtl w:val="0"/>
                  </w:rPr>
                  <w:t xml:space="preserve">5,54</w:t>
                </w:r>
              </w:p>
            </w:tc>
            <w:tc>
              <w:tcPr>
                <w:tcMar>
                  <w:top w:w="100.0" w:type="dxa"/>
                  <w:left w:w="100.0" w:type="dxa"/>
                  <w:bottom w:w="100.0" w:type="dxa"/>
                  <w:right w:w="100.0" w:type="dxa"/>
                </w:tcMar>
              </w:tcPr>
              <w:p w:rsidR="00000000" w:rsidDel="00000000" w:rsidP="00000000" w:rsidRDefault="00000000" w:rsidRPr="00000000" w14:paraId="000002A0">
                <w:pPr>
                  <w:jc w:val="center"/>
                  <w:rPr>
                    <w:sz w:val="20"/>
                    <w:szCs w:val="20"/>
                  </w:rPr>
                </w:pPr>
                <w:r w:rsidDel="00000000" w:rsidR="00000000" w:rsidRPr="00000000">
                  <w:rPr>
                    <w:sz w:val="20"/>
                    <w:szCs w:val="20"/>
                    <w:rtl w:val="0"/>
                  </w:rPr>
                  <w:t xml:space="preserve">2,16</w:t>
                </w:r>
              </w:p>
            </w:tc>
            <w:tc>
              <w:tcPr>
                <w:tcMar>
                  <w:top w:w="100.0" w:type="dxa"/>
                  <w:left w:w="100.0" w:type="dxa"/>
                  <w:bottom w:w="100.0" w:type="dxa"/>
                  <w:right w:w="100.0" w:type="dxa"/>
                </w:tcMar>
              </w:tcPr>
              <w:p w:rsidR="00000000" w:rsidDel="00000000" w:rsidP="00000000" w:rsidRDefault="00000000" w:rsidRPr="00000000" w14:paraId="000002A1">
                <w:pPr>
                  <w:jc w:val="center"/>
                  <w:rPr>
                    <w:sz w:val="20"/>
                    <w:szCs w:val="20"/>
                  </w:rPr>
                </w:pPr>
                <w:r w:rsidDel="00000000" w:rsidR="00000000" w:rsidRPr="00000000">
                  <w:rPr>
                    <w:sz w:val="20"/>
                    <w:szCs w:val="20"/>
                    <w:rtl w:val="0"/>
                  </w:rPr>
                  <w:t xml:space="preserve">-0,29</w:t>
                </w:r>
              </w:p>
            </w:tc>
            <w:tc>
              <w:tcPr>
                <w:tcMar>
                  <w:top w:w="100.0" w:type="dxa"/>
                  <w:left w:w="100.0" w:type="dxa"/>
                  <w:bottom w:w="100.0" w:type="dxa"/>
                  <w:right w:w="100.0" w:type="dxa"/>
                </w:tcMar>
              </w:tcPr>
              <w:p w:rsidR="00000000" w:rsidDel="00000000" w:rsidP="00000000" w:rsidRDefault="00000000" w:rsidRPr="00000000" w14:paraId="000002A2">
                <w:pPr>
                  <w:jc w:val="center"/>
                  <w:rPr>
                    <w:sz w:val="22"/>
                    <w:szCs w:val="22"/>
                  </w:rPr>
                </w:pPr>
                <w:r w:rsidDel="00000000" w:rsidR="00000000" w:rsidRPr="00000000">
                  <w:rPr>
                    <w:sz w:val="22"/>
                    <w:szCs w:val="22"/>
                    <w:rtl w:val="0"/>
                  </w:rPr>
                  <w:t xml:space="preserve">-</w:t>
                </w:r>
              </w:p>
            </w:tc>
            <w:tc>
              <w:tcPr>
                <w:tcMar>
                  <w:top w:w="100.0" w:type="dxa"/>
                  <w:left w:w="100.0" w:type="dxa"/>
                  <w:bottom w:w="100.0" w:type="dxa"/>
                  <w:right w:w="100.0" w:type="dxa"/>
                </w:tcMar>
              </w:tcPr>
              <w:p w:rsidR="00000000" w:rsidDel="00000000" w:rsidP="00000000" w:rsidRDefault="00000000" w:rsidRPr="00000000" w14:paraId="000002A3">
                <w:pPr>
                  <w:jc w:val="center"/>
                  <w:rPr>
                    <w:sz w:val="20"/>
                    <w:szCs w:val="20"/>
                  </w:rPr>
                </w:pPr>
                <w:r w:rsidDel="00000000" w:rsidR="00000000" w:rsidRPr="00000000">
                  <w:rPr>
                    <w:sz w:val="20"/>
                    <w:szCs w:val="20"/>
                    <w:rtl w:val="0"/>
                  </w:rPr>
                  <w:t xml:space="preserve">Mejora</w:t>
                </w:r>
              </w:p>
            </w:tc>
            <w:tc>
              <w:tcPr>
                <w:tcMar>
                  <w:top w:w="100.0" w:type="dxa"/>
                  <w:left w:w="100.0" w:type="dxa"/>
                  <w:bottom w:w="100.0" w:type="dxa"/>
                  <w:right w:w="100.0" w:type="dxa"/>
                </w:tcMar>
              </w:tcPr>
              <w:p w:rsidR="00000000" w:rsidDel="00000000" w:rsidP="00000000" w:rsidRDefault="00000000" w:rsidRPr="00000000" w14:paraId="000002A4">
                <w:pPr>
                  <w:jc w:val="center"/>
                  <w:rPr>
                    <w:sz w:val="22"/>
                    <w:szCs w:val="22"/>
                  </w:rPr>
                </w:pPr>
                <w:r w:rsidDel="00000000" w:rsidR="00000000" w:rsidRPr="00000000">
                  <w:rPr>
                    <w:sz w:val="22"/>
                    <w:szCs w:val="22"/>
                    <w:rtl w:val="0"/>
                  </w:rPr>
                  <w:t xml:space="preserve">Pequeño</w:t>
                </w:r>
              </w:p>
            </w:tc>
          </w:tr>
          <w:tr>
            <w:trPr>
              <w:cantSplit w:val="0"/>
              <w:trHeight w:val="530" w:hRule="atLeast"/>
              <w:tblHeader w:val="0"/>
            </w:trPr>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2A5">
                <w:pPr>
                  <w:rPr>
                    <w:sz w:val="22"/>
                    <w:szCs w:val="22"/>
                  </w:rPr>
                </w:pPr>
                <w:r w:rsidDel="00000000" w:rsidR="00000000" w:rsidRPr="00000000">
                  <w:rPr>
                    <w:sz w:val="22"/>
                    <w:szCs w:val="22"/>
                    <w:rtl w:val="0"/>
                  </w:rPr>
                  <w:t xml:space="preserve">Zhu et al. (2019)</w:t>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2A6">
                <w:pPr>
                  <w:jc w:val="center"/>
                  <w:rPr>
                    <w:sz w:val="20"/>
                    <w:szCs w:val="20"/>
                  </w:rPr>
                </w:pPr>
                <w:r w:rsidDel="00000000" w:rsidR="00000000" w:rsidRPr="00000000">
                  <w:rPr>
                    <w:sz w:val="20"/>
                    <w:szCs w:val="20"/>
                    <w:rtl w:val="0"/>
                  </w:rPr>
                  <w:t xml:space="preserve">50</w:t>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2A7">
                <w:pPr>
                  <w:jc w:val="center"/>
                  <w:rPr>
                    <w:sz w:val="20"/>
                    <w:szCs w:val="20"/>
                  </w:rPr>
                </w:pPr>
                <w:r w:rsidDel="00000000" w:rsidR="00000000" w:rsidRPr="00000000">
                  <w:rPr>
                    <w:sz w:val="20"/>
                    <w:szCs w:val="20"/>
                    <w:rtl w:val="0"/>
                  </w:rPr>
                  <w:t xml:space="preserve">25</w:t>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2A8">
                <w:pPr>
                  <w:jc w:val="center"/>
                  <w:rPr>
                    <w:sz w:val="20"/>
                    <w:szCs w:val="20"/>
                  </w:rPr>
                </w:pPr>
                <w:r w:rsidDel="00000000" w:rsidR="00000000" w:rsidRPr="00000000">
                  <w:rPr>
                    <w:sz w:val="20"/>
                    <w:szCs w:val="20"/>
                    <w:rtl w:val="0"/>
                  </w:rPr>
                  <w:t xml:space="preserve">25</w:t>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2A9">
                <w:pPr>
                  <w:jc w:val="center"/>
                  <w:rPr>
                    <w:sz w:val="20"/>
                    <w:szCs w:val="20"/>
                  </w:rPr>
                </w:pPr>
                <w:r w:rsidDel="00000000" w:rsidR="00000000" w:rsidRPr="00000000">
                  <w:rPr>
                    <w:sz w:val="20"/>
                    <w:szCs w:val="20"/>
                    <w:rtl w:val="0"/>
                  </w:rPr>
                  <w:t xml:space="preserve">20,91</w:t>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2AA">
                <w:pPr>
                  <w:jc w:val="center"/>
                  <w:rPr>
                    <w:sz w:val="20"/>
                    <w:szCs w:val="20"/>
                  </w:rPr>
                </w:pPr>
                <w:r w:rsidDel="00000000" w:rsidR="00000000" w:rsidRPr="00000000">
                  <w:rPr>
                    <w:sz w:val="20"/>
                    <w:szCs w:val="20"/>
                    <w:rtl w:val="0"/>
                  </w:rPr>
                  <w:t xml:space="preserve">19,46</w:t>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2AB">
                <w:pPr>
                  <w:jc w:val="center"/>
                  <w:rPr>
                    <w:sz w:val="20"/>
                    <w:szCs w:val="20"/>
                  </w:rPr>
                </w:pPr>
                <w:r w:rsidDel="00000000" w:rsidR="00000000" w:rsidRPr="00000000">
                  <w:rPr>
                    <w:sz w:val="20"/>
                    <w:szCs w:val="20"/>
                    <w:rtl w:val="0"/>
                  </w:rPr>
                  <w:t xml:space="preserve">21,01</w:t>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2AC">
                <w:pPr>
                  <w:jc w:val="center"/>
                  <w:rPr>
                    <w:sz w:val="20"/>
                    <w:szCs w:val="20"/>
                  </w:rPr>
                </w:pPr>
                <w:r w:rsidDel="00000000" w:rsidR="00000000" w:rsidRPr="00000000">
                  <w:rPr>
                    <w:sz w:val="20"/>
                    <w:szCs w:val="20"/>
                    <w:rtl w:val="0"/>
                  </w:rPr>
                  <w:t xml:space="preserve">17,26</w:t>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2AD">
                <w:pPr>
                  <w:jc w:val="center"/>
                  <w:rPr>
                    <w:sz w:val="20"/>
                    <w:szCs w:val="20"/>
                  </w:rPr>
                </w:pPr>
                <w:r w:rsidDel="00000000" w:rsidR="00000000" w:rsidRPr="00000000">
                  <w:rPr>
                    <w:sz w:val="20"/>
                    <w:szCs w:val="20"/>
                    <w:rtl w:val="0"/>
                  </w:rPr>
                  <w:t xml:space="preserve">12,4</w:t>
                </w:r>
              </w:p>
            </w:tc>
            <w:tc>
              <w:tcPr>
                <w:tcMar>
                  <w:top w:w="100.0" w:type="dxa"/>
                  <w:left w:w="100.0" w:type="dxa"/>
                  <w:bottom w:w="100.0" w:type="dxa"/>
                  <w:right w:w="100.0" w:type="dxa"/>
                </w:tcMar>
              </w:tcPr>
              <w:p w:rsidR="00000000" w:rsidDel="00000000" w:rsidP="00000000" w:rsidRDefault="00000000" w:rsidRPr="00000000" w14:paraId="000002AE">
                <w:pPr>
                  <w:jc w:val="center"/>
                  <w:rPr>
                    <w:sz w:val="20"/>
                    <w:szCs w:val="20"/>
                  </w:rPr>
                </w:pPr>
                <w:r w:rsidDel="00000000" w:rsidR="00000000" w:rsidRPr="00000000">
                  <w:rPr>
                    <w:sz w:val="20"/>
                    <w:szCs w:val="20"/>
                    <w:rtl w:val="0"/>
                  </w:rPr>
                  <w:t xml:space="preserve">-1,24</w:t>
                </w:r>
              </w:p>
            </w:tc>
            <w:tc>
              <w:tcPr>
                <w:tcMar>
                  <w:top w:w="100.0" w:type="dxa"/>
                  <w:left w:w="100.0" w:type="dxa"/>
                  <w:bottom w:w="100.0" w:type="dxa"/>
                  <w:right w:w="100.0" w:type="dxa"/>
                </w:tcMar>
              </w:tcPr>
              <w:p w:rsidR="00000000" w:rsidDel="00000000" w:rsidP="00000000" w:rsidRDefault="00000000" w:rsidRPr="00000000" w14:paraId="000002AF">
                <w:pPr>
                  <w:jc w:val="center"/>
                  <w:rPr>
                    <w:sz w:val="22"/>
                    <w:szCs w:val="22"/>
                  </w:rPr>
                </w:pPr>
                <w:r w:rsidDel="00000000" w:rsidR="00000000" w:rsidRPr="00000000">
                  <w:rPr>
                    <w:sz w:val="22"/>
                    <w:szCs w:val="22"/>
                    <w:rtl w:val="0"/>
                  </w:rPr>
                  <w:t xml:space="preserve">-</w:t>
                </w:r>
              </w:p>
            </w:tc>
            <w:tc>
              <w:tcPr>
                <w:tcMar>
                  <w:top w:w="100.0" w:type="dxa"/>
                  <w:left w:w="100.0" w:type="dxa"/>
                  <w:bottom w:w="100.0" w:type="dxa"/>
                  <w:right w:w="100.0" w:type="dxa"/>
                </w:tcMar>
              </w:tcPr>
              <w:p w:rsidR="00000000" w:rsidDel="00000000" w:rsidP="00000000" w:rsidRDefault="00000000" w:rsidRPr="00000000" w14:paraId="000002B0">
                <w:pPr>
                  <w:jc w:val="center"/>
                  <w:rPr>
                    <w:sz w:val="20"/>
                    <w:szCs w:val="20"/>
                  </w:rPr>
                </w:pPr>
                <w:r w:rsidDel="00000000" w:rsidR="00000000" w:rsidRPr="00000000">
                  <w:rPr>
                    <w:sz w:val="20"/>
                    <w:szCs w:val="20"/>
                    <w:rtl w:val="0"/>
                  </w:rPr>
                  <w:t xml:space="preserve">Mejora</w:t>
                </w:r>
              </w:p>
            </w:tc>
            <w:tc>
              <w:tcPr>
                <w:tcMar>
                  <w:top w:w="100.0" w:type="dxa"/>
                  <w:left w:w="100.0" w:type="dxa"/>
                  <w:bottom w:w="100.0" w:type="dxa"/>
                  <w:right w:w="100.0" w:type="dxa"/>
                </w:tcMar>
              </w:tcPr>
              <w:p w:rsidR="00000000" w:rsidDel="00000000" w:rsidP="00000000" w:rsidRDefault="00000000" w:rsidRPr="00000000" w14:paraId="000002B1">
                <w:pPr>
                  <w:jc w:val="center"/>
                  <w:rPr>
                    <w:sz w:val="22"/>
                    <w:szCs w:val="22"/>
                  </w:rPr>
                </w:pPr>
                <w:r w:rsidDel="00000000" w:rsidR="00000000" w:rsidRPr="00000000">
                  <w:rPr>
                    <w:sz w:val="22"/>
                    <w:szCs w:val="22"/>
                    <w:rtl w:val="0"/>
                  </w:rPr>
                  <w:t xml:space="preserve">Grande</w:t>
                </w:r>
              </w:p>
            </w:tc>
          </w:tr>
          <w:tr>
            <w:trPr>
              <w:cantSplit w:val="0"/>
              <w:trHeight w:val="530" w:hRule="atLeast"/>
              <w:tblHeader w:val="0"/>
            </w:trPr>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B2">
                <w:pPr>
                  <w:jc w:val="both"/>
                  <w:rPr>
                    <w:sz w:val="22"/>
                    <w:szCs w:val="22"/>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B3">
                <w:pPr>
                  <w:jc w:val="both"/>
                  <w:rPr>
                    <w:sz w:val="22"/>
                    <w:szCs w:val="22"/>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B4">
                <w:pPr>
                  <w:jc w:val="both"/>
                  <w:rPr>
                    <w:sz w:val="22"/>
                    <w:szCs w:val="22"/>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B5">
                <w:pPr>
                  <w:jc w:val="both"/>
                  <w:rPr>
                    <w:sz w:val="22"/>
                    <w:szCs w:val="22"/>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B6">
                <w:pPr>
                  <w:jc w:val="both"/>
                  <w:rPr>
                    <w:sz w:val="22"/>
                    <w:szCs w:val="22"/>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B7">
                <w:pPr>
                  <w:jc w:val="both"/>
                  <w:rPr>
                    <w:sz w:val="22"/>
                    <w:szCs w:val="22"/>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B8">
                <w:pPr>
                  <w:jc w:val="both"/>
                  <w:rPr>
                    <w:sz w:val="22"/>
                    <w:szCs w:val="22"/>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B9">
                <w:pPr>
                  <w:jc w:val="both"/>
                  <w:rPr>
                    <w:sz w:val="22"/>
                    <w:szCs w:val="22"/>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2BA">
                <w:pPr>
                  <w:jc w:val="both"/>
                  <w:rPr>
                    <w:sz w:val="22"/>
                    <w:szCs w:val="22"/>
                  </w:rPr>
                </w:pPr>
                <w:r w:rsidDel="00000000" w:rsidR="00000000" w:rsidRPr="00000000">
                  <w:rPr>
                    <w:rtl w:val="0"/>
                  </w:rPr>
                </w:r>
              </w:p>
            </w:tc>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2BB">
                <w:pPr>
                  <w:jc w:val="center"/>
                  <w:rPr>
                    <w:sz w:val="22"/>
                    <w:szCs w:val="22"/>
                  </w:rPr>
                </w:pPr>
                <w:r w:rsidDel="00000000" w:rsidR="00000000" w:rsidRPr="00000000">
                  <w:rPr>
                    <w:sz w:val="22"/>
                    <w:szCs w:val="22"/>
                    <w:rtl w:val="0"/>
                  </w:rPr>
                  <w:t xml:space="preserve">-0,58</w:t>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2BC">
                <w:pPr>
                  <w:jc w:val="center"/>
                  <w:rPr>
                    <w:sz w:val="22"/>
                    <w:szCs w:val="22"/>
                  </w:rPr>
                </w:pPr>
                <w:r w:rsidDel="00000000" w:rsidR="00000000" w:rsidRPr="00000000">
                  <w:rPr>
                    <w:sz w:val="22"/>
                    <w:szCs w:val="22"/>
                    <w:rtl w:val="0"/>
                  </w:rPr>
                  <w:t xml:space="preserve">-</w:t>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2BD">
                <w:pPr>
                  <w:jc w:val="center"/>
                  <w:rPr>
                    <w:sz w:val="22"/>
                    <w:szCs w:val="22"/>
                  </w:rPr>
                </w:pPr>
                <w:r w:rsidDel="00000000" w:rsidR="00000000" w:rsidRPr="00000000">
                  <w:rPr>
                    <w:sz w:val="22"/>
                    <w:szCs w:val="22"/>
                    <w:rtl w:val="0"/>
                  </w:rPr>
                  <w:t xml:space="preserve">Mejora</w:t>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2BE">
                <w:pPr>
                  <w:jc w:val="center"/>
                  <w:rPr>
                    <w:sz w:val="22"/>
                    <w:szCs w:val="22"/>
                  </w:rPr>
                </w:pPr>
                <w:r w:rsidDel="00000000" w:rsidR="00000000" w:rsidRPr="00000000">
                  <w:rPr>
                    <w:sz w:val="22"/>
                    <w:szCs w:val="22"/>
                    <w:rtl w:val="0"/>
                  </w:rPr>
                  <w:t xml:space="preserve">Mediano</w:t>
                </w:r>
              </w:p>
            </w:tc>
          </w:tr>
        </w:tbl>
      </w:sdtContent>
    </w:sdt>
    <w:p w:rsidR="00000000" w:rsidDel="00000000" w:rsidP="00000000" w:rsidRDefault="00000000" w:rsidRPr="00000000" w14:paraId="000002BF">
      <w:pPr>
        <w:jc w:val="both"/>
        <w:rPr>
          <w:i w:val="1"/>
          <w:iCs w:val="1"/>
          <w:sz w:val="20"/>
          <w:szCs w:val="20"/>
        </w:rPr>
      </w:pPr>
      <w:r w:rsidDel="00000000" w:rsidR="00000000" w:rsidRPr="00000000">
        <w:rPr>
          <w:i w:val="1"/>
          <w:iCs w:val="1"/>
          <w:sz w:val="22"/>
          <w:szCs w:val="22"/>
          <w:rtl w:val="0"/>
        </w:rPr>
        <w:t xml:space="preserve">*N = tamaño de muestra</w:t>
      </w:r>
      <w:r w:rsidDel="00000000" w:rsidR="00000000" w:rsidRPr="00000000">
        <w:rPr>
          <w:rtl w:val="0"/>
        </w:rPr>
      </w:r>
    </w:p>
    <w:p w:rsidR="00000000" w:rsidDel="00000000" w:rsidP="00000000" w:rsidRDefault="00000000" w:rsidRPr="00000000" w14:paraId="000002C0">
      <w:pPr>
        <w:jc w:val="both"/>
        <w:rPr>
          <w:i w:val="1"/>
          <w:iCs w:val="1"/>
          <w:sz w:val="20"/>
          <w:szCs w:val="20"/>
        </w:rPr>
      </w:pPr>
      <w:r w:rsidDel="00000000" w:rsidR="00000000" w:rsidRPr="00000000">
        <w:rPr>
          <w:i w:val="1"/>
          <w:iCs w:val="1"/>
          <w:sz w:val="20"/>
          <w:szCs w:val="20"/>
          <w:vertAlign w:val="superscript"/>
          <w:rtl w:val="0"/>
        </w:rPr>
        <w:t xml:space="preserve">a</w:t>
      </w:r>
      <w:r w:rsidDel="00000000" w:rsidR="00000000" w:rsidRPr="00000000">
        <w:rPr>
          <w:i w:val="1"/>
          <w:iCs w:val="1"/>
          <w:sz w:val="20"/>
          <w:szCs w:val="20"/>
          <w:rtl w:val="0"/>
        </w:rPr>
        <w:t xml:space="preserve">N_ctrl</w:t>
      </w:r>
      <w:r w:rsidDel="00000000" w:rsidR="00000000" w:rsidRPr="00000000">
        <w:rPr>
          <w:i w:val="1"/>
          <w:iCs w:val="1"/>
          <w:sz w:val="20"/>
          <w:szCs w:val="20"/>
          <w:rtl w:val="0"/>
        </w:rPr>
        <w:t xml:space="preserve"> = Tamaño de la muestra del grupo control</w:t>
      </w:r>
    </w:p>
    <w:p w:rsidR="00000000" w:rsidDel="00000000" w:rsidP="00000000" w:rsidRDefault="00000000" w:rsidRPr="00000000" w14:paraId="000002C1">
      <w:pPr>
        <w:jc w:val="both"/>
        <w:rPr>
          <w:i w:val="1"/>
          <w:iCs w:val="1"/>
          <w:sz w:val="20"/>
          <w:szCs w:val="20"/>
        </w:rPr>
      </w:pPr>
      <w:r w:rsidDel="00000000" w:rsidR="00000000" w:rsidRPr="00000000">
        <w:rPr>
          <w:i w:val="1"/>
          <w:iCs w:val="1"/>
          <w:sz w:val="20"/>
          <w:szCs w:val="20"/>
          <w:vertAlign w:val="superscript"/>
          <w:rtl w:val="0"/>
        </w:rPr>
        <w:t xml:space="preserve">b</w:t>
      </w:r>
      <w:r w:rsidDel="00000000" w:rsidR="00000000" w:rsidRPr="00000000">
        <w:rPr>
          <w:i w:val="1"/>
          <w:iCs w:val="1"/>
          <w:sz w:val="20"/>
          <w:szCs w:val="20"/>
          <w:rtl w:val="0"/>
        </w:rPr>
        <w:t xml:space="preserve">N_exp</w:t>
      </w:r>
      <w:r w:rsidDel="00000000" w:rsidR="00000000" w:rsidRPr="00000000">
        <w:rPr>
          <w:i w:val="1"/>
          <w:iCs w:val="1"/>
          <w:sz w:val="20"/>
          <w:szCs w:val="20"/>
          <w:rtl w:val="0"/>
        </w:rPr>
        <w:t xml:space="preserve"> = Tamaño de la muestra del grupo experimental</w:t>
      </w:r>
    </w:p>
    <w:p w:rsidR="00000000" w:rsidDel="00000000" w:rsidP="00000000" w:rsidRDefault="00000000" w:rsidRPr="00000000" w14:paraId="000002C2">
      <w:pPr>
        <w:jc w:val="both"/>
        <w:rPr>
          <w:i w:val="1"/>
          <w:iCs w:val="1"/>
          <w:sz w:val="20"/>
          <w:szCs w:val="20"/>
        </w:rPr>
      </w:pPr>
      <w:r w:rsidDel="00000000" w:rsidR="00000000" w:rsidRPr="00000000">
        <w:rPr>
          <w:i w:val="1"/>
          <w:iCs w:val="1"/>
          <w:sz w:val="20"/>
          <w:szCs w:val="20"/>
          <w:vertAlign w:val="superscript"/>
          <w:rtl w:val="0"/>
        </w:rPr>
        <w:t xml:space="preserve">c</w:t>
      </w:r>
      <w:r w:rsidDel="00000000" w:rsidR="00000000" w:rsidRPr="00000000">
        <w:rPr>
          <w:i w:val="1"/>
          <w:iCs w:val="1"/>
          <w:sz w:val="20"/>
          <w:szCs w:val="20"/>
          <w:rtl w:val="0"/>
        </w:rPr>
        <w:t xml:space="preserve">V_exp</w:t>
      </w:r>
      <w:r w:rsidDel="00000000" w:rsidR="00000000" w:rsidRPr="00000000">
        <w:rPr>
          <w:i w:val="1"/>
          <w:iCs w:val="1"/>
          <w:sz w:val="20"/>
          <w:szCs w:val="20"/>
          <w:rtl w:val="0"/>
        </w:rPr>
        <w:t xml:space="preserve"> = Varianza grupo experimental</w:t>
      </w:r>
    </w:p>
    <w:p w:rsidR="00000000" w:rsidDel="00000000" w:rsidP="00000000" w:rsidRDefault="00000000" w:rsidRPr="00000000" w14:paraId="000002C3">
      <w:pPr>
        <w:jc w:val="both"/>
        <w:rPr>
          <w:i w:val="1"/>
          <w:iCs w:val="1"/>
          <w:sz w:val="20"/>
          <w:szCs w:val="20"/>
        </w:rPr>
      </w:pPr>
      <w:r w:rsidDel="00000000" w:rsidR="00000000" w:rsidRPr="00000000">
        <w:rPr>
          <w:i w:val="1"/>
          <w:iCs w:val="1"/>
          <w:sz w:val="20"/>
          <w:szCs w:val="20"/>
          <w:vertAlign w:val="superscript"/>
          <w:rtl w:val="0"/>
        </w:rPr>
        <w:t xml:space="preserve">d</w:t>
      </w:r>
      <w:r w:rsidDel="00000000" w:rsidR="00000000" w:rsidRPr="00000000">
        <w:rPr>
          <w:i w:val="1"/>
          <w:iCs w:val="1"/>
          <w:sz w:val="20"/>
          <w:szCs w:val="20"/>
          <w:rtl w:val="0"/>
        </w:rPr>
        <w:t xml:space="preserve">Magnitud</w:t>
      </w:r>
      <w:r w:rsidDel="00000000" w:rsidR="00000000" w:rsidRPr="00000000">
        <w:rPr>
          <w:i w:val="1"/>
          <w:iCs w:val="1"/>
          <w:sz w:val="20"/>
          <w:szCs w:val="20"/>
          <w:rtl w:val="0"/>
        </w:rPr>
        <w:t xml:space="preserve"> = siguiendo las indicaciones de Cohen 1988</w:t>
      </w:r>
    </w:p>
    <w:p w:rsidR="00000000" w:rsidDel="00000000" w:rsidP="00000000" w:rsidRDefault="00000000" w:rsidRPr="00000000" w14:paraId="000002C4">
      <w:pPr>
        <w:spacing w:line="480" w:lineRule="auto"/>
        <w:ind w:firstLine="720"/>
        <w:jc w:val="both"/>
        <w:rPr/>
      </w:pPr>
      <w:r w:rsidDel="00000000" w:rsidR="00000000" w:rsidRPr="00000000">
        <w:rPr>
          <w:rtl w:val="0"/>
        </w:rPr>
      </w:r>
    </w:p>
    <w:p w:rsidR="00000000" w:rsidDel="00000000" w:rsidP="00000000" w:rsidRDefault="00000000" w:rsidRPr="00000000" w14:paraId="000002C5">
      <w:pPr>
        <w:spacing w:line="480" w:lineRule="auto"/>
        <w:ind w:firstLine="720"/>
        <w:jc w:val="both"/>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2C6">
      <w:pPr>
        <w:spacing w:line="480" w:lineRule="auto"/>
        <w:ind w:firstLine="720"/>
        <w:jc w:val="both"/>
        <w:rPr/>
      </w:pPr>
      <w:r w:rsidDel="00000000" w:rsidR="00000000" w:rsidRPr="00000000">
        <w:rPr>
          <w:rtl w:val="0"/>
        </w:rPr>
      </w:r>
    </w:p>
    <w:p w:rsidR="00000000" w:rsidDel="00000000" w:rsidP="00000000" w:rsidRDefault="00000000" w:rsidRPr="00000000" w14:paraId="000002C7">
      <w:pPr>
        <w:pStyle w:val="Heading1"/>
        <w:jc w:val="center"/>
        <w:rPr/>
      </w:pPr>
      <w:bookmarkStart w:colFirst="0" w:colLast="0" w:name="_heading=h.e2u63740bnom" w:id="21"/>
      <w:bookmarkEnd w:id="21"/>
      <w:r w:rsidDel="00000000" w:rsidR="00000000" w:rsidRPr="00000000">
        <w:rPr>
          <w:u w:val="none"/>
          <w:rtl w:val="0"/>
        </w:rPr>
        <w:t xml:space="preserve">Discusión</w:t>
      </w:r>
      <w:r w:rsidDel="00000000" w:rsidR="00000000" w:rsidRPr="00000000">
        <w:rPr>
          <w:rtl w:val="0"/>
        </w:rPr>
      </w:r>
    </w:p>
    <w:p w:rsidR="00000000" w:rsidDel="00000000" w:rsidP="00000000" w:rsidRDefault="00000000" w:rsidRPr="00000000" w14:paraId="000002C8">
      <w:pPr>
        <w:spacing w:line="480" w:lineRule="auto"/>
        <w:ind w:firstLine="720"/>
        <w:jc w:val="both"/>
        <w:rPr/>
      </w:pPr>
      <w:r w:rsidDel="00000000" w:rsidR="00000000" w:rsidRPr="00000000">
        <w:rPr>
          <w:rtl w:val="0"/>
        </w:rPr>
        <w:t xml:space="preserve">El objetivo principal del estudio era evaluar la eficacia de la intervención de MBSR para reducir la sintomatología depresiva en la población adulta. Para poder llegar a ello se establecieron tres objetivos específicos que han ayudado a  encaminar la investigación realizada. </w:t>
      </w:r>
    </w:p>
    <w:p w:rsidR="00000000" w:rsidDel="00000000" w:rsidP="00000000" w:rsidRDefault="00000000" w:rsidRPr="00000000" w14:paraId="000002C9">
      <w:pPr>
        <w:spacing w:line="480" w:lineRule="auto"/>
        <w:ind w:firstLine="720"/>
        <w:jc w:val="both"/>
        <w:rPr/>
      </w:pPr>
      <w:r w:rsidDel="00000000" w:rsidR="00000000" w:rsidRPr="00000000">
        <w:rPr>
          <w:rtl w:val="0"/>
        </w:rPr>
        <w:t xml:space="preserve">A nivel global se ha encontrado evidencia relativamente consistente sobre la eficacia del MBSR en la sintomatología depresiva, ya que se han reducido las puntuaciones tras la intervención. Solo uno de los nueve estudios seleccionados no ha encontrado una mejora en los participantes tras la intervención MBSR. Los tamaños del efecto suelen ser más bien moderados, lo que implica que la intervención parece ayudar aunque no tenga un impacto total tan grande.  </w:t>
      </w:r>
    </w:p>
    <w:p w:rsidR="00000000" w:rsidDel="00000000" w:rsidP="00000000" w:rsidRDefault="00000000" w:rsidRPr="00000000" w14:paraId="000002CA">
      <w:pPr>
        <w:spacing w:line="480" w:lineRule="auto"/>
        <w:ind w:firstLine="720"/>
        <w:jc w:val="both"/>
        <w:rPr/>
      </w:pPr>
      <w:r w:rsidDel="00000000" w:rsidR="00000000" w:rsidRPr="00000000">
        <w:rPr>
          <w:rtl w:val="0"/>
        </w:rPr>
        <w:t xml:space="preserve">En la primera búsqueda del tema principal del trabajo se encontró evidencia de que el MBSR tuvo eficacia en la mejora del estado emocional aun sin que el malestar implique una patología más grave (Bohlmeijer et al., 2009).  No obstante, cuando se introdujo el MBSR como método para mejorar la sintomatología emocional y no solo para tratar el dolor físico, se observaron también indicios de mejora psicológica en sintomatología depresiva y ansiosa según el estudio de Spijkerman et al. (2016). En términos generales, estas mejoras tienen un tamaño del efecto más bien pequeño o no son estadísticamente significativas (Li y Bressington, 2019), lo que se asemeja a los hallazgos de este Trabajo de Fin de Máster. En otras palabras, los estudios han mostrado indicios de mejora tras la intervención MBSR aunque no hayan podido demostrar con la suficiente certeza una relación directa. Asimismo, Ding et al. (2023) estudiaron cómo la eficacia del MBSR estaba en gran parte determinada por el contexto en el que se aplicaba. </w:t>
      </w:r>
    </w:p>
    <w:p w:rsidR="00000000" w:rsidDel="00000000" w:rsidP="00000000" w:rsidRDefault="00000000" w:rsidRPr="00000000" w14:paraId="000002CB">
      <w:pPr>
        <w:spacing w:line="480" w:lineRule="auto"/>
        <w:ind w:firstLine="720"/>
        <w:jc w:val="both"/>
        <w:rPr/>
      </w:pPr>
      <w:r w:rsidDel="00000000" w:rsidR="00000000" w:rsidRPr="00000000">
        <w:rPr>
          <w:rtl w:val="0"/>
        </w:rPr>
        <w:t xml:space="preserve">En base a estas investigaciones, el MBSR tenía mejores resultados en población general sin patología grave, aspecto que en cierta medida se ha podido comprobar (Hofmann et al., 2010; Khoury et al., 2015). Fijándonos en los estudios que se han incluido en la presente revisión sistemática, con sintomatología depresiva más leve previa a la intervención, se han encontrado efectos moderados en dos de los estudios (Pérez-Aranda et al., 2019; Sephton et al., 2007) y un estudio con tamaño del efecto más bien pequeño (Yildiz y </w:t>
      </w:r>
      <w:r w:rsidDel="00000000" w:rsidR="00000000" w:rsidRPr="00000000">
        <w:rPr>
          <w:rtl w:val="0"/>
        </w:rPr>
        <w:t xml:space="preserve">Orak</w:t>
      </w:r>
      <w:r w:rsidDel="00000000" w:rsidR="00000000" w:rsidRPr="00000000">
        <w:rPr>
          <w:rtl w:val="0"/>
        </w:rPr>
        <w:t xml:space="preserve">, 2023). De esta manera, podemos establecer una cierta relación entre la sintomatología depresiva leve y su mejora tras la intervención MBSR. </w:t>
      </w:r>
    </w:p>
    <w:p w:rsidR="00000000" w:rsidDel="00000000" w:rsidP="00000000" w:rsidRDefault="00000000" w:rsidRPr="00000000" w14:paraId="000002CC">
      <w:pPr>
        <w:spacing w:line="480" w:lineRule="auto"/>
        <w:ind w:firstLine="720"/>
        <w:jc w:val="both"/>
        <w:rPr/>
      </w:pPr>
      <w:r w:rsidDel="00000000" w:rsidR="00000000" w:rsidRPr="00000000">
        <w:rPr>
          <w:rtl w:val="0"/>
        </w:rPr>
        <w:t xml:space="preserve">No obstante, al analizar el tamaño muestral de los estudios con esta sintomatología previa a la intervención, se ha encontrado una gran variedad. Hou et al. (2023) tuvieron una muestra grande con una magnitud del efecto moderado como se ha mencionado previamente. En esta línea, Sephton et al. (2007), quienes también tuvieron un efecto moderado, han contado con una muestra mediana de 91 participantes. Por último, además de contar con un tamaño del efecto pequeño, Yildiz y </w:t>
      </w:r>
      <w:r w:rsidDel="00000000" w:rsidR="00000000" w:rsidRPr="00000000">
        <w:rPr>
          <w:rtl w:val="0"/>
        </w:rPr>
        <w:t xml:space="preserve">Orak</w:t>
      </w:r>
      <w:r w:rsidDel="00000000" w:rsidR="00000000" w:rsidRPr="00000000">
        <w:rPr>
          <w:rtl w:val="0"/>
        </w:rPr>
        <w:t xml:space="preserve"> (2023) tuvieron una muestra pequeña de tan solo 48 participantes. Al contar con una muestra tan pequeña, el resultado de este estudio podría estar sujeto a mayor variabilidad, pudiendo haberse subestimado el efecto. Al comparar los efectos del MBSR en las puntuaciones de depresión leve con </w:t>
      </w:r>
      <w:r w:rsidDel="00000000" w:rsidR="00000000" w:rsidRPr="00000000">
        <w:rPr>
          <w:rtl w:val="0"/>
        </w:rPr>
        <w:t xml:space="preserve">previas revisiones sistemáticas y metaanálisis, se ha podido encontrar hallazgos similares</w:t>
      </w:r>
      <w:r w:rsidDel="00000000" w:rsidR="00000000" w:rsidRPr="00000000">
        <w:rPr>
          <w:rtl w:val="0"/>
        </w:rPr>
        <w:t xml:space="preserve"> (Khoury et al., 2015). A grandes rasgos, el MBSR parece ser eficaz en población con sintomatología más subclínica, pero hay una falta de consistencia a la hora de establecer la magnitud del tamaño del efecto de la mejoría asociada a dicha intervención (Khoury et al., 2015). </w:t>
      </w:r>
    </w:p>
    <w:p w:rsidR="00000000" w:rsidDel="00000000" w:rsidP="00000000" w:rsidRDefault="00000000" w:rsidRPr="00000000" w14:paraId="000002CD">
      <w:pPr>
        <w:spacing w:line="480" w:lineRule="auto"/>
        <w:ind w:firstLine="720"/>
        <w:jc w:val="both"/>
        <w:rPr/>
      </w:pPr>
      <w:r w:rsidDel="00000000" w:rsidR="00000000" w:rsidRPr="00000000">
        <w:rPr>
          <w:rtl w:val="0"/>
        </w:rPr>
        <w:t xml:space="preserve">Por otro lado, a pesar de haber evaluado tanto la sintomatología leve como moderada, Chandran et al. (2019) se centraron en la sintomatología leve y también tuvieron un tamaño del efecto pequeño. A diferencia de Yildiz &amp; Oral (2023), sí que contaban con una muestra moderada con 120 participantes, por lo que la magnitud en este caso no puede haberse relacionado tanto con el tamaño muestral. Consecuentemente, se podría suponer una relativa eficacia de la intervención en sintomatología depresiva leve. </w:t>
      </w:r>
    </w:p>
    <w:p w:rsidR="00000000" w:rsidDel="00000000" w:rsidP="00000000" w:rsidRDefault="00000000" w:rsidRPr="00000000" w14:paraId="000002CE">
      <w:pPr>
        <w:spacing w:line="480" w:lineRule="auto"/>
        <w:ind w:firstLine="720"/>
        <w:jc w:val="both"/>
        <w:rPr/>
      </w:pPr>
      <w:r w:rsidDel="00000000" w:rsidR="00000000" w:rsidRPr="00000000">
        <w:rPr>
          <w:rtl w:val="0"/>
        </w:rPr>
        <w:t xml:space="preserve">Por el contrario, Zhu et al. (2019) contaban con la población con sintomatología depresiva más severa y tamaño del efecto grande demostrando una alta relación entre la intervención MBSR y la reducción de sintomatología. En otras palabras, este estudio ha comprobado la eficacia de esta intervención a la hora de reducir la sintomatología depresiva grave. Estos resultados son consistentes con los hallazgos de previos metaanálisis como el realizado por Ding et al. (2023) quienes observaron que la eficacia del MBSR tenía una magnitud más alta al tratar depresión mayor. </w:t>
      </w:r>
    </w:p>
    <w:p w:rsidR="00000000" w:rsidDel="00000000" w:rsidP="00000000" w:rsidRDefault="00000000" w:rsidRPr="00000000" w14:paraId="000002CF">
      <w:pPr>
        <w:spacing w:line="480" w:lineRule="auto"/>
        <w:ind w:firstLine="720"/>
        <w:jc w:val="both"/>
        <w:rPr/>
      </w:pPr>
      <w:r w:rsidDel="00000000" w:rsidR="00000000" w:rsidRPr="00000000">
        <w:rPr>
          <w:rtl w:val="0"/>
        </w:rPr>
        <w:t xml:space="preserve">Dentro del resto de estudios con sintomatología depresiva moderada, se han encontrado efectos variados. En primer lugar, Chandran et al. (2019) ha sido el único estudio con esta sintomatología con un tamaño del efecto pequeño seguido de Pérez-Aranda et al. (2019), quienes terminaron su estudio con un efecto mediano. Por otro lado, Collado-Navarro et al. (2021), Duncan et al. (2011) y Javadzade et al. (2024) han encontrado un efecto grande en la mejora de las puntuaciones de depresión tras la intervención MBSR. Por tanto, una mayoría de los estudios han encontrado una eficacia en el MBSR sobre la sintomatología depresiva moderada </w:t>
      </w:r>
    </w:p>
    <w:p w:rsidR="00000000" w:rsidDel="00000000" w:rsidP="00000000" w:rsidRDefault="00000000" w:rsidRPr="00000000" w14:paraId="000002D0">
      <w:pPr>
        <w:spacing w:line="480" w:lineRule="auto"/>
        <w:ind w:firstLine="720"/>
        <w:jc w:val="both"/>
        <w:rPr/>
      </w:pPr>
      <w:r w:rsidDel="00000000" w:rsidR="00000000" w:rsidRPr="00000000">
        <w:rPr>
          <w:rtl w:val="0"/>
        </w:rPr>
        <w:t xml:space="preserve">Asimismo, además de haber coincidido en la intensidad de la sintomatología depresiva y en la magnitud del efecto, Collado-Navarro et al. (2021), Duncan et al. (2011) y Javadzade et al. (2024) contaban con un tamaño muestral mediano con 90, 76 y 66 participantes respectivamente. Mientras que Pérez-Aranda et al. (2019) y Chandran et al. (2019) han contado con una muestra grande y mediana, respectivamente. Consecuentemente, se ha encontrado evidencia que apoya la eficacia de MBSR en depresión moderada, lo que aumenta la relevancia clínica en el ámbito psicológico al poder utilizar el MBSR como tratamiento efectivo contra problemáticas emocionales. Previos estudios como el realizado por Gallegos et al. (2013), coinciden con estos resultados, ya que, pudieron observar un efecto positivo en las puntuaciones de depresión moderada en población adulta tras una intervención de MBSR.</w:t>
      </w:r>
    </w:p>
    <w:p w:rsidR="00000000" w:rsidDel="00000000" w:rsidP="00000000" w:rsidRDefault="00000000" w:rsidRPr="00000000" w14:paraId="000002D1">
      <w:pPr>
        <w:spacing w:line="480" w:lineRule="auto"/>
        <w:ind w:firstLine="720"/>
        <w:jc w:val="both"/>
        <w:rPr/>
      </w:pPr>
      <w:r w:rsidDel="00000000" w:rsidR="00000000" w:rsidRPr="00000000">
        <w:rPr>
          <w:rtl w:val="0"/>
        </w:rPr>
        <w:t xml:space="preserve">Por último, uno de los objetivos del presente trabajo de fin de máster era realizar la comparación del MBSR con otras posibles intervenciones cuando fuera posible o con el grupo control. Se ha concluido que el MBSR puede llegar a ser igual de eficaz que intervenciones más tradicionales como la ABCT y resulta ser más eficaz que los grupos controles. A nivel general, las puntuaciones de sintomatología depresiva han tenido una mayor mejora tras la intervención del MBSR en comparación con las del grupo control. Por tanto, el Mindfulness-Based Stress Reduction puede considerarse una intervención válida y eficaz frente a la ausencia de tratamiento, mostrando además resultados comparables a los de intervenciones previamente validadas.</w:t>
      </w:r>
    </w:p>
    <w:p w:rsidR="00000000" w:rsidDel="00000000" w:rsidP="00000000" w:rsidRDefault="00000000" w:rsidRPr="00000000" w14:paraId="000002D2">
      <w:pPr>
        <w:spacing w:line="480" w:lineRule="auto"/>
        <w:jc w:val="both"/>
        <w:rPr/>
      </w:pPr>
      <w:r w:rsidDel="00000000" w:rsidR="00000000" w:rsidRPr="00000000">
        <w:rPr>
          <w:rtl w:val="0"/>
        </w:rPr>
      </w:r>
    </w:p>
    <w:p w:rsidR="00000000" w:rsidDel="00000000" w:rsidP="00000000" w:rsidRDefault="00000000" w:rsidRPr="00000000" w14:paraId="000002D3">
      <w:pPr>
        <w:pStyle w:val="Heading2"/>
        <w:rPr/>
      </w:pPr>
      <w:bookmarkStart w:colFirst="0" w:colLast="0" w:name="_heading=h.p3ajhpvshxp1" w:id="22"/>
      <w:bookmarkEnd w:id="22"/>
      <w:r w:rsidDel="00000000" w:rsidR="00000000" w:rsidRPr="00000000">
        <w:rPr>
          <w:rtl w:val="0"/>
        </w:rPr>
        <w:t xml:space="preserve">Futuras líneas de investigación </w:t>
      </w:r>
    </w:p>
    <w:p w:rsidR="00000000" w:rsidDel="00000000" w:rsidP="00000000" w:rsidRDefault="00000000" w:rsidRPr="00000000" w14:paraId="000002D4">
      <w:pPr>
        <w:spacing w:line="480" w:lineRule="auto"/>
        <w:ind w:firstLine="720"/>
        <w:jc w:val="both"/>
        <w:rPr/>
      </w:pPr>
      <w:r w:rsidDel="00000000" w:rsidR="00000000" w:rsidRPr="00000000">
        <w:rPr>
          <w:rtl w:val="0"/>
        </w:rPr>
        <w:t xml:space="preserve">Teniendo en cuenta la investigación previa, se abren diversas líneas de investigación posibles en torno a la intervención del MBSR. En primer lugar, analizar el efecto que puede tener esta intervención en diferentes problemáticas emocionales permitiría establecer con mayor fiabilidad sus aportaciones en esta área. Entre otros, Guillén (2015) ha podido investigar los efectos del MBSR en diversas problemáticas, aunque no todas ellas tuvieran un orígen psicológico o emocional. </w:t>
      </w:r>
    </w:p>
    <w:p w:rsidR="00000000" w:rsidDel="00000000" w:rsidP="00000000" w:rsidRDefault="00000000" w:rsidRPr="00000000" w14:paraId="000002D5">
      <w:pPr>
        <w:spacing w:line="480" w:lineRule="auto"/>
        <w:ind w:firstLine="720"/>
        <w:jc w:val="both"/>
        <w:rPr/>
      </w:pPr>
      <w:r w:rsidDel="00000000" w:rsidR="00000000" w:rsidRPr="00000000">
        <w:rPr>
          <w:rtl w:val="0"/>
        </w:rPr>
        <w:t xml:space="preserve">En segundo lugar, llevar a cabo un análisis de las características contextuales y de su interacción con la efectividad de la intervención. Esta línea de investigación ayudaría a delimitar los defectos de la intervención y proporcionar un mejor ajuste de la misma a la población. Es de especial relevancia este análisis al estar la intervención del mindfulness sometida a prejuicios sociales que pueden llevar a barreras que dificulten el tratamiento.  En esta línea, Canby et al. (2021) realizaron una investigación sobre las variables contextuales que pueden estar afectando a intervenciones basadas en el mindfulness. Esta investigación no consideró al MBSR como única intervención sino todas las intervenciones basadas en el mindfulness, pero se puede tomar este estudio como base para futuras investigaciones. </w:t>
      </w:r>
    </w:p>
    <w:p w:rsidR="00000000" w:rsidDel="00000000" w:rsidP="00000000" w:rsidRDefault="00000000" w:rsidRPr="00000000" w14:paraId="000002D6">
      <w:pPr>
        <w:spacing w:line="480" w:lineRule="auto"/>
        <w:ind w:firstLine="720"/>
        <w:jc w:val="both"/>
        <w:rPr/>
      </w:pPr>
      <w:r w:rsidDel="00000000" w:rsidR="00000000" w:rsidRPr="00000000">
        <w:rPr>
          <w:rtl w:val="0"/>
        </w:rPr>
        <w:t xml:space="preserve">En tercer lugar, con el fin de plantear este tratamiento como una opción generalizada a la hora de tratar la depresión, sería conveniente realizar estudios más amplios sobre los efectos a largo plazo. En esta línea, Crego et al. (2025) han realizado un estudio sobre los efectos a largo plazo, tras un año, de la intervención MBSR. Incluso se podrían llevar a cabo nuevas investigaciones sobre el efecto a nivel neurobiológico que se genera tras esta intervención. </w:t>
      </w:r>
    </w:p>
    <w:p w:rsidR="00000000" w:rsidDel="00000000" w:rsidP="00000000" w:rsidRDefault="00000000" w:rsidRPr="00000000" w14:paraId="000002D7">
      <w:pPr>
        <w:spacing w:line="480" w:lineRule="auto"/>
        <w:jc w:val="both"/>
        <w:rPr/>
      </w:pPr>
      <w:r w:rsidDel="00000000" w:rsidR="00000000" w:rsidRPr="00000000">
        <w:rPr>
          <w:rtl w:val="0"/>
        </w:rPr>
      </w:r>
    </w:p>
    <w:p w:rsidR="00000000" w:rsidDel="00000000" w:rsidP="00000000" w:rsidRDefault="00000000" w:rsidRPr="00000000" w14:paraId="000002D8">
      <w:pPr>
        <w:pStyle w:val="Heading2"/>
        <w:rPr/>
      </w:pPr>
      <w:bookmarkStart w:colFirst="0" w:colLast="0" w:name="_heading=h.9t8y3mon0ayu" w:id="23"/>
      <w:bookmarkEnd w:id="23"/>
      <w:r w:rsidDel="00000000" w:rsidR="00000000" w:rsidRPr="00000000">
        <w:rPr>
          <w:rtl w:val="0"/>
        </w:rPr>
        <w:t xml:space="preserve">Limitaciones </w:t>
      </w:r>
    </w:p>
    <w:p w:rsidR="00000000" w:rsidDel="00000000" w:rsidP="00000000" w:rsidRDefault="00000000" w:rsidRPr="00000000" w14:paraId="000002D9">
      <w:pPr>
        <w:spacing w:line="480" w:lineRule="auto"/>
        <w:ind w:firstLine="720"/>
        <w:jc w:val="both"/>
        <w:rPr/>
      </w:pPr>
      <w:r w:rsidDel="00000000" w:rsidR="00000000" w:rsidRPr="00000000">
        <w:rPr>
          <w:rtl w:val="0"/>
        </w:rPr>
        <w:t xml:space="preserve">A pesar de los hallazgos obtenidos, este estudio no está exento de limitaciones que pueden afectar la generalización de los resultados. En primer lugar, se ha identificado un número limitado de artículos sobre el tema, lo que dificulta la capacidad de generalización de las conclusiones alcanzadas. Asimismo, el propio método de búsqueda ha implicado el uso de una serie de criterios excluyentes que han reducido la cantidad de artículos accesibles para el análisis. Entre ellos, la exclusión de la población sin sintomatología depresiva y la población adulta.</w:t>
      </w:r>
    </w:p>
    <w:p w:rsidR="00000000" w:rsidDel="00000000" w:rsidP="00000000" w:rsidRDefault="00000000" w:rsidRPr="00000000" w14:paraId="000002DA">
      <w:pPr>
        <w:spacing w:line="480" w:lineRule="auto"/>
        <w:ind w:firstLine="720"/>
        <w:jc w:val="both"/>
        <w:rPr/>
      </w:pPr>
      <w:r w:rsidDel="00000000" w:rsidR="00000000" w:rsidRPr="00000000">
        <w:rPr>
          <w:rtl w:val="0"/>
        </w:rPr>
        <w:t xml:space="preserve"> En segundo lugar, una parte considerable de los estudios seleccionados contaba con muestra de tamaño reducido, lo cual ha afectado a la representatividad global de las muestras. </w:t>
      </w:r>
    </w:p>
    <w:p w:rsidR="00000000" w:rsidDel="00000000" w:rsidP="00000000" w:rsidRDefault="00000000" w:rsidRPr="00000000" w14:paraId="000002DB">
      <w:pPr>
        <w:spacing w:line="480" w:lineRule="auto"/>
        <w:ind w:firstLine="720"/>
        <w:jc w:val="both"/>
        <w:rPr/>
      </w:pPr>
      <w:r w:rsidDel="00000000" w:rsidR="00000000" w:rsidRPr="00000000">
        <w:rPr>
          <w:rtl w:val="0"/>
        </w:rPr>
        <w:t xml:space="preserve">En tercer lugar, solo se han incluido estudios con literatura en inglés o español, lo cual reduce la cantidad de literatura disponible a analizar. </w:t>
      </w:r>
    </w:p>
    <w:p w:rsidR="00000000" w:rsidDel="00000000" w:rsidP="00000000" w:rsidRDefault="00000000" w:rsidRPr="00000000" w14:paraId="000002DC">
      <w:pPr>
        <w:spacing w:line="480" w:lineRule="auto"/>
        <w:ind w:firstLine="720"/>
        <w:jc w:val="both"/>
        <w:rPr/>
      </w:pPr>
      <w:r w:rsidDel="00000000" w:rsidR="00000000" w:rsidRPr="00000000">
        <w:rPr>
          <w:rtl w:val="0"/>
        </w:rPr>
        <w:t xml:space="preserve">Finalmente, este trabajo ha sido realizado por un único investigador y no se ha contado con un proceso de doble codificación. Este proceso podría haber introducido sesgos subjetivos tanto en la selección como en la interpretación de los resultados. Consecuentemente, los hallazgos presentados en el trabajo deben interpretarse sujetos a posibles sesgos. </w:t>
      </w:r>
    </w:p>
    <w:p w:rsidR="00000000" w:rsidDel="00000000" w:rsidP="00000000" w:rsidRDefault="00000000" w:rsidRPr="00000000" w14:paraId="000002DD">
      <w:pPr>
        <w:spacing w:line="480" w:lineRule="auto"/>
        <w:jc w:val="both"/>
        <w:rPr/>
      </w:pPr>
      <w:r w:rsidDel="00000000" w:rsidR="00000000" w:rsidRPr="00000000">
        <w:rPr>
          <w:rtl w:val="0"/>
        </w:rPr>
      </w:r>
    </w:p>
    <w:p w:rsidR="00000000" w:rsidDel="00000000" w:rsidP="00000000" w:rsidRDefault="00000000" w:rsidRPr="00000000" w14:paraId="000002DE">
      <w:pPr>
        <w:pStyle w:val="Heading1"/>
        <w:jc w:val="center"/>
        <w:rPr>
          <w:u w:val="none"/>
        </w:rPr>
      </w:pPr>
      <w:bookmarkStart w:colFirst="0" w:colLast="0" w:name="_heading=h.a3plwnfxoqo9" w:id="24"/>
      <w:bookmarkEnd w:id="24"/>
      <w:r w:rsidDel="00000000" w:rsidR="00000000" w:rsidRPr="00000000">
        <w:rPr>
          <w:u w:val="none"/>
          <w:rtl w:val="0"/>
        </w:rPr>
        <w:t xml:space="preserve">Conclusiones</w:t>
      </w:r>
      <w:r w:rsidDel="00000000" w:rsidR="00000000" w:rsidRPr="00000000">
        <w:rPr>
          <w:rtl w:val="0"/>
        </w:rPr>
      </w:r>
    </w:p>
    <w:p w:rsidR="00000000" w:rsidDel="00000000" w:rsidP="00000000" w:rsidRDefault="00000000" w:rsidRPr="00000000" w14:paraId="000002DF">
      <w:pPr>
        <w:spacing w:after="240" w:before="240" w:line="480" w:lineRule="auto"/>
        <w:ind w:firstLine="720"/>
        <w:jc w:val="both"/>
        <w:rPr/>
      </w:pPr>
      <w:r w:rsidDel="00000000" w:rsidR="00000000" w:rsidRPr="00000000">
        <w:rPr>
          <w:rtl w:val="0"/>
        </w:rPr>
        <w:t xml:space="preserve">En conclusión, la evidencia analizada sugiere que la intervención basada en MBSR presenta efectos positivos en la reducción de los síntomas depresivos en población adulta. No obstante, los resultados no son consistentes en todos los estudios, lo que parece demostrar una eficacia relativa a variables externas a la propia intervención.</w:t>
      </w:r>
    </w:p>
    <w:p w:rsidR="00000000" w:rsidDel="00000000" w:rsidP="00000000" w:rsidRDefault="00000000" w:rsidRPr="00000000" w14:paraId="000002E0">
      <w:pPr>
        <w:spacing w:after="240" w:before="240" w:line="480" w:lineRule="auto"/>
        <w:ind w:firstLine="720"/>
        <w:jc w:val="both"/>
        <w:rPr/>
      </w:pPr>
      <w:r w:rsidDel="00000000" w:rsidR="00000000" w:rsidRPr="00000000">
        <w:rPr>
          <w:rtl w:val="0"/>
        </w:rPr>
        <w:t xml:space="preserve">Asimismo, los hallazgos indican una mayor eficacia de la intervención en casos con sintomatología depresiva de mayor gravedad, mientras que en niveles leves los resultados resultan más heterogéneos, aunque se observa un patrón de mejora tras la intervención.</w:t>
      </w:r>
    </w:p>
    <w:p w:rsidR="00000000" w:rsidDel="00000000" w:rsidP="00000000" w:rsidRDefault="00000000" w:rsidRPr="00000000" w14:paraId="000002E1">
      <w:pPr>
        <w:spacing w:after="240" w:before="240" w:line="480" w:lineRule="auto"/>
        <w:ind w:firstLine="720"/>
        <w:jc w:val="both"/>
        <w:rPr/>
      </w:pPr>
      <w:r w:rsidDel="00000000" w:rsidR="00000000" w:rsidRPr="00000000">
        <w:rPr>
          <w:rtl w:val="0"/>
        </w:rPr>
        <w:t xml:space="preserve">En conjunto, el MBSR se configura como una intervención prometedora que podría emplearse de forma complementaria a otros tratamientos para la depresión. Sin embargo, resulta necesario continuar desarrollando investigaciones con mayor rigor metodológico que permitan confirmar y consolidar su eficacia.</w:t>
      </w:r>
    </w:p>
    <w:p w:rsidR="00000000" w:rsidDel="00000000" w:rsidP="00000000" w:rsidRDefault="00000000" w:rsidRPr="00000000" w14:paraId="000002E2">
      <w:pPr>
        <w:spacing w:line="480" w:lineRule="auto"/>
        <w:ind w:firstLine="720"/>
        <w:jc w:val="both"/>
        <w:rPr/>
      </w:pPr>
      <w:r w:rsidDel="00000000" w:rsidR="00000000" w:rsidRPr="00000000">
        <w:rPr>
          <w:rtl w:val="0"/>
        </w:rPr>
        <w:t xml:space="preserve"> </w:t>
      </w:r>
    </w:p>
    <w:p w:rsidR="00000000" w:rsidDel="00000000" w:rsidP="00000000" w:rsidRDefault="00000000" w:rsidRPr="00000000" w14:paraId="000002E3">
      <w:pPr>
        <w:spacing w:line="480" w:lineRule="auto"/>
        <w:ind w:firstLine="720"/>
        <w:jc w:val="both"/>
        <w:rPr/>
      </w:pPr>
      <w:r w:rsidDel="00000000" w:rsidR="00000000" w:rsidRPr="00000000">
        <w:rPr>
          <w:rtl w:val="0"/>
        </w:rPr>
      </w:r>
    </w:p>
    <w:p w:rsidR="00000000" w:rsidDel="00000000" w:rsidP="00000000" w:rsidRDefault="00000000" w:rsidRPr="00000000" w14:paraId="000002E4">
      <w:pPr>
        <w:spacing w:line="480" w:lineRule="auto"/>
        <w:ind w:firstLine="720"/>
        <w:jc w:val="both"/>
        <w:rPr/>
      </w:pPr>
      <w:r w:rsidDel="00000000" w:rsidR="00000000" w:rsidRPr="00000000">
        <w:rPr>
          <w:rtl w:val="0"/>
        </w:rPr>
      </w:r>
    </w:p>
    <w:p w:rsidR="00000000" w:rsidDel="00000000" w:rsidP="00000000" w:rsidRDefault="00000000" w:rsidRPr="00000000" w14:paraId="000002E5">
      <w:pPr>
        <w:spacing w:line="480" w:lineRule="auto"/>
        <w:ind w:left="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2E6">
      <w:pPr>
        <w:pStyle w:val="Heading1"/>
        <w:jc w:val="center"/>
        <w:rPr>
          <w:u w:val="none"/>
        </w:rPr>
      </w:pPr>
      <w:bookmarkStart w:colFirst="0" w:colLast="0" w:name="_heading=h.wz8568moarmw" w:id="25"/>
      <w:bookmarkEnd w:id="25"/>
      <w:r w:rsidDel="00000000" w:rsidR="00000000" w:rsidRPr="00000000">
        <w:rPr>
          <w:u w:val="none"/>
          <w:rtl w:val="0"/>
        </w:rPr>
        <w:t xml:space="preserve">Referencias </w:t>
      </w:r>
    </w:p>
    <w:p w:rsidR="00000000" w:rsidDel="00000000" w:rsidP="00000000" w:rsidRDefault="00000000" w:rsidRPr="00000000" w14:paraId="000002E7">
      <w:pPr>
        <w:spacing w:after="240" w:before="240" w:line="480" w:lineRule="auto"/>
        <w:ind w:left="720" w:hanging="720"/>
        <w:jc w:val="both"/>
        <w:rPr>
          <w:color w:val="1155cc"/>
          <w:u w:val="single"/>
        </w:rPr>
      </w:pPr>
      <w:r w:rsidDel="00000000" w:rsidR="00000000" w:rsidRPr="00000000">
        <w:rPr>
          <w:rtl w:val="0"/>
        </w:rPr>
        <w:t xml:space="preserve">Beck, A. T., Ward, C. H., Mendelson, M., Mock, J., &amp; Erbaugh, J. (1961). </w:t>
      </w:r>
      <w:r w:rsidDel="00000000" w:rsidR="00000000" w:rsidRPr="00000000">
        <w:rPr>
          <w:i w:val="1"/>
          <w:iCs w:val="1"/>
          <w:rtl w:val="0"/>
        </w:rPr>
        <w:t xml:space="preserve">An inventory for measuring depression</w:t>
      </w:r>
      <w:r w:rsidDel="00000000" w:rsidR="00000000" w:rsidRPr="00000000">
        <w:rPr>
          <w:rtl w:val="0"/>
        </w:rPr>
        <w:t xml:space="preserve">. </w:t>
      </w:r>
      <w:r w:rsidDel="00000000" w:rsidR="00000000" w:rsidRPr="00000000">
        <w:rPr>
          <w:i w:val="1"/>
          <w:iCs w:val="1"/>
          <w:rtl w:val="0"/>
        </w:rPr>
        <w:t xml:space="preserve">Archives of General Psychiatry, 4</w:t>
      </w:r>
      <w:r w:rsidDel="00000000" w:rsidR="00000000" w:rsidRPr="00000000">
        <w:rPr>
          <w:rtl w:val="0"/>
        </w:rPr>
        <w:t xml:space="preserve">(6), 561–571.</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https://doi.org/10.1001/archpsyc.1961.01710120031004</w:t>
        </w:r>
      </w:hyperlink>
      <w:r w:rsidDel="00000000" w:rsidR="00000000" w:rsidRPr="00000000">
        <w:rPr>
          <w:rtl w:val="0"/>
        </w:rPr>
      </w:r>
    </w:p>
    <w:p w:rsidR="00000000" w:rsidDel="00000000" w:rsidP="00000000" w:rsidRDefault="00000000" w:rsidRPr="00000000" w14:paraId="000002E8">
      <w:pPr>
        <w:spacing w:after="240" w:before="240" w:line="480" w:lineRule="auto"/>
        <w:ind w:left="720" w:hanging="720"/>
        <w:jc w:val="both"/>
        <w:rPr>
          <w:color w:val="1155cc"/>
          <w:u w:val="single"/>
        </w:rPr>
      </w:pPr>
      <w:r w:rsidDel="00000000" w:rsidR="00000000" w:rsidRPr="00000000">
        <w:rPr>
          <w:rtl w:val="0"/>
        </w:rPr>
        <w:t xml:space="preserve">Bohlmeijer, E., Prenger, R., Taal, E., &amp; Cuijpers, P. (2009). </w:t>
      </w:r>
      <w:r w:rsidDel="00000000" w:rsidR="00000000" w:rsidRPr="00000000">
        <w:rPr>
          <w:i w:val="1"/>
          <w:iCs w:val="1"/>
          <w:rtl w:val="0"/>
        </w:rPr>
        <w:t xml:space="preserve">The effects of mindfulness-based stress reduction therapy on the mental health of adults with a chronic medical disease: A meta-analysis</w:t>
      </w:r>
      <w:r w:rsidDel="00000000" w:rsidR="00000000" w:rsidRPr="00000000">
        <w:rPr>
          <w:rtl w:val="0"/>
        </w:rPr>
        <w:t xml:space="preserve">. </w:t>
      </w:r>
      <w:r w:rsidDel="00000000" w:rsidR="00000000" w:rsidRPr="00000000">
        <w:rPr>
          <w:i w:val="1"/>
          <w:iCs w:val="1"/>
          <w:rtl w:val="0"/>
        </w:rPr>
        <w:t xml:space="preserve">Journal of Psychosomatic Research, 68</w:t>
      </w:r>
      <w:r w:rsidDel="00000000" w:rsidR="00000000" w:rsidRPr="00000000">
        <w:rPr>
          <w:rtl w:val="0"/>
        </w:rPr>
        <w:t xml:space="preserve">(6), 539–544.</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https://doi.org/10.1016/j.jpsychores.2009.10.005</w:t>
        </w:r>
      </w:hyperlink>
      <w:r w:rsidDel="00000000" w:rsidR="00000000" w:rsidRPr="00000000">
        <w:rPr>
          <w:rtl w:val="0"/>
        </w:rPr>
      </w:r>
    </w:p>
    <w:p w:rsidR="00000000" w:rsidDel="00000000" w:rsidP="00000000" w:rsidRDefault="00000000" w:rsidRPr="00000000" w14:paraId="000002E9">
      <w:pPr>
        <w:spacing w:after="240" w:before="240" w:line="480" w:lineRule="auto"/>
        <w:ind w:left="720" w:hanging="720"/>
        <w:jc w:val="both"/>
        <w:rPr>
          <w:color w:val="1155cc"/>
          <w:u w:val="single"/>
        </w:rPr>
      </w:pPr>
      <w:r w:rsidDel="00000000" w:rsidR="00000000" w:rsidRPr="00000000">
        <w:rPr>
          <w:rtl w:val="0"/>
        </w:rPr>
        <w:t xml:space="preserve">Canby, N. K., Eichel, K., Lindahl, J., Chau, S., Cordova, J., &amp; Britton, W. B. (2021). </w:t>
      </w:r>
      <w:r w:rsidDel="00000000" w:rsidR="00000000" w:rsidRPr="00000000">
        <w:rPr>
          <w:i w:val="1"/>
          <w:iCs w:val="1"/>
          <w:rtl w:val="0"/>
        </w:rPr>
        <w:t xml:space="preserve">The contribution of common and specific therapeutic factors to mindfulness-based intervention outcomes</w:t>
      </w:r>
      <w:r w:rsidDel="00000000" w:rsidR="00000000" w:rsidRPr="00000000">
        <w:rPr>
          <w:rtl w:val="0"/>
        </w:rPr>
        <w:t xml:space="preserve">. </w:t>
      </w:r>
      <w:r w:rsidDel="00000000" w:rsidR="00000000" w:rsidRPr="00000000">
        <w:rPr>
          <w:i w:val="1"/>
          <w:iCs w:val="1"/>
          <w:rtl w:val="0"/>
        </w:rPr>
        <w:t xml:space="preserve">Frontiers in Psychology, 11</w:t>
      </w:r>
      <w:r w:rsidDel="00000000" w:rsidR="00000000" w:rsidRPr="00000000">
        <w:rPr>
          <w:rtl w:val="0"/>
        </w:rPr>
        <w:t xml:space="preserve">, 603394.</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https://doi.org/10.3389/fpsyg.2020.603394</w:t>
        </w:r>
      </w:hyperlink>
      <w:r w:rsidDel="00000000" w:rsidR="00000000" w:rsidRPr="00000000">
        <w:rPr>
          <w:rtl w:val="0"/>
        </w:rPr>
      </w:r>
    </w:p>
    <w:p w:rsidR="00000000" w:rsidDel="00000000" w:rsidP="00000000" w:rsidRDefault="00000000" w:rsidRPr="00000000" w14:paraId="000002EA">
      <w:pPr>
        <w:spacing w:after="240" w:before="240" w:line="480" w:lineRule="auto"/>
        <w:ind w:left="720" w:hanging="720"/>
        <w:jc w:val="both"/>
        <w:rPr>
          <w:color w:val="1155cc"/>
          <w:u w:val="single"/>
        </w:rPr>
      </w:pPr>
      <w:r w:rsidDel="00000000" w:rsidR="00000000" w:rsidRPr="00000000">
        <w:rPr>
          <w:rtl w:val="0"/>
        </w:rPr>
        <w:t xml:space="preserve">Chi, X., Bo, A., Liu, T., Zhang, P., &amp; Chi, I. (2018). </w:t>
      </w:r>
      <w:r w:rsidDel="00000000" w:rsidR="00000000" w:rsidRPr="00000000">
        <w:rPr>
          <w:i w:val="1"/>
          <w:iCs w:val="1"/>
          <w:rtl w:val="0"/>
        </w:rPr>
        <w:t xml:space="preserve">Effects of mindfulness-based stress reduction on depression in adolescents and young adults: A systematic review and meta-analysis</w:t>
      </w:r>
      <w:r w:rsidDel="00000000" w:rsidR="00000000" w:rsidRPr="00000000">
        <w:rPr>
          <w:rtl w:val="0"/>
        </w:rPr>
        <w:t xml:space="preserve">. </w:t>
      </w:r>
      <w:r w:rsidDel="00000000" w:rsidR="00000000" w:rsidRPr="00000000">
        <w:rPr>
          <w:i w:val="1"/>
          <w:iCs w:val="1"/>
          <w:rtl w:val="0"/>
        </w:rPr>
        <w:t xml:space="preserve">Frontiers in Psychology, 9</w:t>
      </w:r>
      <w:r w:rsidDel="00000000" w:rsidR="00000000" w:rsidRPr="00000000">
        <w:rPr>
          <w:rtl w:val="0"/>
        </w:rPr>
        <w:t xml:space="preserve">, 1034.</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https://doi.org/10.3389/fpsyg.2018.01034</w:t>
        </w:r>
      </w:hyperlink>
      <w:r w:rsidDel="00000000" w:rsidR="00000000" w:rsidRPr="00000000">
        <w:rPr>
          <w:rtl w:val="0"/>
        </w:rPr>
      </w:r>
    </w:p>
    <w:p w:rsidR="00000000" w:rsidDel="00000000" w:rsidP="00000000" w:rsidRDefault="00000000" w:rsidRPr="00000000" w14:paraId="000002EB">
      <w:pPr>
        <w:spacing w:after="240" w:before="240" w:line="480" w:lineRule="auto"/>
        <w:ind w:left="720" w:hanging="720"/>
        <w:jc w:val="both"/>
        <w:rPr/>
      </w:pPr>
      <w:r w:rsidDel="00000000" w:rsidR="00000000" w:rsidRPr="00000000">
        <w:rPr>
          <w:rtl w:val="0"/>
        </w:rPr>
        <w:t xml:space="preserve">Cohen, J. (1988). </w:t>
      </w:r>
      <w:r w:rsidDel="00000000" w:rsidR="00000000" w:rsidRPr="00000000">
        <w:rPr>
          <w:i w:val="1"/>
          <w:iCs w:val="1"/>
          <w:rtl w:val="0"/>
        </w:rPr>
        <w:t xml:space="preserve">Statistical power analysis for the behavioral sciences</w:t>
      </w:r>
      <w:r w:rsidDel="00000000" w:rsidR="00000000" w:rsidRPr="00000000">
        <w:rPr>
          <w:rtl w:val="0"/>
        </w:rPr>
        <w:t xml:space="preserve"> (2nd ed.). Lawrence Erlbaum Associates.</w:t>
      </w:r>
    </w:p>
    <w:p w:rsidR="00000000" w:rsidDel="00000000" w:rsidP="00000000" w:rsidRDefault="00000000" w:rsidRPr="00000000" w14:paraId="000002EC">
      <w:pPr>
        <w:spacing w:after="240" w:before="240" w:line="480" w:lineRule="auto"/>
        <w:ind w:left="720" w:hanging="720"/>
        <w:jc w:val="both"/>
        <w:rPr>
          <w:color w:val="1155cc"/>
          <w:u w:val="single"/>
        </w:rPr>
      </w:pPr>
      <w:r w:rsidDel="00000000" w:rsidR="00000000" w:rsidRPr="00000000">
        <w:rPr>
          <w:rtl w:val="0"/>
        </w:rPr>
        <w:t xml:space="preserve">Crego, A., Yela, J. R., Gómez-Martínez, M. Á., Sánchez-Zaballos, E., &amp; Vicente-Arruebarrena, A. (2025). </w:t>
      </w:r>
      <w:r w:rsidDel="00000000" w:rsidR="00000000" w:rsidRPr="00000000">
        <w:rPr>
          <w:i w:val="1"/>
          <w:iCs w:val="1"/>
          <w:rtl w:val="0"/>
        </w:rPr>
        <w:t xml:space="preserve">Long-term effectiveness of the Mindful Self-Compassion programme compared to a Mindfulness-Based Stress Reduction intervention: A quasi-randomised controlled trial involving regular mindfulness practice for 1 year</w:t>
      </w:r>
      <w:r w:rsidDel="00000000" w:rsidR="00000000" w:rsidRPr="00000000">
        <w:rPr>
          <w:rtl w:val="0"/>
        </w:rPr>
        <w:t xml:space="preserve">. </w:t>
      </w:r>
      <w:r w:rsidDel="00000000" w:rsidR="00000000" w:rsidRPr="00000000">
        <w:rPr>
          <w:i w:val="1"/>
          <w:iCs w:val="1"/>
          <w:rtl w:val="0"/>
        </w:rPr>
        <w:t xml:space="preserve">Frontiers in Psychology, 16</w:t>
      </w:r>
      <w:r w:rsidDel="00000000" w:rsidR="00000000" w:rsidRPr="00000000">
        <w:rPr>
          <w:rtl w:val="0"/>
        </w:rPr>
        <w:t xml:space="preserve">, 1597264.</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https://doi.org/10.3389/fpsyg.2025.1597264</w:t>
        </w:r>
      </w:hyperlink>
      <w:r w:rsidDel="00000000" w:rsidR="00000000" w:rsidRPr="00000000">
        <w:rPr>
          <w:rtl w:val="0"/>
        </w:rPr>
      </w:r>
    </w:p>
    <w:p w:rsidR="00000000" w:rsidDel="00000000" w:rsidP="00000000" w:rsidRDefault="00000000" w:rsidRPr="00000000" w14:paraId="000002ED">
      <w:pPr>
        <w:spacing w:after="240" w:before="240" w:line="480" w:lineRule="auto"/>
        <w:ind w:left="720" w:hanging="720"/>
        <w:jc w:val="both"/>
        <w:rPr>
          <w:color w:val="1155cc"/>
          <w:u w:val="single"/>
        </w:rPr>
      </w:pPr>
      <w:r w:rsidDel="00000000" w:rsidR="00000000" w:rsidRPr="00000000">
        <w:rPr>
          <w:rtl w:val="0"/>
        </w:rPr>
        <w:t xml:space="preserve">Cuijpers, P., Van Straten, A., Hollon, S. D., &amp; Andersson, G. (2009). </w:t>
      </w:r>
      <w:r w:rsidDel="00000000" w:rsidR="00000000" w:rsidRPr="00000000">
        <w:rPr>
          <w:i w:val="1"/>
          <w:iCs w:val="1"/>
          <w:rtl w:val="0"/>
        </w:rPr>
        <w:t xml:space="preserve">The contribution of active medication to combined treatments of psychotherapy and pharmacotherapy for adult depression: A meta-analysis</w:t>
      </w:r>
      <w:r w:rsidDel="00000000" w:rsidR="00000000" w:rsidRPr="00000000">
        <w:rPr>
          <w:rtl w:val="0"/>
        </w:rPr>
        <w:t xml:space="preserve">. </w:t>
      </w:r>
      <w:r w:rsidDel="00000000" w:rsidR="00000000" w:rsidRPr="00000000">
        <w:rPr>
          <w:i w:val="1"/>
          <w:iCs w:val="1"/>
          <w:rtl w:val="0"/>
        </w:rPr>
        <w:t xml:space="preserve">Acta Psychiatrica Scandinavica, 121</w:t>
      </w:r>
      <w:r w:rsidDel="00000000" w:rsidR="00000000" w:rsidRPr="00000000">
        <w:rPr>
          <w:rtl w:val="0"/>
        </w:rPr>
        <w:t xml:space="preserve">(6), 415–423.</w:t>
      </w:r>
      <w:hyperlink r:id="rId22">
        <w:r w:rsidDel="00000000" w:rsidR="00000000" w:rsidRPr="00000000">
          <w:rPr>
            <w:rtl w:val="0"/>
          </w:rPr>
          <w:t xml:space="preserve"> </w:t>
        </w:r>
      </w:hyperlink>
      <w:hyperlink r:id="rId23">
        <w:r w:rsidDel="00000000" w:rsidR="00000000" w:rsidRPr="00000000">
          <w:rPr>
            <w:color w:val="1155cc"/>
            <w:u w:val="single"/>
            <w:rtl w:val="0"/>
          </w:rPr>
          <w:t xml:space="preserve">https://doi.org/10.1111/j.1600-0447.2009.01513.x</w:t>
        </w:r>
      </w:hyperlink>
      <w:r w:rsidDel="00000000" w:rsidR="00000000" w:rsidRPr="00000000">
        <w:rPr>
          <w:rtl w:val="0"/>
        </w:rPr>
      </w:r>
    </w:p>
    <w:p w:rsidR="00000000" w:rsidDel="00000000" w:rsidP="00000000" w:rsidRDefault="00000000" w:rsidRPr="00000000" w14:paraId="000002EE">
      <w:pPr>
        <w:spacing w:after="240" w:before="240" w:line="480" w:lineRule="auto"/>
        <w:ind w:left="720" w:hanging="720"/>
        <w:jc w:val="both"/>
        <w:rPr>
          <w:color w:val="1155cc"/>
          <w:u w:val="single"/>
        </w:rPr>
      </w:pPr>
      <w:r w:rsidDel="00000000" w:rsidR="00000000" w:rsidRPr="00000000">
        <w:rPr>
          <w:rtl w:val="0"/>
        </w:rPr>
        <w:t xml:space="preserve">Ding, F., Wu, J., &amp; Zhang, Y. (2023). </w:t>
      </w:r>
      <w:r w:rsidDel="00000000" w:rsidR="00000000" w:rsidRPr="00000000">
        <w:rPr>
          <w:i w:val="1"/>
          <w:iCs w:val="1"/>
          <w:rtl w:val="0"/>
        </w:rPr>
        <w:t xml:space="preserve">Can mindfulness-based stress reduction relieve depressive symptoms? A systematic review and meta-analysis</w:t>
      </w:r>
      <w:r w:rsidDel="00000000" w:rsidR="00000000" w:rsidRPr="00000000">
        <w:rPr>
          <w:rtl w:val="0"/>
        </w:rPr>
        <w:t xml:space="preserve">. </w:t>
      </w:r>
      <w:r w:rsidDel="00000000" w:rsidR="00000000" w:rsidRPr="00000000">
        <w:rPr>
          <w:i w:val="1"/>
          <w:iCs w:val="1"/>
          <w:rtl w:val="0"/>
        </w:rPr>
        <w:t xml:space="preserve">Journal of Pacific Rim Psychology, 17</w:t>
      </w:r>
      <w:r w:rsidDel="00000000" w:rsidR="00000000" w:rsidRPr="00000000">
        <w:rPr>
          <w:rtl w:val="0"/>
        </w:rPr>
        <w:t xml:space="preserve">.</w:t>
      </w:r>
      <w:hyperlink r:id="rId24">
        <w:r w:rsidDel="00000000" w:rsidR="00000000" w:rsidRPr="00000000">
          <w:rPr>
            <w:rtl w:val="0"/>
          </w:rPr>
          <w:t xml:space="preserve"> </w:t>
        </w:r>
      </w:hyperlink>
      <w:hyperlink r:id="rId25">
        <w:r w:rsidDel="00000000" w:rsidR="00000000" w:rsidRPr="00000000">
          <w:rPr>
            <w:color w:val="1155cc"/>
            <w:u w:val="single"/>
            <w:rtl w:val="0"/>
          </w:rPr>
          <w:t xml:space="preserve">https://doi.org/10.1177/18344909221145814</w:t>
        </w:r>
      </w:hyperlink>
      <w:r w:rsidDel="00000000" w:rsidR="00000000" w:rsidRPr="00000000">
        <w:rPr>
          <w:rtl w:val="0"/>
        </w:rPr>
      </w:r>
    </w:p>
    <w:p w:rsidR="00000000" w:rsidDel="00000000" w:rsidP="00000000" w:rsidRDefault="00000000" w:rsidRPr="00000000" w14:paraId="000002EF">
      <w:pPr>
        <w:spacing w:after="240" w:before="240" w:line="480" w:lineRule="auto"/>
        <w:ind w:left="720" w:hanging="720"/>
        <w:jc w:val="both"/>
        <w:rPr>
          <w:color w:val="1155cc"/>
          <w:u w:val="single"/>
        </w:rPr>
      </w:pPr>
      <w:r w:rsidDel="00000000" w:rsidR="00000000" w:rsidRPr="00000000">
        <w:rPr>
          <w:rtl w:val="0"/>
        </w:rPr>
        <w:t xml:space="preserve">Gallegos, A. M., Hoerger, M., Talbot, N. L., Moynihan, J. A., &amp; Duberstein, P. R. (2013). </w:t>
      </w:r>
      <w:r w:rsidDel="00000000" w:rsidR="00000000" w:rsidRPr="00000000">
        <w:rPr>
          <w:i w:val="1"/>
          <w:iCs w:val="1"/>
          <w:rtl w:val="0"/>
        </w:rPr>
        <w:t xml:space="preserve">Emotional benefits of mindfulness-based stress reduction in older adults: The moderating roles of age and depressive symptom severity</w:t>
      </w:r>
      <w:r w:rsidDel="00000000" w:rsidR="00000000" w:rsidRPr="00000000">
        <w:rPr>
          <w:rtl w:val="0"/>
        </w:rPr>
        <w:t xml:space="preserve">. </w:t>
      </w:r>
      <w:r w:rsidDel="00000000" w:rsidR="00000000" w:rsidRPr="00000000">
        <w:rPr>
          <w:i w:val="1"/>
          <w:iCs w:val="1"/>
          <w:rtl w:val="0"/>
        </w:rPr>
        <w:t xml:space="preserve">Aging &amp; Mental Health, 17</w:t>
      </w:r>
      <w:r w:rsidDel="00000000" w:rsidR="00000000" w:rsidRPr="00000000">
        <w:rPr>
          <w:rtl w:val="0"/>
        </w:rPr>
        <w:t xml:space="preserve">(7), 823–829.</w:t>
      </w:r>
      <w:hyperlink r:id="rId26">
        <w:r w:rsidDel="00000000" w:rsidR="00000000" w:rsidRPr="00000000">
          <w:rPr>
            <w:rtl w:val="0"/>
          </w:rPr>
          <w:t xml:space="preserve"> </w:t>
        </w:r>
      </w:hyperlink>
      <w:hyperlink r:id="rId27">
        <w:r w:rsidDel="00000000" w:rsidR="00000000" w:rsidRPr="00000000">
          <w:rPr>
            <w:color w:val="1155cc"/>
            <w:u w:val="single"/>
            <w:rtl w:val="0"/>
          </w:rPr>
          <w:t xml:space="preserve">https://doi.org/10.1080/13607863.2013.799118</w:t>
        </w:r>
      </w:hyperlink>
      <w:r w:rsidDel="00000000" w:rsidR="00000000" w:rsidRPr="00000000">
        <w:rPr>
          <w:rtl w:val="0"/>
        </w:rPr>
      </w:r>
    </w:p>
    <w:p w:rsidR="00000000" w:rsidDel="00000000" w:rsidP="00000000" w:rsidRDefault="00000000" w:rsidRPr="00000000" w14:paraId="000002F0">
      <w:pPr>
        <w:spacing w:after="240" w:before="240" w:line="480" w:lineRule="auto"/>
        <w:ind w:left="720" w:hanging="720"/>
        <w:jc w:val="both"/>
        <w:rPr>
          <w:color w:val="1155cc"/>
          <w:u w:val="single"/>
        </w:rPr>
      </w:pPr>
      <w:r w:rsidDel="00000000" w:rsidR="00000000" w:rsidRPr="00000000">
        <w:rPr>
          <w:rtl w:val="0"/>
        </w:rPr>
        <w:t xml:space="preserve">Hamilton, M. (1960). </w:t>
      </w:r>
      <w:r w:rsidDel="00000000" w:rsidR="00000000" w:rsidRPr="00000000">
        <w:rPr>
          <w:i w:val="1"/>
          <w:iCs w:val="1"/>
          <w:rtl w:val="0"/>
        </w:rPr>
        <w:t xml:space="preserve">A rating scale for depression</w:t>
      </w:r>
      <w:r w:rsidDel="00000000" w:rsidR="00000000" w:rsidRPr="00000000">
        <w:rPr>
          <w:rtl w:val="0"/>
        </w:rPr>
        <w:t xml:space="preserve">. </w:t>
      </w:r>
      <w:r w:rsidDel="00000000" w:rsidR="00000000" w:rsidRPr="00000000">
        <w:rPr>
          <w:i w:val="1"/>
          <w:iCs w:val="1"/>
          <w:rtl w:val="0"/>
        </w:rPr>
        <w:t xml:space="preserve">Journal of Neurology, Neurosurgery, and Psychiatry, 23</w:t>
      </w:r>
      <w:r w:rsidDel="00000000" w:rsidR="00000000" w:rsidRPr="00000000">
        <w:rPr>
          <w:rtl w:val="0"/>
        </w:rPr>
        <w:t xml:space="preserve">(1), 56–62.</w:t>
      </w:r>
      <w:hyperlink r:id="rId28">
        <w:r w:rsidDel="00000000" w:rsidR="00000000" w:rsidRPr="00000000">
          <w:rPr>
            <w:rtl w:val="0"/>
          </w:rPr>
          <w:t xml:space="preserve"> </w:t>
        </w:r>
      </w:hyperlink>
      <w:hyperlink r:id="rId29">
        <w:r w:rsidDel="00000000" w:rsidR="00000000" w:rsidRPr="00000000">
          <w:rPr>
            <w:color w:val="1155cc"/>
            <w:u w:val="single"/>
            <w:rtl w:val="0"/>
          </w:rPr>
          <w:t xml:space="preserve">https://doi.org/10.1136/jnnp.23.1.56</w:t>
        </w:r>
      </w:hyperlink>
      <w:r w:rsidDel="00000000" w:rsidR="00000000" w:rsidRPr="00000000">
        <w:rPr>
          <w:rtl w:val="0"/>
        </w:rPr>
      </w:r>
    </w:p>
    <w:p w:rsidR="00000000" w:rsidDel="00000000" w:rsidP="00000000" w:rsidRDefault="00000000" w:rsidRPr="00000000" w14:paraId="000002F1">
      <w:pPr>
        <w:spacing w:after="240" w:before="240" w:line="480" w:lineRule="auto"/>
        <w:ind w:left="720" w:hanging="720"/>
        <w:jc w:val="both"/>
        <w:rPr>
          <w:color w:val="1155cc"/>
          <w:u w:val="single"/>
        </w:rPr>
      </w:pPr>
      <w:r w:rsidDel="00000000" w:rsidR="00000000" w:rsidRPr="00000000">
        <w:rPr>
          <w:rtl w:val="0"/>
        </w:rPr>
        <w:t xml:space="preserve">Hofmann, S. G., Sawyer, A. T., Witt, A. A., &amp; Oh, D. (2010). </w:t>
      </w:r>
      <w:r w:rsidDel="00000000" w:rsidR="00000000" w:rsidRPr="00000000">
        <w:rPr>
          <w:i w:val="1"/>
          <w:iCs w:val="1"/>
          <w:rtl w:val="0"/>
        </w:rPr>
        <w:t xml:space="preserve">The effect of mindfulness-based therapy on anxiety and depression: A meta-analytic review</w:t>
      </w:r>
      <w:r w:rsidDel="00000000" w:rsidR="00000000" w:rsidRPr="00000000">
        <w:rPr>
          <w:rtl w:val="0"/>
        </w:rPr>
        <w:t xml:space="preserve">. </w:t>
      </w:r>
      <w:r w:rsidDel="00000000" w:rsidR="00000000" w:rsidRPr="00000000">
        <w:rPr>
          <w:i w:val="1"/>
          <w:iCs w:val="1"/>
          <w:rtl w:val="0"/>
        </w:rPr>
        <w:t xml:space="preserve">Journal of Consulting and Clinical Psychology, 78</w:t>
      </w:r>
      <w:r w:rsidDel="00000000" w:rsidR="00000000" w:rsidRPr="00000000">
        <w:rPr>
          <w:rtl w:val="0"/>
        </w:rPr>
        <w:t xml:space="preserve">(2), 169–183.</w:t>
      </w:r>
      <w:hyperlink r:id="rId30">
        <w:r w:rsidDel="00000000" w:rsidR="00000000" w:rsidRPr="00000000">
          <w:rPr>
            <w:rtl w:val="0"/>
          </w:rPr>
          <w:t xml:space="preserve"> </w:t>
        </w:r>
      </w:hyperlink>
      <w:hyperlink r:id="rId31">
        <w:r w:rsidDel="00000000" w:rsidR="00000000" w:rsidRPr="00000000">
          <w:rPr>
            <w:color w:val="1155cc"/>
            <w:u w:val="single"/>
            <w:rtl w:val="0"/>
          </w:rPr>
          <w:t xml:space="preserve">https://doi.org/10.1037/a001855</w:t>
        </w:r>
      </w:hyperlink>
      <w:r w:rsidDel="00000000" w:rsidR="00000000" w:rsidRPr="00000000">
        <w:rPr>
          <w:rtl w:val="0"/>
        </w:rPr>
      </w:r>
    </w:p>
    <w:p w:rsidR="00000000" w:rsidDel="00000000" w:rsidP="00000000" w:rsidRDefault="00000000" w:rsidRPr="00000000" w14:paraId="000002F2">
      <w:pPr>
        <w:spacing w:after="240" w:before="240" w:line="480" w:lineRule="auto"/>
        <w:ind w:left="720" w:hanging="720"/>
        <w:jc w:val="both"/>
        <w:rPr>
          <w:color w:val="1155cc"/>
          <w:u w:val="single"/>
        </w:rPr>
      </w:pPr>
      <w:r w:rsidDel="00000000" w:rsidR="00000000" w:rsidRPr="00000000">
        <w:rPr>
          <w:rtl w:val="0"/>
        </w:rPr>
        <w:t xml:space="preserve">Jahoda, A., Kroese, B. S., &amp; Pert, C. (2017). </w:t>
      </w:r>
      <w:r w:rsidDel="00000000" w:rsidR="00000000" w:rsidRPr="00000000">
        <w:rPr>
          <w:i w:val="1"/>
          <w:iCs w:val="1"/>
          <w:rtl w:val="0"/>
        </w:rPr>
        <w:t xml:space="preserve">Mindfulness and third wave therapies</w:t>
      </w:r>
      <w:r w:rsidDel="00000000" w:rsidR="00000000" w:rsidRPr="00000000">
        <w:rPr>
          <w:rtl w:val="0"/>
        </w:rPr>
        <w:t xml:space="preserve">. En </w:t>
      </w:r>
      <w:r w:rsidDel="00000000" w:rsidR="00000000" w:rsidRPr="00000000">
        <w:rPr>
          <w:i w:val="1"/>
          <w:iCs w:val="1"/>
          <w:rtl w:val="0"/>
        </w:rPr>
        <w:t xml:space="preserve">Palgrave Macmillan UK eBooks</w:t>
      </w:r>
      <w:r w:rsidDel="00000000" w:rsidR="00000000" w:rsidRPr="00000000">
        <w:rPr>
          <w:rtl w:val="0"/>
        </w:rPr>
        <w:t xml:space="preserve"> (pp. 181–212).</w:t>
      </w:r>
      <w:hyperlink r:id="rId32">
        <w:r w:rsidDel="00000000" w:rsidR="00000000" w:rsidRPr="00000000">
          <w:rPr>
            <w:rtl w:val="0"/>
          </w:rPr>
          <w:t xml:space="preserve"> </w:t>
        </w:r>
      </w:hyperlink>
      <w:hyperlink r:id="rId33">
        <w:r w:rsidDel="00000000" w:rsidR="00000000" w:rsidRPr="00000000">
          <w:rPr>
            <w:color w:val="1155cc"/>
            <w:u w:val="single"/>
            <w:rtl w:val="0"/>
          </w:rPr>
          <w:t xml:space="preserve">https://doi.org/10.1057/978-1-137-47854-2_9</w:t>
        </w:r>
      </w:hyperlink>
      <w:r w:rsidDel="00000000" w:rsidR="00000000" w:rsidRPr="00000000">
        <w:rPr>
          <w:rtl w:val="0"/>
        </w:rPr>
      </w:r>
    </w:p>
    <w:p w:rsidR="00000000" w:rsidDel="00000000" w:rsidP="00000000" w:rsidRDefault="00000000" w:rsidRPr="00000000" w14:paraId="000002F3">
      <w:pPr>
        <w:spacing w:after="240" w:before="240" w:line="480" w:lineRule="auto"/>
        <w:ind w:left="720" w:hanging="720"/>
        <w:jc w:val="both"/>
        <w:rPr/>
      </w:pPr>
      <w:r w:rsidDel="00000000" w:rsidR="00000000" w:rsidRPr="00000000">
        <w:rPr>
          <w:rtl w:val="0"/>
        </w:rPr>
        <w:t xml:space="preserve">Kabat-Zinn, J. (1990). </w:t>
      </w:r>
      <w:r w:rsidDel="00000000" w:rsidR="00000000" w:rsidRPr="00000000">
        <w:rPr>
          <w:i w:val="1"/>
          <w:iCs w:val="1"/>
          <w:rtl w:val="0"/>
        </w:rPr>
        <w:t xml:space="preserve">Full catastrophe living: The program of the stress reduction clinic at the University of Massachusetts Medical Center</w:t>
      </w:r>
      <w:r w:rsidDel="00000000" w:rsidR="00000000" w:rsidRPr="00000000">
        <w:rPr>
          <w:rtl w:val="0"/>
        </w:rPr>
        <w:t xml:space="preserve">. Delta.</w:t>
      </w:r>
    </w:p>
    <w:p w:rsidR="00000000" w:rsidDel="00000000" w:rsidP="00000000" w:rsidRDefault="00000000" w:rsidRPr="00000000" w14:paraId="000002F4">
      <w:pPr>
        <w:spacing w:after="240" w:before="240" w:line="480" w:lineRule="auto"/>
        <w:ind w:left="720" w:hanging="720"/>
        <w:jc w:val="both"/>
        <w:rPr>
          <w:color w:val="1155cc"/>
          <w:u w:val="single"/>
        </w:rPr>
      </w:pPr>
      <w:r w:rsidDel="00000000" w:rsidR="00000000" w:rsidRPr="00000000">
        <w:rPr>
          <w:rtl w:val="0"/>
        </w:rPr>
        <w:t xml:space="preserve">Khoury, B., Sharma, M., Rush, S. E., &amp; Fournier, C. (2015). </w:t>
      </w:r>
      <w:r w:rsidDel="00000000" w:rsidR="00000000" w:rsidRPr="00000000">
        <w:rPr>
          <w:i w:val="1"/>
          <w:iCs w:val="1"/>
          <w:rtl w:val="0"/>
        </w:rPr>
        <w:t xml:space="preserve">Mindfulness-based stress reduction for healthy individuals: A meta-analysis</w:t>
      </w:r>
      <w:r w:rsidDel="00000000" w:rsidR="00000000" w:rsidRPr="00000000">
        <w:rPr>
          <w:rtl w:val="0"/>
        </w:rPr>
        <w:t xml:space="preserve">. </w:t>
      </w:r>
      <w:r w:rsidDel="00000000" w:rsidR="00000000" w:rsidRPr="00000000">
        <w:rPr>
          <w:i w:val="1"/>
          <w:iCs w:val="1"/>
          <w:rtl w:val="0"/>
        </w:rPr>
        <w:t xml:space="preserve">Journal of Psychosomatic Research, 78</w:t>
      </w:r>
      <w:r w:rsidDel="00000000" w:rsidR="00000000" w:rsidRPr="00000000">
        <w:rPr>
          <w:rtl w:val="0"/>
        </w:rPr>
        <w:t xml:space="preserve">(6), 519–528.</w:t>
      </w:r>
      <w:hyperlink r:id="rId34">
        <w:r w:rsidDel="00000000" w:rsidR="00000000" w:rsidRPr="00000000">
          <w:rPr>
            <w:rtl w:val="0"/>
          </w:rPr>
          <w:t xml:space="preserve"> </w:t>
        </w:r>
      </w:hyperlink>
      <w:hyperlink r:id="rId35">
        <w:r w:rsidDel="00000000" w:rsidR="00000000" w:rsidRPr="00000000">
          <w:rPr>
            <w:color w:val="1155cc"/>
            <w:u w:val="single"/>
            <w:rtl w:val="0"/>
          </w:rPr>
          <w:t xml:space="preserve">https://doi.org/10.1016/j.jpsychores.2015.03.009</w:t>
        </w:r>
      </w:hyperlink>
      <w:r w:rsidDel="00000000" w:rsidR="00000000" w:rsidRPr="00000000">
        <w:rPr>
          <w:rtl w:val="0"/>
        </w:rPr>
      </w:r>
    </w:p>
    <w:p w:rsidR="00000000" w:rsidDel="00000000" w:rsidP="00000000" w:rsidRDefault="00000000" w:rsidRPr="00000000" w14:paraId="000002F5">
      <w:pPr>
        <w:spacing w:after="240" w:before="240" w:line="480" w:lineRule="auto"/>
        <w:ind w:left="720" w:hanging="720"/>
        <w:jc w:val="both"/>
        <w:rPr>
          <w:color w:val="1155cc"/>
          <w:u w:val="single"/>
        </w:rPr>
      </w:pPr>
      <w:r w:rsidDel="00000000" w:rsidR="00000000" w:rsidRPr="00000000">
        <w:rPr>
          <w:rtl w:val="0"/>
        </w:rPr>
        <w:t xml:space="preserve">Leichsenring, F., Steinert, C., Rabung, S., &amp; Ioannidis, J. P. A. (2022). </w:t>
      </w:r>
      <w:r w:rsidDel="00000000" w:rsidR="00000000" w:rsidRPr="00000000">
        <w:rPr>
          <w:i w:val="1"/>
          <w:iCs w:val="1"/>
          <w:rtl w:val="0"/>
        </w:rPr>
        <w:t xml:space="preserve">The efficacy of psychotherapies and pharmacotherapies for mental disorders in adults: An umbrella review and meta-analytic evaluation of recent meta-analyses</w:t>
      </w:r>
      <w:r w:rsidDel="00000000" w:rsidR="00000000" w:rsidRPr="00000000">
        <w:rPr>
          <w:rtl w:val="0"/>
        </w:rPr>
        <w:t xml:space="preserve">. </w:t>
      </w:r>
      <w:r w:rsidDel="00000000" w:rsidR="00000000" w:rsidRPr="00000000">
        <w:rPr>
          <w:i w:val="1"/>
          <w:iCs w:val="1"/>
          <w:rtl w:val="0"/>
        </w:rPr>
        <w:t xml:space="preserve">World Psychiatry, 21</w:t>
      </w:r>
      <w:r w:rsidDel="00000000" w:rsidR="00000000" w:rsidRPr="00000000">
        <w:rPr>
          <w:rtl w:val="0"/>
        </w:rPr>
        <w:t xml:space="preserve">, 133–145.</w:t>
      </w:r>
      <w:hyperlink r:id="rId36">
        <w:r w:rsidDel="00000000" w:rsidR="00000000" w:rsidRPr="00000000">
          <w:rPr>
            <w:rtl w:val="0"/>
          </w:rPr>
          <w:t xml:space="preserve"> </w:t>
        </w:r>
      </w:hyperlink>
      <w:hyperlink r:id="rId37">
        <w:r w:rsidDel="00000000" w:rsidR="00000000" w:rsidRPr="00000000">
          <w:rPr>
            <w:color w:val="1155cc"/>
            <w:u w:val="single"/>
            <w:rtl w:val="0"/>
          </w:rPr>
          <w:t xml:space="preserve">https://doi.org/10.1002/wps.20941</w:t>
        </w:r>
      </w:hyperlink>
      <w:r w:rsidDel="00000000" w:rsidR="00000000" w:rsidRPr="00000000">
        <w:rPr>
          <w:rtl w:val="0"/>
        </w:rPr>
      </w:r>
    </w:p>
    <w:p w:rsidR="00000000" w:rsidDel="00000000" w:rsidP="00000000" w:rsidRDefault="00000000" w:rsidRPr="00000000" w14:paraId="000002F6">
      <w:pPr>
        <w:spacing w:after="240" w:before="240" w:line="480" w:lineRule="auto"/>
        <w:ind w:left="720" w:hanging="720"/>
        <w:jc w:val="both"/>
        <w:rPr>
          <w:color w:val="1155cc"/>
          <w:u w:val="single"/>
        </w:rPr>
      </w:pPr>
      <w:r w:rsidDel="00000000" w:rsidR="00000000" w:rsidRPr="00000000">
        <w:rPr>
          <w:rtl w:val="0"/>
        </w:rPr>
        <w:t xml:space="preserve">Li, S. H., &amp; Bressington, D. (2019). </w:t>
      </w:r>
      <w:r w:rsidDel="00000000" w:rsidR="00000000" w:rsidRPr="00000000">
        <w:rPr>
          <w:i w:val="1"/>
          <w:iCs w:val="1"/>
          <w:rtl w:val="0"/>
        </w:rPr>
        <w:t xml:space="preserve">The effects of mindfulness-based stress reduction on depression, anxiety, and stress in older adults: A systematic review and meta-analysis</w:t>
      </w:r>
      <w:r w:rsidDel="00000000" w:rsidR="00000000" w:rsidRPr="00000000">
        <w:rPr>
          <w:rtl w:val="0"/>
        </w:rPr>
        <w:t xml:space="preserve">. </w:t>
      </w:r>
      <w:r w:rsidDel="00000000" w:rsidR="00000000" w:rsidRPr="00000000">
        <w:rPr>
          <w:i w:val="1"/>
          <w:iCs w:val="1"/>
          <w:rtl w:val="0"/>
        </w:rPr>
        <w:t xml:space="preserve">International Journal of Mental Health Nursing, 28</w:t>
      </w:r>
      <w:r w:rsidDel="00000000" w:rsidR="00000000" w:rsidRPr="00000000">
        <w:rPr>
          <w:rtl w:val="0"/>
        </w:rPr>
        <w:t xml:space="preserve">(3), 635–656.</w:t>
      </w:r>
      <w:hyperlink r:id="rId38">
        <w:r w:rsidDel="00000000" w:rsidR="00000000" w:rsidRPr="00000000">
          <w:rPr>
            <w:rtl w:val="0"/>
          </w:rPr>
          <w:t xml:space="preserve"> </w:t>
        </w:r>
      </w:hyperlink>
      <w:hyperlink r:id="rId39">
        <w:r w:rsidDel="00000000" w:rsidR="00000000" w:rsidRPr="00000000">
          <w:rPr>
            <w:color w:val="1155cc"/>
            <w:u w:val="single"/>
            <w:rtl w:val="0"/>
          </w:rPr>
          <w:t xml:space="preserve">https://doi.org/10.1111/inm.12568</w:t>
        </w:r>
      </w:hyperlink>
      <w:r w:rsidDel="00000000" w:rsidR="00000000" w:rsidRPr="00000000">
        <w:rPr>
          <w:rtl w:val="0"/>
        </w:rPr>
      </w:r>
    </w:p>
    <w:p w:rsidR="00000000" w:rsidDel="00000000" w:rsidP="00000000" w:rsidRDefault="00000000" w:rsidRPr="00000000" w14:paraId="000002F7">
      <w:pPr>
        <w:spacing w:after="240" w:before="240" w:line="480" w:lineRule="auto"/>
        <w:ind w:left="720" w:hanging="720"/>
        <w:jc w:val="both"/>
        <w:rPr>
          <w:color w:val="1155cc"/>
          <w:u w:val="single"/>
        </w:rPr>
      </w:pPr>
      <w:r w:rsidDel="00000000" w:rsidR="00000000" w:rsidRPr="00000000">
        <w:rPr>
          <w:rtl w:val="0"/>
        </w:rPr>
        <w:t xml:space="preserve">Lovibond, S. H., &amp; Lovibond, P. F. (1995). </w:t>
      </w:r>
      <w:r w:rsidDel="00000000" w:rsidR="00000000" w:rsidRPr="00000000">
        <w:rPr>
          <w:i w:val="1"/>
          <w:iCs w:val="1"/>
          <w:rtl w:val="0"/>
        </w:rPr>
        <w:t xml:space="preserve">The structure of negative emotional states: Comparison of the Depression Anxiety Stress Scales (DASS) with the Beck Depression and Anxiety Inventories</w:t>
      </w:r>
      <w:r w:rsidDel="00000000" w:rsidR="00000000" w:rsidRPr="00000000">
        <w:rPr>
          <w:rtl w:val="0"/>
        </w:rPr>
        <w:t xml:space="preserve">. </w:t>
      </w:r>
      <w:r w:rsidDel="00000000" w:rsidR="00000000" w:rsidRPr="00000000">
        <w:rPr>
          <w:i w:val="1"/>
          <w:iCs w:val="1"/>
          <w:rtl w:val="0"/>
        </w:rPr>
        <w:t xml:space="preserve">Behaviour Research and Therapy, 33</w:t>
      </w:r>
      <w:r w:rsidDel="00000000" w:rsidR="00000000" w:rsidRPr="00000000">
        <w:rPr>
          <w:rtl w:val="0"/>
        </w:rPr>
        <w:t xml:space="preserve">(3), 335–343.</w:t>
      </w:r>
      <w:hyperlink r:id="rId40">
        <w:r w:rsidDel="00000000" w:rsidR="00000000" w:rsidRPr="00000000">
          <w:rPr>
            <w:rtl w:val="0"/>
          </w:rPr>
          <w:t xml:space="preserve"> </w:t>
        </w:r>
      </w:hyperlink>
      <w:hyperlink r:id="rId41">
        <w:r w:rsidDel="00000000" w:rsidR="00000000" w:rsidRPr="00000000">
          <w:rPr>
            <w:color w:val="1155cc"/>
            <w:u w:val="single"/>
            <w:rtl w:val="0"/>
          </w:rPr>
          <w:t xml:space="preserve">https://doi.org/10.1016/0005-7967(94)00075-U</w:t>
        </w:r>
      </w:hyperlink>
      <w:r w:rsidDel="00000000" w:rsidR="00000000" w:rsidRPr="00000000">
        <w:rPr>
          <w:rtl w:val="0"/>
        </w:rPr>
      </w:r>
    </w:p>
    <w:p w:rsidR="00000000" w:rsidDel="00000000" w:rsidP="00000000" w:rsidRDefault="00000000" w:rsidRPr="00000000" w14:paraId="000002F8">
      <w:pPr>
        <w:spacing w:after="240" w:before="240" w:line="480" w:lineRule="auto"/>
        <w:ind w:left="720" w:hanging="720"/>
        <w:jc w:val="both"/>
        <w:rPr/>
      </w:pPr>
      <w:r w:rsidDel="00000000" w:rsidR="00000000" w:rsidRPr="00000000">
        <w:rPr>
          <w:rtl w:val="0"/>
        </w:rPr>
        <w:t xml:space="preserve">Organización Mundial de la Salud. (2025, 29 de agosto). </w:t>
      </w:r>
      <w:r w:rsidDel="00000000" w:rsidR="00000000" w:rsidRPr="00000000">
        <w:rPr>
          <w:i w:val="1"/>
          <w:iCs w:val="1"/>
          <w:rtl w:val="0"/>
        </w:rPr>
        <w:t xml:space="preserve">Trastorno depresivo (depresión)</w:t>
      </w:r>
      <w:r w:rsidDel="00000000" w:rsidR="00000000" w:rsidRPr="00000000">
        <w:rPr>
          <w:rtl w:val="0"/>
        </w:rPr>
        <w:t xml:space="preserve">. OMS.</w:t>
      </w:r>
    </w:p>
    <w:p w:rsidR="00000000" w:rsidDel="00000000" w:rsidP="00000000" w:rsidRDefault="00000000" w:rsidRPr="00000000" w14:paraId="000002F9">
      <w:pPr>
        <w:spacing w:after="240" w:before="240" w:line="480" w:lineRule="auto"/>
        <w:ind w:left="720" w:hanging="720"/>
        <w:jc w:val="both"/>
        <w:rPr>
          <w:color w:val="1155cc"/>
          <w:u w:val="single"/>
        </w:rPr>
      </w:pPr>
      <w:r w:rsidDel="00000000" w:rsidR="00000000" w:rsidRPr="00000000">
        <w:rPr>
          <w:rtl w:val="0"/>
        </w:rPr>
        <w:t xml:space="preserve">Page, M. J., McKenzie, J. E., Bossuyt, P. M., Boutron, I., Hoffmann, T. C., Mulrow, C. D., Shamseer, L., Tetzlaff, J. M., Akl, E. A., Brennan, S. E., Chou, R., Glanville, J., Grimshaw, J. M., Hróbjartsson, A., Lalu, M. M., Li, T., Loder, E. W., Mayo-Wilson, E., McDonald, S., … Moher, D. (2021). </w:t>
      </w:r>
      <w:r w:rsidDel="00000000" w:rsidR="00000000" w:rsidRPr="00000000">
        <w:rPr>
          <w:i w:val="1"/>
          <w:iCs w:val="1"/>
          <w:rtl w:val="0"/>
        </w:rPr>
        <w:t xml:space="preserve">The PRISMA 2020 statement: An updated guideline for reporting systematic reviews</w:t>
      </w:r>
      <w:r w:rsidDel="00000000" w:rsidR="00000000" w:rsidRPr="00000000">
        <w:rPr>
          <w:rtl w:val="0"/>
        </w:rPr>
        <w:t xml:space="preserve">. </w:t>
      </w:r>
      <w:r w:rsidDel="00000000" w:rsidR="00000000" w:rsidRPr="00000000">
        <w:rPr>
          <w:i w:val="1"/>
          <w:iCs w:val="1"/>
          <w:rtl w:val="0"/>
        </w:rPr>
        <w:t xml:space="preserve">BMJ, 372</w:t>
      </w:r>
      <w:r w:rsidDel="00000000" w:rsidR="00000000" w:rsidRPr="00000000">
        <w:rPr>
          <w:rtl w:val="0"/>
        </w:rPr>
        <w:t xml:space="preserve">, n71.</w:t>
      </w:r>
      <w:hyperlink r:id="rId42">
        <w:r w:rsidDel="00000000" w:rsidR="00000000" w:rsidRPr="00000000">
          <w:rPr>
            <w:rtl w:val="0"/>
          </w:rPr>
          <w:t xml:space="preserve"> </w:t>
        </w:r>
      </w:hyperlink>
      <w:hyperlink r:id="rId43">
        <w:r w:rsidDel="00000000" w:rsidR="00000000" w:rsidRPr="00000000">
          <w:rPr>
            <w:color w:val="1155cc"/>
            <w:u w:val="single"/>
            <w:rtl w:val="0"/>
          </w:rPr>
          <w:t xml:space="preserve">https://doi.org/10.1136/bmj.n71</w:t>
        </w:r>
      </w:hyperlink>
      <w:r w:rsidDel="00000000" w:rsidR="00000000" w:rsidRPr="00000000">
        <w:rPr>
          <w:rtl w:val="0"/>
        </w:rPr>
      </w:r>
    </w:p>
    <w:p w:rsidR="00000000" w:rsidDel="00000000" w:rsidP="00000000" w:rsidRDefault="00000000" w:rsidRPr="00000000" w14:paraId="000002FA">
      <w:pPr>
        <w:spacing w:after="240" w:before="240" w:line="480" w:lineRule="auto"/>
        <w:ind w:left="720" w:hanging="720"/>
        <w:jc w:val="both"/>
        <w:rPr/>
      </w:pPr>
      <w:r w:rsidDel="00000000" w:rsidR="00000000" w:rsidRPr="00000000">
        <w:rPr>
          <w:rtl w:val="0"/>
        </w:rPr>
        <w:t xml:space="preserve">Shapiro, S. L., Carlson, L. E., Astin, J. A., &amp; Freedman, B. (2006). </w:t>
      </w:r>
      <w:r w:rsidDel="00000000" w:rsidR="00000000" w:rsidRPr="00000000">
        <w:rPr>
          <w:i w:val="1"/>
          <w:iCs w:val="1"/>
          <w:rtl w:val="0"/>
        </w:rPr>
        <w:t xml:space="preserve">Mechanisms of mindfulness</w:t>
      </w:r>
      <w:r w:rsidDel="00000000" w:rsidR="00000000" w:rsidRPr="00000000">
        <w:rPr>
          <w:rtl w:val="0"/>
        </w:rPr>
        <w:t xml:space="preserve">. </w:t>
      </w:r>
      <w:r w:rsidDel="00000000" w:rsidR="00000000" w:rsidRPr="00000000">
        <w:rPr>
          <w:i w:val="1"/>
          <w:iCs w:val="1"/>
          <w:rtl w:val="0"/>
        </w:rPr>
        <w:t xml:space="preserve">Journal of Clinical Psychology, 62</w:t>
      </w:r>
      <w:r w:rsidDel="00000000" w:rsidR="00000000" w:rsidRPr="00000000">
        <w:rPr>
          <w:rtl w:val="0"/>
        </w:rPr>
        <w:t xml:space="preserve">(3), 373–386.</w:t>
      </w:r>
    </w:p>
    <w:p w:rsidR="00000000" w:rsidDel="00000000" w:rsidP="00000000" w:rsidRDefault="00000000" w:rsidRPr="00000000" w14:paraId="000002FB">
      <w:pPr>
        <w:spacing w:after="240" w:before="240" w:line="480" w:lineRule="auto"/>
        <w:ind w:left="720" w:hanging="720"/>
        <w:jc w:val="both"/>
        <w:rPr>
          <w:color w:val="1155cc"/>
          <w:u w:val="single"/>
        </w:rPr>
      </w:pPr>
      <w:r w:rsidDel="00000000" w:rsidR="00000000" w:rsidRPr="00000000">
        <w:rPr>
          <w:rtl w:val="0"/>
        </w:rPr>
        <w:t xml:space="preserve">Simon, G. E., Moise, N., &amp; Mohr, D. C. (2024). </w:t>
      </w:r>
      <w:r w:rsidDel="00000000" w:rsidR="00000000" w:rsidRPr="00000000">
        <w:rPr>
          <w:i w:val="1"/>
          <w:iCs w:val="1"/>
          <w:rtl w:val="0"/>
        </w:rPr>
        <w:t xml:space="preserve">Management of depression in adults</w:t>
      </w:r>
      <w:r w:rsidDel="00000000" w:rsidR="00000000" w:rsidRPr="00000000">
        <w:rPr>
          <w:rtl w:val="0"/>
        </w:rPr>
        <w:t xml:space="preserve">. </w:t>
      </w:r>
      <w:r w:rsidDel="00000000" w:rsidR="00000000" w:rsidRPr="00000000">
        <w:rPr>
          <w:i w:val="1"/>
          <w:iCs w:val="1"/>
          <w:rtl w:val="0"/>
        </w:rPr>
        <w:t xml:space="preserve">JAMA, 332</w:t>
      </w:r>
      <w:r w:rsidDel="00000000" w:rsidR="00000000" w:rsidRPr="00000000">
        <w:rPr>
          <w:rtl w:val="0"/>
        </w:rPr>
        <w:t xml:space="preserve">(2), 141.</w:t>
      </w:r>
      <w:hyperlink r:id="rId44">
        <w:r w:rsidDel="00000000" w:rsidR="00000000" w:rsidRPr="00000000">
          <w:rPr>
            <w:rtl w:val="0"/>
          </w:rPr>
          <w:t xml:space="preserve"> </w:t>
        </w:r>
      </w:hyperlink>
      <w:hyperlink r:id="rId45">
        <w:r w:rsidDel="00000000" w:rsidR="00000000" w:rsidRPr="00000000">
          <w:rPr>
            <w:color w:val="1155cc"/>
            <w:u w:val="single"/>
            <w:rtl w:val="0"/>
          </w:rPr>
          <w:t xml:space="preserve">https://doi.org/10.1001/jama.2024.5756</w:t>
        </w:r>
      </w:hyperlink>
      <w:r w:rsidDel="00000000" w:rsidR="00000000" w:rsidRPr="00000000">
        <w:rPr>
          <w:rtl w:val="0"/>
        </w:rPr>
      </w:r>
    </w:p>
    <w:p w:rsidR="00000000" w:rsidDel="00000000" w:rsidP="00000000" w:rsidRDefault="00000000" w:rsidRPr="00000000" w14:paraId="000002FC">
      <w:pPr>
        <w:spacing w:after="240" w:before="240" w:line="480" w:lineRule="auto"/>
        <w:ind w:left="720" w:hanging="720"/>
        <w:jc w:val="both"/>
        <w:rPr>
          <w:color w:val="1155cc"/>
          <w:u w:val="single"/>
        </w:rPr>
      </w:pPr>
      <w:r w:rsidDel="00000000" w:rsidR="00000000" w:rsidRPr="00000000">
        <w:rPr>
          <w:rtl w:val="0"/>
        </w:rPr>
        <w:t xml:space="preserve">Spijkerman, M., Pots, W., &amp; Bohlmeijer, E. (2016). </w:t>
      </w:r>
      <w:r w:rsidDel="00000000" w:rsidR="00000000" w:rsidRPr="00000000">
        <w:rPr>
          <w:i w:val="1"/>
          <w:iCs w:val="1"/>
          <w:rtl w:val="0"/>
        </w:rPr>
        <w:t xml:space="preserve">Effectiveness of online mindfulness-based interventions in improving mental health: A review and meta-analysis of randomised controlled trials</w:t>
      </w:r>
      <w:r w:rsidDel="00000000" w:rsidR="00000000" w:rsidRPr="00000000">
        <w:rPr>
          <w:rtl w:val="0"/>
        </w:rPr>
        <w:t xml:space="preserve">. </w:t>
      </w:r>
      <w:r w:rsidDel="00000000" w:rsidR="00000000" w:rsidRPr="00000000">
        <w:rPr>
          <w:i w:val="1"/>
          <w:iCs w:val="1"/>
          <w:rtl w:val="0"/>
        </w:rPr>
        <w:t xml:space="preserve">Clinical Psychology Review, 45</w:t>
      </w:r>
      <w:r w:rsidDel="00000000" w:rsidR="00000000" w:rsidRPr="00000000">
        <w:rPr>
          <w:rtl w:val="0"/>
        </w:rPr>
        <w:t xml:space="preserve">, 102–114.</w:t>
      </w:r>
      <w:hyperlink r:id="rId46">
        <w:r w:rsidDel="00000000" w:rsidR="00000000" w:rsidRPr="00000000">
          <w:rPr>
            <w:rtl w:val="0"/>
          </w:rPr>
          <w:t xml:space="preserve"> </w:t>
        </w:r>
      </w:hyperlink>
      <w:hyperlink r:id="rId47">
        <w:r w:rsidDel="00000000" w:rsidR="00000000" w:rsidRPr="00000000">
          <w:rPr>
            <w:color w:val="1155cc"/>
            <w:u w:val="single"/>
            <w:rtl w:val="0"/>
          </w:rPr>
          <w:t xml:space="preserve">https://doi.org/10.1016/j.cpr.2016.03.009</w:t>
        </w:r>
      </w:hyperlink>
      <w:r w:rsidDel="00000000" w:rsidR="00000000" w:rsidRPr="00000000">
        <w:rPr>
          <w:rtl w:val="0"/>
        </w:rPr>
      </w:r>
    </w:p>
    <w:p w:rsidR="00000000" w:rsidDel="00000000" w:rsidP="00000000" w:rsidRDefault="00000000" w:rsidRPr="00000000" w14:paraId="000002FD">
      <w:pPr>
        <w:spacing w:after="240" w:before="240" w:line="480" w:lineRule="auto"/>
        <w:ind w:left="720" w:hanging="720"/>
        <w:jc w:val="both"/>
        <w:rPr/>
      </w:pPr>
      <w:r w:rsidDel="00000000" w:rsidR="00000000" w:rsidRPr="00000000">
        <w:rPr>
          <w:rtl w:val="0"/>
        </w:rPr>
        <w:t xml:space="preserve">Sterne, J. A. C., Savović, J., Page, M. J., Elbers, R. G., Blencowe, N. S., Boutron, I., Cates, C. J., Cheng, H.-Y., Corbett, M. S., Eldridge, S. M., Hernán, M. A., Hopewell, S., Hróbjartsson, A., Junqueira, D. R., Jüni, P., Kirkham, J. J., Lasserson, T., Li, T., McAleenan, A., Reeves, B. C., Shepperd, S., Shrier, I., Stewart, L. A., Tilling, K., White, I. R., Whiting, P. F., &amp; Higgins, J. P. T. (2019). </w:t>
      </w:r>
      <w:r w:rsidDel="00000000" w:rsidR="00000000" w:rsidRPr="00000000">
        <w:rPr>
          <w:i w:val="1"/>
          <w:iCs w:val="1"/>
          <w:rtl w:val="0"/>
        </w:rPr>
        <w:t xml:space="preserve">RoB 2: A revised tool for assessing risk of bias in randomised trials</w:t>
      </w:r>
      <w:r w:rsidDel="00000000" w:rsidR="00000000" w:rsidRPr="00000000">
        <w:rPr>
          <w:rtl w:val="0"/>
        </w:rPr>
        <w:t xml:space="preserve">. </w:t>
      </w:r>
      <w:r w:rsidDel="00000000" w:rsidR="00000000" w:rsidRPr="00000000">
        <w:rPr>
          <w:i w:val="1"/>
          <w:iCs w:val="1"/>
          <w:rtl w:val="0"/>
        </w:rPr>
        <w:t xml:space="preserve">BMJ, 366</w:t>
      </w:r>
      <w:r w:rsidDel="00000000" w:rsidR="00000000" w:rsidRPr="00000000">
        <w:rPr>
          <w:rtl w:val="0"/>
        </w:rPr>
        <w:t xml:space="preserve">, l4898.</w:t>
      </w:r>
    </w:p>
    <w:p w:rsidR="00000000" w:rsidDel="00000000" w:rsidP="00000000" w:rsidRDefault="00000000" w:rsidRPr="00000000" w14:paraId="000002FE">
      <w:pPr>
        <w:spacing w:after="240" w:before="240" w:line="480" w:lineRule="auto"/>
        <w:ind w:left="720" w:hanging="720"/>
        <w:jc w:val="both"/>
        <w:rPr>
          <w:color w:val="1155cc"/>
          <w:u w:val="single"/>
        </w:rPr>
      </w:pPr>
      <w:r w:rsidDel="00000000" w:rsidR="00000000" w:rsidRPr="00000000">
        <w:rPr>
          <w:rtl w:val="0"/>
        </w:rPr>
        <w:t xml:space="preserve">Voderholzer, U., Barton, B. B., Favreau, M., Zisler, E. M., Rief, W., Wilhelm, M., &amp; Schramm, E. (2024). </w:t>
      </w:r>
      <w:r w:rsidDel="00000000" w:rsidR="00000000" w:rsidRPr="00000000">
        <w:rPr>
          <w:i w:val="1"/>
          <w:iCs w:val="1"/>
          <w:rtl w:val="0"/>
        </w:rPr>
        <w:t xml:space="preserve">Enduring effects of psychotherapy, antidepressants, and their combination for depression: A systematic review and meta-analysis</w:t>
      </w:r>
      <w:r w:rsidDel="00000000" w:rsidR="00000000" w:rsidRPr="00000000">
        <w:rPr>
          <w:rtl w:val="0"/>
        </w:rPr>
        <w:t xml:space="preserve">. </w:t>
      </w:r>
      <w:r w:rsidDel="00000000" w:rsidR="00000000" w:rsidRPr="00000000">
        <w:rPr>
          <w:i w:val="1"/>
          <w:iCs w:val="1"/>
          <w:rtl w:val="0"/>
        </w:rPr>
        <w:t xml:space="preserve">Frontiers in Psychiatry, 15</w:t>
      </w:r>
      <w:r w:rsidDel="00000000" w:rsidR="00000000" w:rsidRPr="00000000">
        <w:rPr>
          <w:rtl w:val="0"/>
        </w:rPr>
        <w:t xml:space="preserve">, 1415905.</w:t>
      </w:r>
      <w:hyperlink r:id="rId48">
        <w:r w:rsidDel="00000000" w:rsidR="00000000" w:rsidRPr="00000000">
          <w:rPr>
            <w:rtl w:val="0"/>
          </w:rPr>
          <w:t xml:space="preserve"> </w:t>
        </w:r>
      </w:hyperlink>
      <w:hyperlink r:id="rId49">
        <w:r w:rsidDel="00000000" w:rsidR="00000000" w:rsidRPr="00000000">
          <w:rPr>
            <w:color w:val="1155cc"/>
            <w:u w:val="single"/>
            <w:rtl w:val="0"/>
          </w:rPr>
          <w:t xml:space="preserve">https://doi.org/10.3389/fpsyt.2024.1415905</w:t>
        </w:r>
      </w:hyperlink>
      <w:r w:rsidDel="00000000" w:rsidR="00000000" w:rsidRPr="00000000">
        <w:rPr>
          <w:rtl w:val="0"/>
        </w:rPr>
      </w:r>
    </w:p>
    <w:p w:rsidR="00000000" w:rsidDel="00000000" w:rsidP="00000000" w:rsidRDefault="00000000" w:rsidRPr="00000000" w14:paraId="000002FF">
      <w:pPr>
        <w:spacing w:after="240" w:before="240" w:line="480" w:lineRule="auto"/>
        <w:ind w:left="720" w:hanging="720"/>
        <w:jc w:val="both"/>
        <w:rPr>
          <w:color w:val="1155cc"/>
          <w:u w:val="single"/>
        </w:rPr>
      </w:pPr>
      <w:r w:rsidDel="00000000" w:rsidR="00000000" w:rsidRPr="00000000">
        <w:rPr>
          <w:rtl w:val="0"/>
        </w:rPr>
        <w:t xml:space="preserve">Zhang, D., Lee, E. K. P., Mak, E. C. W., Ho, C. Y., &amp; Wong, S. Y. S. (2021). </w:t>
      </w:r>
      <w:r w:rsidDel="00000000" w:rsidR="00000000" w:rsidRPr="00000000">
        <w:rPr>
          <w:i w:val="1"/>
          <w:iCs w:val="1"/>
          <w:rtl w:val="0"/>
        </w:rPr>
        <w:t xml:space="preserve">Mindfulness-based interventions: An overall review</w:t>
      </w:r>
      <w:r w:rsidDel="00000000" w:rsidR="00000000" w:rsidRPr="00000000">
        <w:rPr>
          <w:rtl w:val="0"/>
        </w:rPr>
        <w:t xml:space="preserve">. </w:t>
      </w:r>
      <w:r w:rsidDel="00000000" w:rsidR="00000000" w:rsidRPr="00000000">
        <w:rPr>
          <w:i w:val="1"/>
          <w:iCs w:val="1"/>
          <w:rtl w:val="0"/>
        </w:rPr>
        <w:t xml:space="preserve">British Medical Bulletin, 138</w:t>
      </w:r>
      <w:r w:rsidDel="00000000" w:rsidR="00000000" w:rsidRPr="00000000">
        <w:rPr>
          <w:rtl w:val="0"/>
        </w:rPr>
        <w:t xml:space="preserve">(1), 41–57.</w:t>
      </w:r>
      <w:hyperlink r:id="rId50">
        <w:r w:rsidDel="00000000" w:rsidR="00000000" w:rsidRPr="00000000">
          <w:rPr>
            <w:rtl w:val="0"/>
          </w:rPr>
          <w:t xml:space="preserve"> </w:t>
        </w:r>
      </w:hyperlink>
      <w:hyperlink r:id="rId51">
        <w:r w:rsidDel="00000000" w:rsidR="00000000" w:rsidRPr="00000000">
          <w:rPr>
            <w:color w:val="1155cc"/>
            <w:u w:val="single"/>
            <w:rtl w:val="0"/>
          </w:rPr>
          <w:t xml:space="preserve">https://doi.org/10.1093/bmb/ldab005</w:t>
        </w:r>
      </w:hyperlink>
      <w:r w:rsidDel="00000000" w:rsidR="00000000" w:rsidRPr="00000000">
        <w:rPr>
          <w:rtl w:val="0"/>
        </w:rPr>
      </w:r>
    </w:p>
    <w:p w:rsidR="00000000" w:rsidDel="00000000" w:rsidP="00000000" w:rsidRDefault="00000000" w:rsidRPr="00000000" w14:paraId="00000300">
      <w:pPr>
        <w:spacing w:after="240" w:before="240" w:line="480" w:lineRule="auto"/>
        <w:ind w:left="720" w:hanging="720"/>
        <w:jc w:val="both"/>
        <w:rPr>
          <w:color w:val="1155cc"/>
          <w:u w:val="single"/>
        </w:rPr>
      </w:pPr>
      <w:r w:rsidDel="00000000" w:rsidR="00000000" w:rsidRPr="00000000">
        <w:rPr>
          <w:rtl w:val="0"/>
        </w:rPr>
        <w:t xml:space="preserve">Zigmond, A. S., &amp; Snaith, R. P. (1983). </w:t>
      </w:r>
      <w:r w:rsidDel="00000000" w:rsidR="00000000" w:rsidRPr="00000000">
        <w:rPr>
          <w:i w:val="1"/>
          <w:iCs w:val="1"/>
          <w:rtl w:val="0"/>
        </w:rPr>
        <w:t xml:space="preserve">The hospital anxiety and depression scale</w:t>
      </w:r>
      <w:r w:rsidDel="00000000" w:rsidR="00000000" w:rsidRPr="00000000">
        <w:rPr>
          <w:rtl w:val="0"/>
        </w:rPr>
        <w:t xml:space="preserve">. </w:t>
      </w:r>
      <w:r w:rsidDel="00000000" w:rsidR="00000000" w:rsidRPr="00000000">
        <w:rPr>
          <w:i w:val="1"/>
          <w:iCs w:val="1"/>
          <w:rtl w:val="0"/>
        </w:rPr>
        <w:t xml:space="preserve">Acta Psychiatrica Scandinavica, 67</w:t>
      </w:r>
      <w:r w:rsidDel="00000000" w:rsidR="00000000" w:rsidRPr="00000000">
        <w:rPr>
          <w:rtl w:val="0"/>
        </w:rPr>
        <w:t xml:space="preserve">(6), 361–370.</w:t>
      </w:r>
      <w:hyperlink r:id="rId52">
        <w:r w:rsidDel="00000000" w:rsidR="00000000" w:rsidRPr="00000000">
          <w:rPr>
            <w:rtl w:val="0"/>
          </w:rPr>
          <w:t xml:space="preserve"> </w:t>
        </w:r>
      </w:hyperlink>
      <w:hyperlink r:id="rId53">
        <w:r w:rsidDel="00000000" w:rsidR="00000000" w:rsidRPr="00000000">
          <w:rPr>
            <w:color w:val="1155cc"/>
            <w:u w:val="single"/>
            <w:rtl w:val="0"/>
          </w:rPr>
          <w:t xml:space="preserve">https://doi.org/10.1111/j.1600-0447.1983.tb09716.x</w:t>
        </w:r>
      </w:hyperlink>
      <w:r w:rsidDel="00000000" w:rsidR="00000000" w:rsidRPr="00000000">
        <w:rPr>
          <w:rtl w:val="0"/>
        </w:rPr>
      </w:r>
    </w:p>
    <w:p w:rsidR="00000000" w:rsidDel="00000000" w:rsidP="00000000" w:rsidRDefault="00000000" w:rsidRPr="00000000" w14:paraId="00000301">
      <w:pPr>
        <w:spacing w:after="240" w:before="240" w:line="480" w:lineRule="auto"/>
        <w:ind w:left="720" w:hanging="720"/>
        <w:jc w:val="both"/>
        <w:rPr>
          <w:color w:val="1155cc"/>
          <w:u w:val="single"/>
        </w:rPr>
      </w:pPr>
      <w:r w:rsidDel="00000000" w:rsidR="00000000" w:rsidRPr="00000000">
        <w:rPr>
          <w:rtl w:val="0"/>
        </w:rPr>
        <w:t xml:space="preserve">Zung, W. W. K. (1965). </w:t>
      </w:r>
      <w:r w:rsidDel="00000000" w:rsidR="00000000" w:rsidRPr="00000000">
        <w:rPr>
          <w:i w:val="1"/>
          <w:iCs w:val="1"/>
          <w:rtl w:val="0"/>
        </w:rPr>
        <w:t xml:space="preserve">A self-rating depression scale</w:t>
      </w:r>
      <w:r w:rsidDel="00000000" w:rsidR="00000000" w:rsidRPr="00000000">
        <w:rPr>
          <w:rtl w:val="0"/>
        </w:rPr>
        <w:t xml:space="preserve">. </w:t>
      </w:r>
      <w:r w:rsidDel="00000000" w:rsidR="00000000" w:rsidRPr="00000000">
        <w:rPr>
          <w:i w:val="1"/>
          <w:iCs w:val="1"/>
          <w:rtl w:val="0"/>
        </w:rPr>
        <w:t xml:space="preserve">Archives of General Psychiatry, 12</w:t>
      </w:r>
      <w:r w:rsidDel="00000000" w:rsidR="00000000" w:rsidRPr="00000000">
        <w:rPr>
          <w:rtl w:val="0"/>
        </w:rPr>
        <w:t xml:space="preserve">(1), 63–70.</w:t>
      </w:r>
      <w:hyperlink r:id="rId54">
        <w:r w:rsidDel="00000000" w:rsidR="00000000" w:rsidRPr="00000000">
          <w:rPr>
            <w:rtl w:val="0"/>
          </w:rPr>
          <w:t xml:space="preserve"> </w:t>
        </w:r>
      </w:hyperlink>
      <w:hyperlink r:id="rId55">
        <w:r w:rsidDel="00000000" w:rsidR="00000000" w:rsidRPr="00000000">
          <w:rPr>
            <w:color w:val="1155cc"/>
            <w:u w:val="single"/>
            <w:rtl w:val="0"/>
          </w:rPr>
          <w:t xml:space="preserve">https://doi.org/10.1001/archpsyc.1965.01720310065008</w:t>
        </w:r>
      </w:hyperlink>
      <w:r w:rsidDel="00000000" w:rsidR="00000000" w:rsidRPr="00000000">
        <w:rPr>
          <w:rtl w:val="0"/>
        </w:rPr>
      </w:r>
    </w:p>
    <w:p w:rsidR="00000000" w:rsidDel="00000000" w:rsidP="00000000" w:rsidRDefault="00000000" w:rsidRPr="00000000" w14:paraId="00000302">
      <w:pPr>
        <w:spacing w:line="480" w:lineRule="auto"/>
        <w:jc w:val="both"/>
        <w:rPr/>
      </w:pPr>
      <w:r w:rsidDel="00000000" w:rsidR="00000000" w:rsidRPr="00000000">
        <w:rPr>
          <w:rtl w:val="0"/>
        </w:rPr>
      </w:r>
    </w:p>
    <w:p w:rsidR="00000000" w:rsidDel="00000000" w:rsidP="00000000" w:rsidRDefault="00000000" w:rsidRPr="00000000" w14:paraId="00000303">
      <w:pPr>
        <w:spacing w:line="480" w:lineRule="auto"/>
        <w:ind w:left="720" w:hanging="720"/>
        <w:jc w:val="both"/>
        <w:rPr/>
      </w:pPr>
      <w:r w:rsidDel="00000000" w:rsidR="00000000" w:rsidRPr="00000000">
        <w:rPr>
          <w:rtl w:val="0"/>
        </w:rPr>
      </w:r>
    </w:p>
    <w:p w:rsidR="00000000" w:rsidDel="00000000" w:rsidP="00000000" w:rsidRDefault="00000000" w:rsidRPr="00000000" w14:paraId="00000304">
      <w:pPr>
        <w:spacing w:line="480" w:lineRule="auto"/>
        <w:ind w:left="720" w:hanging="720"/>
        <w:jc w:val="both"/>
        <w:rPr/>
      </w:pPr>
      <w:r w:rsidDel="00000000" w:rsidR="00000000" w:rsidRPr="00000000">
        <w:rPr>
          <w:rtl w:val="0"/>
        </w:rPr>
      </w:r>
    </w:p>
    <w:p w:rsidR="00000000" w:rsidDel="00000000" w:rsidP="00000000" w:rsidRDefault="00000000" w:rsidRPr="00000000" w14:paraId="00000305">
      <w:pPr>
        <w:spacing w:line="480" w:lineRule="auto"/>
        <w:ind w:left="72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306">
      <w:pPr>
        <w:spacing w:after="160" w:line="278.00000000000006" w:lineRule="auto"/>
        <w:jc w:val="center"/>
        <w:rPr>
          <w:rFonts w:ascii="Aptos" w:cs="Aptos" w:eastAsia="Aptos" w:hAnsi="Aptos"/>
        </w:rPr>
      </w:pPr>
      <w:r w:rsidDel="00000000" w:rsidR="00000000" w:rsidRPr="00000000">
        <w:rPr>
          <w:b w:val="1"/>
          <w:bCs w:val="1"/>
          <w:rtl w:val="0"/>
        </w:rPr>
        <w:t xml:space="preserve">DECLARACIÓN USO DE HERRAMIENTAS DE INTELIGENCIA ARTIFICIAL GENERATIVA</w:t>
      </w:r>
      <w:r w:rsidDel="00000000" w:rsidR="00000000" w:rsidRPr="00000000">
        <w:rPr>
          <w:rtl w:val="0"/>
        </w:rPr>
      </w:r>
    </w:p>
    <w:p w:rsidR="00000000" w:rsidDel="00000000" w:rsidP="00000000" w:rsidRDefault="00000000" w:rsidRPr="00000000" w14:paraId="00000307">
      <w:pPr>
        <w:spacing w:line="360" w:lineRule="auto"/>
        <w:rPr>
          <w:sz w:val="20"/>
          <w:szCs w:val="20"/>
        </w:rPr>
      </w:pPr>
      <w:r w:rsidDel="00000000" w:rsidR="00000000" w:rsidRPr="00000000">
        <w:rPr>
          <w:sz w:val="20"/>
          <w:szCs w:val="20"/>
          <w:rtl w:val="0"/>
        </w:rPr>
        <w:t xml:space="preserve">Título del trabajo: Revisión sistemática sobre la eficacia de la Reducción del Estrés Basada en la Atención Plena (MBSR) para reducir la sintomatología depresiva en población adulta</w:t>
      </w:r>
    </w:p>
    <w:p w:rsidR="00000000" w:rsidDel="00000000" w:rsidP="00000000" w:rsidRDefault="00000000" w:rsidRPr="00000000" w14:paraId="00000308">
      <w:pPr>
        <w:spacing w:line="360" w:lineRule="auto"/>
        <w:rPr>
          <w:sz w:val="20"/>
          <w:szCs w:val="20"/>
        </w:rPr>
      </w:pPr>
      <w:r w:rsidDel="00000000" w:rsidR="00000000" w:rsidRPr="00000000">
        <w:rPr>
          <w:sz w:val="20"/>
          <w:szCs w:val="20"/>
          <w:rtl w:val="0"/>
        </w:rPr>
        <w:t xml:space="preserve">Autor/a: Lucía Post Ruiz </w:t>
      </w:r>
    </w:p>
    <w:p w:rsidR="00000000" w:rsidDel="00000000" w:rsidP="00000000" w:rsidRDefault="00000000" w:rsidRPr="00000000" w14:paraId="00000309">
      <w:pPr>
        <w:spacing w:line="360" w:lineRule="auto"/>
        <w:rPr>
          <w:sz w:val="20"/>
          <w:szCs w:val="20"/>
        </w:rPr>
      </w:pPr>
      <w:r w:rsidDel="00000000" w:rsidR="00000000" w:rsidRPr="00000000">
        <w:rPr>
          <w:sz w:val="20"/>
          <w:szCs w:val="20"/>
          <w:rtl w:val="0"/>
        </w:rPr>
        <w:t xml:space="preserve">DNI/Alumno/a: 05298946E</w:t>
      </w:r>
    </w:p>
    <w:p w:rsidR="00000000" w:rsidDel="00000000" w:rsidP="00000000" w:rsidRDefault="00000000" w:rsidRPr="00000000" w14:paraId="0000030A">
      <w:pPr>
        <w:spacing w:line="360" w:lineRule="auto"/>
        <w:rPr>
          <w:sz w:val="20"/>
          <w:szCs w:val="20"/>
        </w:rPr>
      </w:pPr>
      <w:r w:rsidDel="00000000" w:rsidR="00000000" w:rsidRPr="00000000">
        <w:rPr>
          <w:sz w:val="20"/>
          <w:szCs w:val="20"/>
          <w:rtl w:val="0"/>
        </w:rPr>
        <w:t xml:space="preserve">Nombre del Director/a de TFM: Irene López Gómez</w:t>
      </w:r>
    </w:p>
    <w:p w:rsidR="00000000" w:rsidDel="00000000" w:rsidP="00000000" w:rsidRDefault="00000000" w:rsidRPr="00000000" w14:paraId="0000030B">
      <w:pPr>
        <w:spacing w:line="360" w:lineRule="auto"/>
        <w:rPr>
          <w:sz w:val="20"/>
          <w:szCs w:val="20"/>
        </w:rPr>
      </w:pPr>
      <w:r w:rsidDel="00000000" w:rsidR="00000000" w:rsidRPr="00000000">
        <w:rPr>
          <w:sz w:val="20"/>
          <w:szCs w:val="20"/>
          <w:rtl w:val="0"/>
        </w:rPr>
        <w:t xml:space="preserve">Nombre del Máster: Máster en Psicología General Sanitaria</w:t>
      </w:r>
    </w:p>
    <w:p w:rsidR="00000000" w:rsidDel="00000000" w:rsidP="00000000" w:rsidRDefault="00000000" w:rsidRPr="00000000" w14:paraId="0000030C">
      <w:pPr>
        <w:spacing w:line="360" w:lineRule="auto"/>
        <w:rPr>
          <w:sz w:val="20"/>
          <w:szCs w:val="20"/>
        </w:rPr>
      </w:pPr>
      <w:r w:rsidDel="00000000" w:rsidR="00000000" w:rsidRPr="00000000">
        <w:rPr>
          <w:sz w:val="20"/>
          <w:szCs w:val="20"/>
          <w:rtl w:val="0"/>
        </w:rPr>
        <w:t xml:space="preserve">Coordinador/a de TFM: Pablo Fernández Cáncer</w:t>
      </w:r>
    </w:p>
    <w:p w:rsidR="00000000" w:rsidDel="00000000" w:rsidP="00000000" w:rsidRDefault="00000000" w:rsidRPr="00000000" w14:paraId="0000030D">
      <w:pPr>
        <w:spacing w:line="360" w:lineRule="auto"/>
        <w:jc w:val="both"/>
        <w:rPr>
          <w:sz w:val="20"/>
          <w:szCs w:val="20"/>
        </w:rPr>
      </w:pPr>
      <w:r w:rsidDel="00000000" w:rsidR="00000000" w:rsidRPr="00000000">
        <w:rPr>
          <w:rtl w:val="0"/>
        </w:rPr>
      </w:r>
    </w:p>
    <w:p w:rsidR="00000000" w:rsidDel="00000000" w:rsidP="00000000" w:rsidRDefault="00000000" w:rsidRPr="00000000" w14:paraId="0000030E">
      <w:pPr>
        <w:spacing w:line="360" w:lineRule="auto"/>
        <w:jc w:val="both"/>
        <w:rPr>
          <w:sz w:val="20"/>
          <w:szCs w:val="20"/>
        </w:rPr>
      </w:pPr>
      <w:r w:rsidDel="00000000" w:rsidR="00000000" w:rsidRPr="00000000">
        <w:rPr>
          <w:sz w:val="20"/>
          <w:szCs w:val="20"/>
          <w:rtl w:val="0"/>
        </w:rPr>
        <w:t xml:space="preserve">Mediante la presente, declaro que en la elaboración del trabajo arriba indicado he utilizado herramientas de Inteligencia Artificial Generativa en las siguientes fases (</w:t>
      </w:r>
      <w:r w:rsidDel="00000000" w:rsidR="00000000" w:rsidRPr="00000000">
        <w:rPr>
          <w:b w:val="1"/>
          <w:bCs w:val="1"/>
          <w:sz w:val="20"/>
          <w:szCs w:val="20"/>
          <w:rtl w:val="0"/>
        </w:rPr>
        <w:t xml:space="preserve">marcar y describir</w:t>
      </w:r>
      <w:r w:rsidDel="00000000" w:rsidR="00000000" w:rsidRPr="00000000">
        <w:rPr>
          <w:sz w:val="20"/>
          <w:szCs w:val="20"/>
          <w:rtl w:val="0"/>
        </w:rPr>
        <w:t xml:space="preserve">):</w:t>
      </w:r>
    </w:p>
    <w:p w:rsidR="00000000" w:rsidDel="00000000" w:rsidP="00000000" w:rsidRDefault="00000000" w:rsidRPr="00000000" w14:paraId="0000030F">
      <w:pPr>
        <w:spacing w:line="360" w:lineRule="auto"/>
        <w:rPr>
          <w:sz w:val="20"/>
          <w:szCs w:val="20"/>
        </w:rPr>
      </w:pPr>
      <w:r w:rsidDel="00000000" w:rsidR="00000000" w:rsidRPr="00000000">
        <w:rPr>
          <w:rtl w:val="0"/>
        </w:rPr>
      </w:r>
    </w:p>
    <w:p w:rsidR="00000000" w:rsidDel="00000000" w:rsidP="00000000" w:rsidRDefault="00000000" w:rsidRPr="00000000" w14:paraId="00000310">
      <w:pPr>
        <w:numPr>
          <w:ilvl w:val="0"/>
          <w:numId w:val="4"/>
        </w:numPr>
        <w:spacing w:line="360" w:lineRule="auto"/>
        <w:ind w:left="720" w:hanging="360"/>
        <w:rPr>
          <w:sz w:val="20"/>
          <w:szCs w:val="20"/>
        </w:rPr>
      </w:pPr>
      <w:r w:rsidDel="00000000" w:rsidR="00000000" w:rsidRPr="00000000">
        <w:rPr>
          <w:sz w:val="20"/>
          <w:szCs w:val="20"/>
          <w:rtl w:val="0"/>
        </w:rPr>
        <w:t xml:space="preserve">Búsqueda y localización de bibliografía: [indicar herramienta(s) y breve descripción del uso y prompts].</w:t>
      </w:r>
    </w:p>
    <w:p w:rsidR="00000000" w:rsidDel="00000000" w:rsidP="00000000" w:rsidRDefault="00000000" w:rsidRPr="00000000" w14:paraId="00000311">
      <w:pPr>
        <w:numPr>
          <w:ilvl w:val="0"/>
          <w:numId w:val="2"/>
        </w:numPr>
        <w:spacing w:line="360" w:lineRule="auto"/>
        <w:ind w:left="720" w:hanging="360"/>
        <w:rPr>
          <w:sz w:val="20"/>
          <w:szCs w:val="20"/>
        </w:rPr>
      </w:pPr>
      <w:r w:rsidDel="00000000" w:rsidR="00000000" w:rsidRPr="00000000">
        <w:rPr>
          <w:sz w:val="20"/>
          <w:szCs w:val="20"/>
          <w:rtl w:val="0"/>
        </w:rPr>
        <w:t xml:space="preserve">Se ha utilizado Consensus y Perplexity para la ayuda de búsqueda bibliográfica en la introducción y discusión. </w:t>
      </w:r>
    </w:p>
    <w:p w:rsidR="00000000" w:rsidDel="00000000" w:rsidP="00000000" w:rsidRDefault="00000000" w:rsidRPr="00000000" w14:paraId="00000312">
      <w:pPr>
        <w:numPr>
          <w:ilvl w:val="0"/>
          <w:numId w:val="4"/>
        </w:numPr>
        <w:spacing w:line="360" w:lineRule="auto"/>
        <w:ind w:left="720" w:hanging="360"/>
        <w:rPr>
          <w:sz w:val="20"/>
          <w:szCs w:val="20"/>
        </w:rPr>
      </w:pPr>
      <w:r w:rsidDel="00000000" w:rsidR="00000000" w:rsidRPr="00000000">
        <w:rPr>
          <w:sz w:val="20"/>
          <w:szCs w:val="20"/>
          <w:rtl w:val="0"/>
        </w:rPr>
        <w:t xml:space="preserve">Resumen/ayuda para comprensión de textos: [indicar herramienta(s) y breve descripción del uso y prompts].</w:t>
      </w:r>
    </w:p>
    <w:p w:rsidR="00000000" w:rsidDel="00000000" w:rsidP="00000000" w:rsidRDefault="00000000" w:rsidRPr="00000000" w14:paraId="00000313">
      <w:pPr>
        <w:numPr>
          <w:ilvl w:val="0"/>
          <w:numId w:val="6"/>
        </w:numPr>
        <w:spacing w:line="360" w:lineRule="auto"/>
        <w:ind w:left="720" w:hanging="360"/>
        <w:rPr>
          <w:sz w:val="20"/>
          <w:szCs w:val="20"/>
        </w:rPr>
      </w:pPr>
      <w:r w:rsidDel="00000000" w:rsidR="00000000" w:rsidRPr="00000000">
        <w:rPr>
          <w:sz w:val="20"/>
          <w:szCs w:val="20"/>
          <w:rtl w:val="0"/>
        </w:rPr>
        <w:t xml:space="preserve">Se ha utilizado Chat GPT, Consensus y Perplexity para comprobar una correcta comprensión de la metodología de los artículos seleccionados. En especial en el apartado de identificación de sesgos en los artículos seleccionados. </w:t>
      </w:r>
    </w:p>
    <w:p w:rsidR="00000000" w:rsidDel="00000000" w:rsidP="00000000" w:rsidRDefault="00000000" w:rsidRPr="00000000" w14:paraId="00000314">
      <w:pPr>
        <w:numPr>
          <w:ilvl w:val="0"/>
          <w:numId w:val="4"/>
        </w:numPr>
        <w:spacing w:line="360" w:lineRule="auto"/>
        <w:ind w:left="720" w:hanging="360"/>
        <w:rPr>
          <w:sz w:val="20"/>
          <w:szCs w:val="20"/>
        </w:rPr>
      </w:pPr>
      <w:r w:rsidDel="00000000" w:rsidR="00000000" w:rsidRPr="00000000">
        <w:rPr>
          <w:sz w:val="20"/>
          <w:szCs w:val="20"/>
          <w:rtl w:val="0"/>
        </w:rPr>
        <w:t xml:space="preserve">Organización/estructura del trabajo: [indicar herramienta(s) y breve descripción del uso y prompts].</w:t>
      </w:r>
    </w:p>
    <w:p w:rsidR="00000000" w:rsidDel="00000000" w:rsidP="00000000" w:rsidRDefault="00000000" w:rsidRPr="00000000" w14:paraId="00000315">
      <w:pPr>
        <w:numPr>
          <w:ilvl w:val="0"/>
          <w:numId w:val="1"/>
        </w:numPr>
        <w:spacing w:line="360" w:lineRule="auto"/>
        <w:ind w:left="720" w:hanging="360"/>
        <w:rPr>
          <w:sz w:val="20"/>
          <w:szCs w:val="20"/>
        </w:rPr>
      </w:pPr>
      <w:r w:rsidDel="00000000" w:rsidR="00000000" w:rsidRPr="00000000">
        <w:rPr>
          <w:sz w:val="20"/>
          <w:szCs w:val="20"/>
          <w:rtl w:val="0"/>
        </w:rPr>
        <w:t xml:space="preserve">Se utilizaron tanto Chat GPT, Consensus y Perplexity para comprobar una correcta estructuración de los apartados del TFM según lo esperado según las indicaciones de APA. </w:t>
      </w:r>
    </w:p>
    <w:p w:rsidR="00000000" w:rsidDel="00000000" w:rsidP="00000000" w:rsidRDefault="00000000" w:rsidRPr="00000000" w14:paraId="00000316">
      <w:pPr>
        <w:numPr>
          <w:ilvl w:val="0"/>
          <w:numId w:val="4"/>
        </w:numPr>
        <w:spacing w:line="360" w:lineRule="auto"/>
        <w:ind w:left="720" w:hanging="360"/>
        <w:rPr>
          <w:sz w:val="20"/>
          <w:szCs w:val="20"/>
        </w:rPr>
      </w:pPr>
      <w:r w:rsidDel="00000000" w:rsidR="00000000" w:rsidRPr="00000000">
        <w:rPr>
          <w:sz w:val="20"/>
          <w:szCs w:val="20"/>
          <w:rtl w:val="0"/>
        </w:rPr>
        <w:t xml:space="preserve">Revisión ortográfica/estilo: [indicar herramienta(s)].</w:t>
      </w:r>
    </w:p>
    <w:p w:rsidR="00000000" w:rsidDel="00000000" w:rsidP="00000000" w:rsidRDefault="00000000" w:rsidRPr="00000000" w14:paraId="00000317">
      <w:pPr>
        <w:numPr>
          <w:ilvl w:val="0"/>
          <w:numId w:val="3"/>
        </w:numPr>
        <w:spacing w:line="360" w:lineRule="auto"/>
        <w:ind w:left="720" w:hanging="360"/>
        <w:rPr>
          <w:sz w:val="20"/>
          <w:szCs w:val="20"/>
        </w:rPr>
      </w:pPr>
      <w:r w:rsidDel="00000000" w:rsidR="00000000" w:rsidRPr="00000000">
        <w:rPr>
          <w:sz w:val="20"/>
          <w:szCs w:val="20"/>
          <w:rtl w:val="0"/>
        </w:rPr>
        <w:t xml:space="preserve">Se ha utilizado Chat GPT para corregir la fluidez de la redacción, mejoras gramaticales, faltas de ortografía y búsqueda de sinónimos. Siempre se ha mantenido el estilo propio general utilizando los resultados de la IA como indicaciones puntuales de ayuda. </w:t>
      </w:r>
    </w:p>
    <w:p w:rsidR="00000000" w:rsidDel="00000000" w:rsidP="00000000" w:rsidRDefault="00000000" w:rsidRPr="00000000" w14:paraId="00000318">
      <w:pPr>
        <w:numPr>
          <w:ilvl w:val="0"/>
          <w:numId w:val="4"/>
        </w:numPr>
        <w:spacing w:line="360" w:lineRule="auto"/>
        <w:ind w:left="720" w:hanging="360"/>
        <w:rPr>
          <w:sz w:val="20"/>
          <w:szCs w:val="20"/>
        </w:rPr>
      </w:pPr>
      <w:r w:rsidDel="00000000" w:rsidR="00000000" w:rsidRPr="00000000">
        <w:rPr>
          <w:sz w:val="20"/>
          <w:szCs w:val="20"/>
          <w:rtl w:val="0"/>
        </w:rPr>
        <w:t xml:space="preserve">Generación de texto (fragmentos): [indicar herramienta(s) y especificar exactamente qué se generó y cómo fue editado por el autor del TFM].</w:t>
      </w:r>
    </w:p>
    <w:p w:rsidR="00000000" w:rsidDel="00000000" w:rsidP="00000000" w:rsidRDefault="00000000" w:rsidRPr="00000000" w14:paraId="00000319">
      <w:pPr>
        <w:numPr>
          <w:ilvl w:val="0"/>
          <w:numId w:val="4"/>
        </w:numPr>
        <w:spacing w:line="360" w:lineRule="auto"/>
        <w:ind w:left="720" w:hanging="360"/>
        <w:rPr>
          <w:sz w:val="20"/>
          <w:szCs w:val="20"/>
        </w:rPr>
      </w:pPr>
      <w:r w:rsidDel="00000000" w:rsidR="00000000" w:rsidRPr="00000000">
        <w:rPr>
          <w:sz w:val="20"/>
          <w:szCs w:val="20"/>
          <w:rtl w:val="0"/>
        </w:rPr>
        <w:t xml:space="preserve">Otros (especificar): Se ha utilizado Chat GPT y </w:t>
      </w:r>
      <w:r w:rsidDel="00000000" w:rsidR="00000000" w:rsidRPr="00000000">
        <w:rPr>
          <w:sz w:val="20"/>
          <w:szCs w:val="20"/>
          <w:rtl w:val="0"/>
        </w:rPr>
        <w:t xml:space="preserve">Scribb</w:t>
      </w:r>
      <w:r w:rsidDel="00000000" w:rsidR="00000000" w:rsidRPr="00000000">
        <w:rPr>
          <w:sz w:val="20"/>
          <w:szCs w:val="20"/>
          <w:rtl w:val="0"/>
        </w:rPr>
        <w:t xml:space="preserve"> como herramienta de ayuda en la estructuración de las referencias. </w:t>
      </w:r>
    </w:p>
    <w:p w:rsidR="00000000" w:rsidDel="00000000" w:rsidP="00000000" w:rsidRDefault="00000000" w:rsidRPr="00000000" w14:paraId="0000031A">
      <w:pPr>
        <w:spacing w:line="360" w:lineRule="auto"/>
        <w:rPr>
          <w:sz w:val="20"/>
          <w:szCs w:val="20"/>
        </w:rPr>
      </w:pPr>
      <w:r w:rsidDel="00000000" w:rsidR="00000000" w:rsidRPr="00000000">
        <w:rPr>
          <w:rtl w:val="0"/>
        </w:rPr>
      </w:r>
    </w:p>
    <w:p w:rsidR="00000000" w:rsidDel="00000000" w:rsidP="00000000" w:rsidRDefault="00000000" w:rsidRPr="00000000" w14:paraId="0000031B">
      <w:pPr>
        <w:spacing w:line="360" w:lineRule="auto"/>
        <w:rPr>
          <w:i w:val="1"/>
          <w:iCs w:val="1"/>
          <w:sz w:val="20"/>
          <w:szCs w:val="20"/>
        </w:rPr>
      </w:pPr>
      <w:r w:rsidDel="00000000" w:rsidR="00000000" w:rsidRPr="00000000">
        <w:rPr>
          <w:sz w:val="20"/>
          <w:szCs w:val="20"/>
          <w:rtl w:val="0"/>
        </w:rPr>
        <w:t xml:space="preserve">-Explica </w:t>
      </w:r>
      <w:r w:rsidDel="00000000" w:rsidR="00000000" w:rsidRPr="00000000">
        <w:rPr>
          <w:i w:val="1"/>
          <w:iCs w:val="1"/>
          <w:sz w:val="20"/>
          <w:szCs w:val="20"/>
          <w:rtl w:val="0"/>
        </w:rPr>
        <w:t xml:space="preserve">qué hiciste para comprobar y garantizar que la información proporcionada por la IA era correcta.</w:t>
      </w:r>
    </w:p>
    <w:p w:rsidR="00000000" w:rsidDel="00000000" w:rsidP="00000000" w:rsidRDefault="00000000" w:rsidRPr="00000000" w14:paraId="0000031C">
      <w:pPr>
        <w:spacing w:line="360" w:lineRule="auto"/>
        <w:rPr>
          <w:sz w:val="20"/>
          <w:szCs w:val="20"/>
        </w:rPr>
      </w:pPr>
      <w:r w:rsidDel="00000000" w:rsidR="00000000" w:rsidRPr="00000000">
        <w:rPr>
          <w:rtl w:val="0"/>
        </w:rPr>
      </w:r>
    </w:p>
    <w:p w:rsidR="00000000" w:rsidDel="00000000" w:rsidP="00000000" w:rsidRDefault="00000000" w:rsidRPr="00000000" w14:paraId="0000031D">
      <w:pPr>
        <w:spacing w:line="360" w:lineRule="auto"/>
        <w:rPr>
          <w:sz w:val="20"/>
          <w:szCs w:val="20"/>
        </w:rPr>
      </w:pPr>
      <w:r w:rsidDel="00000000" w:rsidR="00000000" w:rsidRPr="00000000">
        <w:rPr>
          <w:sz w:val="20"/>
          <w:szCs w:val="20"/>
          <w:rtl w:val="0"/>
        </w:rPr>
        <w:t xml:space="preserve">En este trabajo se ha utilizado la IA con el principal objetivo de mejorar la redacción y comprensión a pesar de que toda la información ha sido aportada por mi y basada en la búsqueda sistemática previa sobre el tema principal. En cuanto al uso de la IA como ayuda de búsqueda bibliográfica, siempre se ha hecho una comprobación de los artículos aportados por la IA haciendo una selección del contenido relevante para el trabajo y descartando el resto. Finalmente, se ha utilizado la IA para ayuda de referencias según las normas APA.</w:t>
      </w:r>
    </w:p>
    <w:p w:rsidR="00000000" w:rsidDel="00000000" w:rsidP="00000000" w:rsidRDefault="00000000" w:rsidRPr="00000000" w14:paraId="0000031E">
      <w:pPr>
        <w:spacing w:line="360" w:lineRule="auto"/>
        <w:rPr>
          <w:sz w:val="20"/>
          <w:szCs w:val="20"/>
        </w:rPr>
      </w:pPr>
      <w:r w:rsidDel="00000000" w:rsidR="00000000" w:rsidRPr="00000000">
        <w:rPr>
          <w:rtl w:val="0"/>
        </w:rPr>
      </w:r>
    </w:p>
    <w:p w:rsidR="00000000" w:rsidDel="00000000" w:rsidP="00000000" w:rsidRDefault="00000000" w:rsidRPr="00000000" w14:paraId="0000031F">
      <w:pPr>
        <w:spacing w:line="360" w:lineRule="auto"/>
        <w:rPr>
          <w:sz w:val="20"/>
          <w:szCs w:val="20"/>
        </w:rPr>
      </w:pPr>
      <w:r w:rsidDel="00000000" w:rsidR="00000000" w:rsidRPr="00000000">
        <w:rPr>
          <w:rtl w:val="0"/>
        </w:rPr>
      </w:r>
    </w:p>
    <w:p w:rsidR="00000000" w:rsidDel="00000000" w:rsidP="00000000" w:rsidRDefault="00000000" w:rsidRPr="00000000" w14:paraId="00000320">
      <w:pPr>
        <w:spacing w:line="360" w:lineRule="auto"/>
        <w:rPr>
          <w:sz w:val="20"/>
          <w:szCs w:val="20"/>
        </w:rPr>
      </w:pPr>
      <w:r w:rsidDel="00000000" w:rsidR="00000000" w:rsidRPr="00000000">
        <w:rPr>
          <w:sz w:val="20"/>
          <w:szCs w:val="20"/>
          <w:rtl w:val="0"/>
        </w:rPr>
        <w:t xml:space="preserve">Declaración de veracidad:</w:t>
      </w:r>
    </w:p>
    <w:p w:rsidR="00000000" w:rsidDel="00000000" w:rsidP="00000000" w:rsidRDefault="00000000" w:rsidRPr="00000000" w14:paraId="00000321">
      <w:pPr>
        <w:spacing w:line="360" w:lineRule="auto"/>
        <w:rPr>
          <w:sz w:val="20"/>
          <w:szCs w:val="20"/>
        </w:rPr>
      </w:pPr>
      <w:r w:rsidDel="00000000" w:rsidR="00000000" w:rsidRPr="00000000">
        <w:rPr>
          <w:sz w:val="20"/>
          <w:szCs w:val="20"/>
          <w:rtl w:val="0"/>
        </w:rPr>
        <w:t xml:space="preserve">Firmo y certifico que la información procedente de herramientas de IA ha sido verificada por mí mediante consulta de fuentes académicas primarias y que el texto final incorpora un trabajo de redacción, síntesis y reflexión personal. </w:t>
      </w:r>
    </w:p>
    <w:p w:rsidR="00000000" w:rsidDel="00000000" w:rsidP="00000000" w:rsidRDefault="00000000" w:rsidRPr="00000000" w14:paraId="00000322">
      <w:pPr>
        <w:spacing w:line="360" w:lineRule="auto"/>
        <w:rPr>
          <w:sz w:val="20"/>
          <w:szCs w:val="20"/>
        </w:rPr>
      </w:pPr>
      <w:r w:rsidDel="00000000" w:rsidR="00000000" w:rsidRPr="00000000">
        <w:rPr>
          <w:rtl w:val="0"/>
        </w:rPr>
      </w:r>
    </w:p>
    <w:p w:rsidR="00000000" w:rsidDel="00000000" w:rsidP="00000000" w:rsidRDefault="00000000" w:rsidRPr="00000000" w14:paraId="00000323">
      <w:pPr>
        <w:spacing w:line="360" w:lineRule="auto"/>
        <w:rPr>
          <w:sz w:val="20"/>
          <w:szCs w:val="20"/>
        </w:rPr>
      </w:pPr>
      <w:r w:rsidDel="00000000" w:rsidR="00000000" w:rsidRPr="00000000">
        <w:rPr>
          <w:sz w:val="20"/>
          <w:szCs w:val="20"/>
          <w:rtl w:val="0"/>
        </w:rPr>
        <w:t xml:space="preserve">Firma del/a alumno/a: </w:t>
      </w:r>
    </w:p>
    <w:p w:rsidR="00000000" w:rsidDel="00000000" w:rsidP="00000000" w:rsidRDefault="00000000" w:rsidRPr="00000000" w14:paraId="00000324">
      <w:pPr>
        <w:spacing w:line="360" w:lineRule="auto"/>
        <w:rPr>
          <w:sz w:val="20"/>
          <w:szCs w:val="20"/>
        </w:rPr>
      </w:pPr>
      <w:r w:rsidDel="00000000" w:rsidR="00000000" w:rsidRPr="00000000">
        <w:rPr>
          <w:sz w:val="20"/>
          <w:szCs w:val="20"/>
        </w:rPr>
        <mc:AlternateContent>
          <mc:Choice Requires="wpg">
            <w:drawing>
              <wp:inline distB="114300" distT="114300" distL="114300" distR="114300">
                <wp:extent cx="1588624" cy="726228"/>
                <wp:effectExtent b="0" l="0" r="0" t="0"/>
                <wp:docPr id="1" name=""/>
                <a:graphic>
                  <a:graphicData uri="http://schemas.microsoft.com/office/word/2010/wordprocessingShape">
                    <wps:wsp>
                      <wps:cNvSpPr/>
                      <wps:cNvPr id="2" name="Shape 2"/>
                      <wps:spPr>
                        <a:xfrm>
                          <a:off x="1285586" y="946077"/>
                          <a:ext cx="3448525" cy="1572475"/>
                        </a:xfrm>
                        <a:custGeom>
                          <a:rect b="b" l="l" r="r" t="t"/>
                          <a:pathLst>
                            <a:path extrusionOk="0" h="62899" w="137941">
                              <a:moveTo>
                                <a:pt x="18461" y="776"/>
                              </a:moveTo>
                              <a:cubicBezTo>
                                <a:pt x="13534" y="12038"/>
                                <a:pt x="9845" y="23802"/>
                                <a:pt x="5468" y="35289"/>
                              </a:cubicBezTo>
                              <a:cubicBezTo>
                                <a:pt x="3746" y="39809"/>
                                <a:pt x="1949" y="44351"/>
                                <a:pt x="1001" y="49094"/>
                              </a:cubicBezTo>
                              <a:cubicBezTo>
                                <a:pt x="734" y="50428"/>
                                <a:pt x="-765" y="53155"/>
                                <a:pt x="595" y="53155"/>
                              </a:cubicBezTo>
                              <a:cubicBezTo>
                                <a:pt x="7909" y="53155"/>
                                <a:pt x="13199" y="45154"/>
                                <a:pt x="17649" y="39350"/>
                              </a:cubicBezTo>
                              <a:cubicBezTo>
                                <a:pt x="19980" y="36310"/>
                                <a:pt x="21486" y="32703"/>
                                <a:pt x="23739" y="29605"/>
                              </a:cubicBezTo>
                              <a:cubicBezTo>
                                <a:pt x="24203" y="28967"/>
                                <a:pt x="24957" y="26785"/>
                                <a:pt x="24957" y="27574"/>
                              </a:cubicBezTo>
                              <a:cubicBezTo>
                                <a:pt x="24957" y="32598"/>
                                <a:pt x="23739" y="37574"/>
                                <a:pt x="23739" y="42598"/>
                              </a:cubicBezTo>
                              <a:cubicBezTo>
                                <a:pt x="23739" y="43816"/>
                                <a:pt x="22726" y="45576"/>
                                <a:pt x="23739" y="46252"/>
                              </a:cubicBezTo>
                              <a:cubicBezTo>
                                <a:pt x="26050" y="47792"/>
                                <a:pt x="28071" y="42717"/>
                                <a:pt x="29830" y="40568"/>
                              </a:cubicBezTo>
                              <a:cubicBezTo>
                                <a:pt x="34870" y="34408"/>
                                <a:pt x="34826" y="34367"/>
                                <a:pt x="39575" y="27980"/>
                              </a:cubicBezTo>
                              <a:cubicBezTo>
                                <a:pt x="40496" y="26742"/>
                                <a:pt x="42141" y="22808"/>
                                <a:pt x="42417" y="24326"/>
                              </a:cubicBezTo>
                              <a:cubicBezTo>
                                <a:pt x="43588" y="30768"/>
                                <a:pt x="40655" y="37304"/>
                                <a:pt x="39981" y="43816"/>
                              </a:cubicBezTo>
                              <a:cubicBezTo>
                                <a:pt x="39772" y="45836"/>
                                <a:pt x="38357" y="48688"/>
                                <a:pt x="39981" y="49907"/>
                              </a:cubicBezTo>
                              <a:cubicBezTo>
                                <a:pt x="45734" y="54226"/>
                                <a:pt x="51134" y="40781"/>
                                <a:pt x="56222" y="35695"/>
                              </a:cubicBezTo>
                              <a:cubicBezTo>
                                <a:pt x="56543" y="35374"/>
                                <a:pt x="56469" y="34458"/>
                                <a:pt x="56629" y="34883"/>
                              </a:cubicBezTo>
                              <a:cubicBezTo>
                                <a:pt x="58961" y="41097"/>
                                <a:pt x="55685" y="54316"/>
                                <a:pt x="62313" y="53967"/>
                              </a:cubicBezTo>
                              <a:cubicBezTo>
                                <a:pt x="70152" y="53554"/>
                                <a:pt x="74516" y="43644"/>
                                <a:pt x="78555" y="36913"/>
                              </a:cubicBezTo>
                              <a:cubicBezTo>
                                <a:pt x="79630" y="35121"/>
                                <a:pt x="79107" y="31781"/>
                                <a:pt x="80585" y="33259"/>
                              </a:cubicBezTo>
                              <a:cubicBezTo>
                                <a:pt x="85753" y="38429"/>
                                <a:pt x="74909" y="51130"/>
                                <a:pt x="80991" y="55185"/>
                              </a:cubicBezTo>
                              <a:cubicBezTo>
                                <a:pt x="93639" y="63617"/>
                                <a:pt x="110849" y="45973"/>
                                <a:pt x="122407" y="36101"/>
                              </a:cubicBezTo>
                              <a:cubicBezTo>
                                <a:pt x="128748" y="30685"/>
                                <a:pt x="141314" y="22950"/>
                                <a:pt x="137024" y="15799"/>
                              </a:cubicBezTo>
                              <a:cubicBezTo>
                                <a:pt x="125799" y="-2911"/>
                                <a:pt x="94234" y="-1623"/>
                                <a:pt x="72870" y="2806"/>
                              </a:cubicBezTo>
                              <a:cubicBezTo>
                                <a:pt x="60884" y="5291"/>
                                <a:pt x="45095" y="4235"/>
                                <a:pt x="37951" y="14175"/>
                              </a:cubicBezTo>
                              <a:cubicBezTo>
                                <a:pt x="32219" y="22150"/>
                                <a:pt x="29973" y="34592"/>
                                <a:pt x="34296" y="43410"/>
                              </a:cubicBezTo>
                              <a:cubicBezTo>
                                <a:pt x="38096" y="51161"/>
                                <a:pt x="44949" y="57108"/>
                                <a:pt x="51350" y="629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588624" cy="726228"/>
                <wp:effectExtent b="0" l="0" r="0" t="0"/>
                <wp:docPr id="1" name="image3.png"/>
                <a:graphic>
                  <a:graphicData uri="http://schemas.openxmlformats.org/drawingml/2006/picture">
                    <pic:pic>
                      <pic:nvPicPr>
                        <pic:cNvPr id="0" name="image3.png"/>
                        <pic:cNvPicPr preferRelativeResize="0"/>
                      </pic:nvPicPr>
                      <pic:blipFill>
                        <a:blip r:embed="rId56"/>
                        <a:srcRect/>
                        <a:stretch>
                          <a:fillRect/>
                        </a:stretch>
                      </pic:blipFill>
                      <pic:spPr>
                        <a:xfrm>
                          <a:off x="0" y="0"/>
                          <a:ext cx="1588624" cy="72622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25">
      <w:pPr>
        <w:spacing w:line="360" w:lineRule="auto"/>
        <w:rPr>
          <w:sz w:val="20"/>
          <w:szCs w:val="20"/>
        </w:rPr>
      </w:pPr>
      <w:r w:rsidDel="00000000" w:rsidR="00000000" w:rsidRPr="00000000">
        <w:rPr>
          <w:rtl w:val="0"/>
        </w:rPr>
      </w:r>
    </w:p>
    <w:p w:rsidR="00000000" w:rsidDel="00000000" w:rsidP="00000000" w:rsidRDefault="00000000" w:rsidRPr="00000000" w14:paraId="00000326">
      <w:pPr>
        <w:spacing w:line="360" w:lineRule="auto"/>
        <w:rPr>
          <w:sz w:val="20"/>
          <w:szCs w:val="20"/>
        </w:rPr>
      </w:pPr>
      <w:r w:rsidDel="00000000" w:rsidR="00000000" w:rsidRPr="00000000">
        <w:rPr>
          <w:sz w:val="20"/>
          <w:szCs w:val="20"/>
          <w:rtl w:val="0"/>
        </w:rPr>
        <w:t xml:space="preserve">Fecha: 05/05/2026</w:t>
      </w:r>
    </w:p>
    <w:p w:rsidR="00000000" w:rsidDel="00000000" w:rsidP="00000000" w:rsidRDefault="00000000" w:rsidRPr="00000000" w14:paraId="00000327">
      <w:pPr>
        <w:spacing w:line="480" w:lineRule="auto"/>
        <w:jc w:val="both"/>
        <w:rPr>
          <w:color w:val="05103e"/>
        </w:rPr>
      </w:pPr>
      <w:r w:rsidDel="00000000" w:rsidR="00000000" w:rsidRPr="00000000">
        <w:rPr>
          <w:rtl w:val="0"/>
        </w:rPr>
      </w:r>
    </w:p>
    <w:p w:rsidR="00000000" w:rsidDel="00000000" w:rsidP="00000000" w:rsidRDefault="00000000" w:rsidRPr="00000000" w14:paraId="00000328">
      <w:pPr>
        <w:spacing w:line="480" w:lineRule="auto"/>
        <w:ind w:left="720" w:firstLine="0"/>
        <w:jc w:val="both"/>
        <w:rPr>
          <w:color w:val="05103e"/>
        </w:rPr>
      </w:pPr>
      <w:r w:rsidDel="00000000" w:rsidR="00000000" w:rsidRPr="00000000">
        <w:rPr>
          <w:rtl w:val="0"/>
        </w:rPr>
      </w:r>
    </w:p>
    <w:p w:rsidR="00000000" w:rsidDel="00000000" w:rsidP="00000000" w:rsidRDefault="00000000" w:rsidRPr="00000000" w14:paraId="00000329">
      <w:pPr>
        <w:spacing w:line="480" w:lineRule="auto"/>
        <w:ind w:left="720" w:firstLine="0"/>
        <w:jc w:val="both"/>
        <w:rPr>
          <w:color w:val="05103e"/>
        </w:rPr>
      </w:pPr>
      <w:r w:rsidDel="00000000" w:rsidR="00000000" w:rsidRPr="00000000">
        <w:rPr>
          <w:rtl w:val="0"/>
        </w:rPr>
      </w:r>
    </w:p>
    <w:p w:rsidR="00000000" w:rsidDel="00000000" w:rsidP="00000000" w:rsidRDefault="00000000" w:rsidRPr="00000000" w14:paraId="0000032A">
      <w:pPr>
        <w:spacing w:line="480" w:lineRule="auto"/>
        <w:ind w:left="720" w:firstLine="0"/>
        <w:jc w:val="both"/>
        <w:rPr/>
      </w:pPr>
      <w:r w:rsidDel="00000000" w:rsidR="00000000" w:rsidRPr="00000000">
        <w:rPr>
          <w:rtl w:val="0"/>
        </w:rPr>
      </w:r>
    </w:p>
    <w:p w:rsidR="00000000" w:rsidDel="00000000" w:rsidP="00000000" w:rsidRDefault="00000000" w:rsidRPr="00000000" w14:paraId="0000032B">
      <w:pPr>
        <w:spacing w:line="480" w:lineRule="auto"/>
        <w:ind w:left="720" w:firstLine="0"/>
        <w:jc w:val="both"/>
        <w:rPr/>
      </w:pPr>
      <w:r w:rsidDel="00000000" w:rsidR="00000000" w:rsidRPr="00000000">
        <w:rPr>
          <w:rtl w:val="0"/>
        </w:rPr>
      </w:r>
    </w:p>
    <w:p w:rsidR="00000000" w:rsidDel="00000000" w:rsidP="00000000" w:rsidRDefault="00000000" w:rsidRPr="00000000" w14:paraId="0000032C">
      <w:pPr>
        <w:spacing w:line="480" w:lineRule="auto"/>
        <w:jc w:val="both"/>
        <w:rPr/>
      </w:pPr>
      <w:r w:rsidDel="00000000" w:rsidR="00000000" w:rsidRPr="00000000">
        <w:rPr>
          <w:rtl w:val="0"/>
        </w:rPr>
      </w:r>
    </w:p>
    <w:p w:rsidR="00000000" w:rsidDel="00000000" w:rsidP="00000000" w:rsidRDefault="00000000" w:rsidRPr="00000000" w14:paraId="0000032D">
      <w:pPr>
        <w:spacing w:line="480" w:lineRule="auto"/>
        <w:jc w:val="both"/>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480" w:lineRule="auto"/>
      <w:jc w:val="both"/>
    </w:pPr>
    <w:rPr>
      <w:b w:val="1"/>
      <w:bCs w:val="1"/>
      <w:u w:val="single"/>
    </w:rPr>
  </w:style>
  <w:style w:type="paragraph" w:styleId="Heading2">
    <w:name w:val="heading 2"/>
    <w:basedOn w:val="Normal"/>
    <w:next w:val="Normal"/>
    <w:pPr>
      <w:keepNext w:val="1"/>
      <w:keepLines w:val="1"/>
      <w:spacing w:line="480" w:lineRule="auto"/>
      <w:jc w:val="both"/>
    </w:pPr>
    <w:rPr>
      <w:i w:val="1"/>
      <w:iCs w:val="1"/>
    </w:rPr>
  </w:style>
  <w:style w:type="paragraph" w:styleId="Heading3">
    <w:name w:val="heading 3"/>
    <w:basedOn w:val="Normal"/>
    <w:next w:val="Normal"/>
    <w:pPr>
      <w:keepNext w:val="1"/>
      <w:keepLines w:val="1"/>
    </w:pPr>
    <w:rPr>
      <w:color w:val="666666"/>
    </w:rPr>
  </w:style>
  <w:style w:type="paragraph" w:styleId="Heading4">
    <w:name w:val="heading 4"/>
    <w:basedOn w:val="Normal"/>
    <w:next w:val="Normal"/>
    <w:pPr>
      <w:keepNext w:val="1"/>
      <w:keepLines w:val="1"/>
      <w:jc w:val="center"/>
    </w:pPr>
    <w:rPr>
      <w:b w:val="1"/>
      <w:bCs w:val="1"/>
      <w:color w:val="0000ff"/>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pPr>
    <w:rPr>
      <w:b w:val="1"/>
      <w:bCs w:val="1"/>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16/0005-7967(94)00075-U" TargetMode="External"/><Relationship Id="rId42" Type="http://schemas.openxmlformats.org/officeDocument/2006/relationships/hyperlink" Target="https://doi.org/10.1136/bmj.n71" TargetMode="External"/><Relationship Id="rId41" Type="http://schemas.openxmlformats.org/officeDocument/2006/relationships/hyperlink" Target="https://doi.org/10.1016/0005-7967(94)00075-U" TargetMode="External"/><Relationship Id="rId44" Type="http://schemas.openxmlformats.org/officeDocument/2006/relationships/hyperlink" Target="https://doi.org/10.1001/jama.2024.5756" TargetMode="External"/><Relationship Id="rId43" Type="http://schemas.openxmlformats.org/officeDocument/2006/relationships/hyperlink" Target="https://doi.org/10.1136/bmj.n71" TargetMode="External"/><Relationship Id="rId46" Type="http://schemas.openxmlformats.org/officeDocument/2006/relationships/hyperlink" Target="https://doi.org/10.1016/j.cpr.2016.03.009" TargetMode="External"/><Relationship Id="rId45" Type="http://schemas.openxmlformats.org/officeDocument/2006/relationships/hyperlink" Target="https://doi.org/10.1001/jama.2024.575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48" Type="http://schemas.openxmlformats.org/officeDocument/2006/relationships/hyperlink" Target="https://doi.org/10.3389/fpsyt.2024.1415905" TargetMode="External"/><Relationship Id="rId47" Type="http://schemas.openxmlformats.org/officeDocument/2006/relationships/hyperlink" Target="https://doi.org/10.1016/j.cpr.2016.03.009" TargetMode="External"/><Relationship Id="rId49" Type="http://schemas.openxmlformats.org/officeDocument/2006/relationships/hyperlink" Target="https://doi.org/10.3389/fpsyt.2024.141590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 Id="rId31" Type="http://schemas.openxmlformats.org/officeDocument/2006/relationships/hyperlink" Target="https://doi.org/10.1037/a001855" TargetMode="External"/><Relationship Id="rId30" Type="http://schemas.openxmlformats.org/officeDocument/2006/relationships/hyperlink" Target="https://doi.org/10.1037/a001855" TargetMode="External"/><Relationship Id="rId33" Type="http://schemas.openxmlformats.org/officeDocument/2006/relationships/hyperlink" Target="https://doi.org/10.1057/978-1-137-47854-2_9" TargetMode="External"/><Relationship Id="rId32" Type="http://schemas.openxmlformats.org/officeDocument/2006/relationships/hyperlink" Target="https://doi.org/10.1057/978-1-137-47854-2_9" TargetMode="External"/><Relationship Id="rId35" Type="http://schemas.openxmlformats.org/officeDocument/2006/relationships/hyperlink" Target="https://doi.org/10.1016/j.jpsychores.2015.03.009" TargetMode="External"/><Relationship Id="rId34" Type="http://schemas.openxmlformats.org/officeDocument/2006/relationships/hyperlink" Target="https://doi.org/10.1016/j.jpsychores.2015.03.009" TargetMode="External"/><Relationship Id="rId37" Type="http://schemas.openxmlformats.org/officeDocument/2006/relationships/hyperlink" Target="https://doi.org/10.1002/wps.20941" TargetMode="External"/><Relationship Id="rId36" Type="http://schemas.openxmlformats.org/officeDocument/2006/relationships/hyperlink" Target="https://doi.org/10.1002/wps.20941" TargetMode="External"/><Relationship Id="rId39" Type="http://schemas.openxmlformats.org/officeDocument/2006/relationships/hyperlink" Target="https://doi.org/10.1111/inm.12568" TargetMode="External"/><Relationship Id="rId38" Type="http://schemas.openxmlformats.org/officeDocument/2006/relationships/hyperlink" Target="https://doi.org/10.1111/inm.12568" TargetMode="External"/><Relationship Id="rId20" Type="http://schemas.openxmlformats.org/officeDocument/2006/relationships/hyperlink" Target="https://doi.org/10.3389/fpsyg.2025.1597264" TargetMode="External"/><Relationship Id="rId22" Type="http://schemas.openxmlformats.org/officeDocument/2006/relationships/hyperlink" Target="https://doi.org/10.1111/j.1600-0447.2009.01513.x" TargetMode="External"/><Relationship Id="rId21" Type="http://schemas.openxmlformats.org/officeDocument/2006/relationships/hyperlink" Target="https://doi.org/10.3389/fpsyg.2025.1597264" TargetMode="External"/><Relationship Id="rId24" Type="http://schemas.openxmlformats.org/officeDocument/2006/relationships/hyperlink" Target="https://doi.org/10.1177/18344909221145814" TargetMode="External"/><Relationship Id="rId23" Type="http://schemas.openxmlformats.org/officeDocument/2006/relationships/hyperlink" Target="https://doi.org/10.1111/j.1600-0447.2009.01513.x" TargetMode="External"/><Relationship Id="rId26" Type="http://schemas.openxmlformats.org/officeDocument/2006/relationships/hyperlink" Target="https://doi.org/10.1080/13607863.2013.799118" TargetMode="External"/><Relationship Id="rId25" Type="http://schemas.openxmlformats.org/officeDocument/2006/relationships/hyperlink" Target="https://doi.org/10.1177/18344909221145814" TargetMode="External"/><Relationship Id="rId28" Type="http://schemas.openxmlformats.org/officeDocument/2006/relationships/hyperlink" Target="https://doi.org/10.1136/jnnp.23.1.56" TargetMode="External"/><Relationship Id="rId27" Type="http://schemas.openxmlformats.org/officeDocument/2006/relationships/hyperlink" Target="https://doi.org/10.1080/13607863.2013.799118" TargetMode="External"/><Relationship Id="rId29" Type="http://schemas.openxmlformats.org/officeDocument/2006/relationships/hyperlink" Target="https://doi.org/10.1136/jnnp.23.1.56" TargetMode="External"/><Relationship Id="rId51" Type="http://schemas.openxmlformats.org/officeDocument/2006/relationships/hyperlink" Target="https://doi.org/10.1093/bmb/ldab005" TargetMode="External"/><Relationship Id="rId50" Type="http://schemas.openxmlformats.org/officeDocument/2006/relationships/hyperlink" Target="https://doi.org/10.1093/bmb/ldab005" TargetMode="External"/><Relationship Id="rId53" Type="http://schemas.openxmlformats.org/officeDocument/2006/relationships/hyperlink" Target="https://doi.org/10.1111/j.1600-0447.1983.tb09716.x" TargetMode="External"/><Relationship Id="rId52" Type="http://schemas.openxmlformats.org/officeDocument/2006/relationships/hyperlink" Target="https://doi.org/10.1111/j.1600-0447.1983.tb09716.x" TargetMode="External"/><Relationship Id="rId11" Type="http://schemas.openxmlformats.org/officeDocument/2006/relationships/footer" Target="footer2.xml"/><Relationship Id="rId55" Type="http://schemas.openxmlformats.org/officeDocument/2006/relationships/hyperlink" Target="https://doi.org/10.1001/archpsyc.1965.01720310065008" TargetMode="External"/><Relationship Id="rId10" Type="http://schemas.openxmlformats.org/officeDocument/2006/relationships/footer" Target="footer1.xml"/><Relationship Id="rId54" Type="http://schemas.openxmlformats.org/officeDocument/2006/relationships/hyperlink" Target="https://doi.org/10.1001/archpsyc.1965.01720310065008" TargetMode="External"/><Relationship Id="rId13" Type="http://schemas.openxmlformats.org/officeDocument/2006/relationships/hyperlink" Target="https://doi.org/10.1001/archpsyc.1961.01710120031004" TargetMode="External"/><Relationship Id="rId12" Type="http://schemas.openxmlformats.org/officeDocument/2006/relationships/hyperlink" Target="https://doi.org/10.1001/archpsyc.1961.01710120031004" TargetMode="External"/><Relationship Id="rId56" Type="http://schemas.openxmlformats.org/officeDocument/2006/relationships/image" Target="media/image3.png"/><Relationship Id="rId15" Type="http://schemas.openxmlformats.org/officeDocument/2006/relationships/hyperlink" Target="https://doi.org/10.1016/j.jpsychores.2009.10.005" TargetMode="External"/><Relationship Id="rId14" Type="http://schemas.openxmlformats.org/officeDocument/2006/relationships/hyperlink" Target="https://doi.org/10.1016/j.jpsychores.2009.10.005" TargetMode="External"/><Relationship Id="rId17" Type="http://schemas.openxmlformats.org/officeDocument/2006/relationships/hyperlink" Target="https://doi.org/10.3389/fpsyg.2020.603394" TargetMode="External"/><Relationship Id="rId16" Type="http://schemas.openxmlformats.org/officeDocument/2006/relationships/hyperlink" Target="https://doi.org/10.3389/fpsyg.2020.603394" TargetMode="External"/><Relationship Id="rId19" Type="http://schemas.openxmlformats.org/officeDocument/2006/relationships/hyperlink" Target="https://doi.org/10.3389/fpsyg.2018.01034" TargetMode="External"/><Relationship Id="rId18" Type="http://schemas.openxmlformats.org/officeDocument/2006/relationships/hyperlink" Target="https://doi.org/10.3389/fpsyg.2018.01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JWShwtkj+p84xInBj1EPGcdM8A==">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