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444FD" w14:textId="0A6E6820" w:rsidR="00D91DED" w:rsidRDefault="00297527" w:rsidP="00694717">
      <w:pPr>
        <w:jc w:val="center"/>
      </w:pPr>
      <w:r w:rsidRPr="00297527">
        <w:rPr>
          <w:noProof/>
        </w:rPr>
        <w:drawing>
          <wp:inline distT="0" distB="0" distL="0" distR="0" wp14:anchorId="0E3834E6" wp14:editId="1D521C5F">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7"/>
                    <a:stretch>
                      <a:fillRect/>
                    </a:stretch>
                  </pic:blipFill>
                  <pic:spPr>
                    <a:xfrm>
                      <a:off x="0" y="0"/>
                      <a:ext cx="5153744" cy="1819529"/>
                    </a:xfrm>
                    <a:prstGeom prst="rect">
                      <a:avLst/>
                    </a:prstGeom>
                  </pic:spPr>
                </pic:pic>
              </a:graphicData>
            </a:graphic>
          </wp:inline>
        </w:drawing>
      </w:r>
    </w:p>
    <w:p w14:paraId="52B2D21F" w14:textId="77777777" w:rsidR="00590BD8" w:rsidRDefault="00590BD8" w:rsidP="00904540">
      <w:pPr>
        <w:jc w:val="center"/>
        <w:rPr>
          <w:b/>
          <w:bCs/>
          <w:sz w:val="56"/>
          <w:szCs w:val="56"/>
        </w:rPr>
      </w:pPr>
    </w:p>
    <w:p w14:paraId="2D62DD57" w14:textId="2D13708C" w:rsidR="00590BD8" w:rsidRPr="00590BD8" w:rsidRDefault="00904540" w:rsidP="00590BD8">
      <w:pPr>
        <w:jc w:val="center"/>
        <w:rPr>
          <w:b/>
          <w:bCs/>
          <w:sz w:val="56"/>
          <w:szCs w:val="56"/>
        </w:rPr>
      </w:pPr>
      <w:r w:rsidRPr="00297527">
        <w:rPr>
          <w:b/>
          <w:bCs/>
          <w:sz w:val="56"/>
          <w:szCs w:val="56"/>
        </w:rPr>
        <w:t>TRABAJO DE FIN DE GRADO</w:t>
      </w:r>
    </w:p>
    <w:p w14:paraId="7C48E2B1" w14:textId="0A2551E3" w:rsidR="00297527" w:rsidRPr="00590BD8" w:rsidRDefault="00297527" w:rsidP="00297527">
      <w:pPr>
        <w:jc w:val="center"/>
        <w:rPr>
          <w:b/>
          <w:bCs/>
          <w:sz w:val="44"/>
          <w:szCs w:val="44"/>
        </w:rPr>
      </w:pPr>
      <w:r w:rsidRPr="00590BD8">
        <w:rPr>
          <w:b/>
          <w:bCs/>
          <w:sz w:val="44"/>
          <w:szCs w:val="44"/>
        </w:rPr>
        <w:t>Grado en Educación Primaria</w:t>
      </w:r>
    </w:p>
    <w:p w14:paraId="0D73B252" w14:textId="77777777" w:rsidR="00297527" w:rsidRDefault="00297527" w:rsidP="00297527">
      <w:pPr>
        <w:jc w:val="center"/>
        <w:rPr>
          <w:b/>
          <w:bCs/>
          <w:sz w:val="56"/>
          <w:szCs w:val="56"/>
        </w:rPr>
      </w:pPr>
    </w:p>
    <w:p w14:paraId="7E35A1B3" w14:textId="62297EC7" w:rsidR="00297527" w:rsidRPr="00904540" w:rsidRDefault="00297527" w:rsidP="00297527">
      <w:pPr>
        <w:jc w:val="center"/>
        <w:rPr>
          <w:i/>
          <w:iCs/>
          <w:sz w:val="36"/>
          <w:szCs w:val="36"/>
        </w:rPr>
      </w:pPr>
      <w:r w:rsidRPr="00904540">
        <w:rPr>
          <w:i/>
          <w:iCs/>
          <w:sz w:val="36"/>
          <w:szCs w:val="36"/>
        </w:rPr>
        <w:t xml:space="preserve">Programación didáctica para </w:t>
      </w:r>
      <w:r w:rsidR="004D0E00">
        <w:rPr>
          <w:i/>
          <w:iCs/>
          <w:sz w:val="36"/>
          <w:szCs w:val="36"/>
        </w:rPr>
        <w:t>6</w:t>
      </w:r>
      <w:r w:rsidRPr="00904540">
        <w:rPr>
          <w:i/>
          <w:iCs/>
          <w:sz w:val="36"/>
          <w:szCs w:val="36"/>
        </w:rPr>
        <w:t>º de Educación Primaria</w:t>
      </w:r>
    </w:p>
    <w:p w14:paraId="61F5A851" w14:textId="77777777" w:rsidR="00904540" w:rsidRDefault="00904540" w:rsidP="00297527">
      <w:pPr>
        <w:jc w:val="center"/>
        <w:rPr>
          <w:sz w:val="48"/>
          <w:szCs w:val="48"/>
        </w:rPr>
      </w:pPr>
    </w:p>
    <w:p w14:paraId="096B9DF3" w14:textId="065CC0B2" w:rsidR="00904540" w:rsidRPr="00904540" w:rsidRDefault="00904540" w:rsidP="00347E84">
      <w:pPr>
        <w:jc w:val="center"/>
        <w:rPr>
          <w:b/>
          <w:bCs/>
          <w:i/>
          <w:iCs/>
          <w:sz w:val="36"/>
          <w:szCs w:val="36"/>
        </w:rPr>
      </w:pPr>
      <w:r w:rsidRPr="00904540">
        <w:rPr>
          <w:b/>
          <w:bCs/>
          <w:i/>
          <w:iCs/>
          <w:sz w:val="36"/>
          <w:szCs w:val="36"/>
        </w:rPr>
        <w:t>“</w:t>
      </w:r>
      <w:r w:rsidR="00347E84" w:rsidRPr="00347E84">
        <w:rPr>
          <w:b/>
          <w:bCs/>
          <w:i/>
          <w:iCs/>
          <w:sz w:val="36"/>
          <w:szCs w:val="36"/>
        </w:rPr>
        <w:t xml:space="preserve">Raíces y Horizontes: </w:t>
      </w:r>
      <w:r w:rsidR="00347E84">
        <w:rPr>
          <w:b/>
          <w:bCs/>
          <w:i/>
          <w:iCs/>
          <w:sz w:val="36"/>
          <w:szCs w:val="36"/>
        </w:rPr>
        <w:t>c</w:t>
      </w:r>
      <w:r w:rsidR="00347E84" w:rsidRPr="00347E84">
        <w:rPr>
          <w:b/>
          <w:bCs/>
          <w:i/>
          <w:iCs/>
          <w:sz w:val="36"/>
          <w:szCs w:val="36"/>
        </w:rPr>
        <w:t>ómo la Historia</w:t>
      </w:r>
      <w:r w:rsidR="00347E84">
        <w:rPr>
          <w:b/>
          <w:bCs/>
          <w:i/>
          <w:iCs/>
          <w:sz w:val="36"/>
          <w:szCs w:val="36"/>
        </w:rPr>
        <w:t xml:space="preserve"> nos</w:t>
      </w:r>
      <w:r w:rsidR="00347E84" w:rsidRPr="00347E84">
        <w:rPr>
          <w:b/>
          <w:bCs/>
          <w:i/>
          <w:iCs/>
          <w:sz w:val="36"/>
          <w:szCs w:val="36"/>
        </w:rPr>
        <w:t xml:space="preserve"> </w:t>
      </w:r>
      <w:r w:rsidR="00347E84">
        <w:rPr>
          <w:b/>
          <w:bCs/>
          <w:i/>
          <w:iCs/>
          <w:sz w:val="36"/>
          <w:szCs w:val="36"/>
        </w:rPr>
        <w:t>m</w:t>
      </w:r>
      <w:r w:rsidR="00347E84" w:rsidRPr="00347E84">
        <w:rPr>
          <w:b/>
          <w:bCs/>
          <w:i/>
          <w:iCs/>
          <w:sz w:val="36"/>
          <w:szCs w:val="36"/>
        </w:rPr>
        <w:t>oldea</w:t>
      </w:r>
      <w:r w:rsidRPr="00904540">
        <w:rPr>
          <w:b/>
          <w:bCs/>
          <w:i/>
          <w:iCs/>
          <w:sz w:val="36"/>
          <w:szCs w:val="36"/>
        </w:rPr>
        <w:t>”</w:t>
      </w:r>
    </w:p>
    <w:p w14:paraId="413DD138" w14:textId="77777777" w:rsidR="00904540" w:rsidRDefault="00904540" w:rsidP="00297527">
      <w:pPr>
        <w:jc w:val="center"/>
        <w:rPr>
          <w:sz w:val="48"/>
          <w:szCs w:val="48"/>
        </w:rPr>
      </w:pPr>
    </w:p>
    <w:p w14:paraId="7D7CA276" w14:textId="35C08465" w:rsidR="00297527" w:rsidRPr="00297527" w:rsidRDefault="00297527" w:rsidP="00904540">
      <w:pPr>
        <w:jc w:val="center"/>
        <w:rPr>
          <w:sz w:val="28"/>
          <w:szCs w:val="28"/>
        </w:rPr>
      </w:pPr>
      <w:r w:rsidRPr="00297527">
        <w:rPr>
          <w:sz w:val="28"/>
          <w:szCs w:val="28"/>
        </w:rPr>
        <w:t>Autor</w:t>
      </w:r>
      <w:r w:rsidR="005274EC">
        <w:rPr>
          <w:sz w:val="28"/>
          <w:szCs w:val="28"/>
        </w:rPr>
        <w:t>a</w:t>
      </w:r>
      <w:r w:rsidRPr="00297527">
        <w:rPr>
          <w:sz w:val="28"/>
          <w:szCs w:val="28"/>
        </w:rPr>
        <w:t>:</w:t>
      </w:r>
      <w:r w:rsidR="004D0E00">
        <w:rPr>
          <w:sz w:val="28"/>
          <w:szCs w:val="28"/>
        </w:rPr>
        <w:t xml:space="preserve"> Lucía Luceño Cabañas</w:t>
      </w:r>
    </w:p>
    <w:p w14:paraId="69FA3010" w14:textId="35A3D8B4" w:rsidR="00297527" w:rsidRPr="00297527" w:rsidRDefault="00297527" w:rsidP="00904540">
      <w:pPr>
        <w:jc w:val="center"/>
        <w:rPr>
          <w:sz w:val="28"/>
          <w:szCs w:val="28"/>
        </w:rPr>
      </w:pPr>
      <w:r w:rsidRPr="00297527">
        <w:rPr>
          <w:sz w:val="28"/>
          <w:szCs w:val="28"/>
        </w:rPr>
        <w:t>Director</w:t>
      </w:r>
      <w:r w:rsidR="005274EC">
        <w:rPr>
          <w:sz w:val="28"/>
          <w:szCs w:val="28"/>
        </w:rPr>
        <w:t>a</w:t>
      </w:r>
      <w:r w:rsidRPr="00297527">
        <w:rPr>
          <w:sz w:val="28"/>
          <w:szCs w:val="28"/>
        </w:rPr>
        <w:t>:</w:t>
      </w:r>
      <w:r w:rsidR="004D0E00">
        <w:rPr>
          <w:sz w:val="28"/>
          <w:szCs w:val="28"/>
        </w:rPr>
        <w:t xml:space="preserve"> Emma</w:t>
      </w:r>
      <w:r w:rsidR="005274EC">
        <w:rPr>
          <w:sz w:val="28"/>
          <w:szCs w:val="28"/>
        </w:rPr>
        <w:t xml:space="preserve"> </w:t>
      </w:r>
      <w:r w:rsidR="005274EC" w:rsidRPr="005274EC">
        <w:rPr>
          <w:sz w:val="28"/>
          <w:szCs w:val="28"/>
        </w:rPr>
        <w:t>de la Peña Flores</w:t>
      </w:r>
    </w:p>
    <w:p w14:paraId="016C852A" w14:textId="3E6BAA21" w:rsidR="00297527" w:rsidRDefault="00297527" w:rsidP="00904540">
      <w:pPr>
        <w:jc w:val="center"/>
        <w:rPr>
          <w:sz w:val="28"/>
          <w:szCs w:val="28"/>
        </w:rPr>
      </w:pPr>
      <w:r>
        <w:rPr>
          <w:sz w:val="28"/>
          <w:szCs w:val="28"/>
        </w:rPr>
        <w:t>Curso académico:</w:t>
      </w:r>
      <w:r w:rsidR="004D0E00">
        <w:rPr>
          <w:sz w:val="28"/>
          <w:szCs w:val="28"/>
        </w:rPr>
        <w:t xml:space="preserve"> 2025 - 2026</w:t>
      </w:r>
    </w:p>
    <w:p w14:paraId="2533683F" w14:textId="77777777" w:rsidR="00F03D62" w:rsidRPr="00393EC8" w:rsidRDefault="00297527" w:rsidP="00393EC8">
      <w:pPr>
        <w:jc w:val="center"/>
        <w:sectPr w:rsidR="00F03D62" w:rsidRPr="00393EC8" w:rsidSect="001C4D6D">
          <w:footerReference w:type="default" r:id="rId8"/>
          <w:pgSz w:w="11906" w:h="16838"/>
          <w:pgMar w:top="1440" w:right="1440" w:bottom="1440" w:left="1440" w:header="709" w:footer="709" w:gutter="0"/>
          <w:pgNumType w:start="0"/>
          <w:cols w:space="708"/>
          <w:docGrid w:linePitch="360"/>
        </w:sectPr>
      </w:pPr>
      <w:r>
        <w:t>Fecha:</w:t>
      </w:r>
    </w:p>
    <w:sdt>
      <w:sdtPr>
        <w:rPr>
          <w:rFonts w:ascii="Times New Roman" w:eastAsiaTheme="minorHAnsi" w:hAnsi="Times New Roman" w:cs="Times New Roman"/>
          <w:b w:val="0"/>
          <w:color w:val="auto"/>
          <w:sz w:val="28"/>
          <w:szCs w:val="28"/>
          <w:lang w:eastAsia="en-US"/>
        </w:rPr>
        <w:id w:val="-737090316"/>
        <w:docPartObj>
          <w:docPartGallery w:val="Table of Contents"/>
          <w:docPartUnique/>
        </w:docPartObj>
      </w:sdtPr>
      <w:sdtEndPr>
        <w:rPr>
          <w:bCs/>
          <w:sz w:val="24"/>
          <w:szCs w:val="24"/>
        </w:rPr>
      </w:sdtEndPr>
      <w:sdtContent>
        <w:p w14:paraId="1C6F4241" w14:textId="16AB49BD" w:rsidR="00EF0C45" w:rsidRPr="000C4BA5" w:rsidRDefault="000C4BA5" w:rsidP="000C4BA5">
          <w:pPr>
            <w:pStyle w:val="TtuloTDC"/>
            <w:spacing w:line="360" w:lineRule="auto"/>
            <w:jc w:val="center"/>
            <w:rPr>
              <w:sz w:val="36"/>
              <w:szCs w:val="36"/>
            </w:rPr>
          </w:pPr>
          <w:r w:rsidRPr="000C4BA5">
            <w:rPr>
              <w:sz w:val="36"/>
              <w:szCs w:val="36"/>
            </w:rPr>
            <w:t>Índice</w:t>
          </w:r>
        </w:p>
        <w:p w14:paraId="4467AD05" w14:textId="0921CC54" w:rsidR="002A3FFD" w:rsidRPr="005274EC" w:rsidRDefault="00EF0C45" w:rsidP="005274EC">
          <w:pPr>
            <w:pStyle w:val="TDC1"/>
            <w:spacing w:line="480" w:lineRule="auto"/>
            <w:rPr>
              <w:rFonts w:ascii="Arial" w:eastAsiaTheme="minorEastAsia" w:hAnsi="Arial" w:cs="Arial"/>
              <w:noProof/>
              <w:kern w:val="2"/>
              <w:lang w:eastAsia="es-ES"/>
              <w14:ligatures w14:val="standardContextual"/>
            </w:rPr>
          </w:pPr>
          <w:r>
            <w:fldChar w:fldCharType="begin"/>
          </w:r>
          <w:r>
            <w:instrText xml:space="preserve"> TOC \o "1-3" \h \z \u </w:instrText>
          </w:r>
          <w:r>
            <w:fldChar w:fldCharType="separate"/>
          </w:r>
          <w:hyperlink w:anchor="_Toc219319765" w:history="1">
            <w:r w:rsidR="002A3FFD" w:rsidRPr="005274EC">
              <w:rPr>
                <w:rStyle w:val="Hipervnculo"/>
                <w:rFonts w:ascii="Arial" w:hAnsi="Arial" w:cs="Arial"/>
                <w:noProof/>
              </w:rPr>
              <w:t>1.</w:t>
            </w:r>
            <w:r w:rsidR="002A3FFD" w:rsidRPr="005274EC">
              <w:rPr>
                <w:rFonts w:ascii="Arial" w:eastAsiaTheme="minorEastAsia" w:hAnsi="Arial" w:cs="Arial"/>
                <w:noProof/>
                <w:kern w:val="2"/>
                <w:lang w:eastAsia="es-ES"/>
                <w14:ligatures w14:val="standardContextual"/>
              </w:rPr>
              <w:tab/>
            </w:r>
            <w:r w:rsidR="002A3FFD" w:rsidRPr="005274EC">
              <w:rPr>
                <w:rStyle w:val="Hipervnculo"/>
                <w:rFonts w:ascii="Arial" w:hAnsi="Arial" w:cs="Arial"/>
                <w:noProof/>
              </w:rPr>
              <w:t>Introducción</w:t>
            </w:r>
            <w:r w:rsidR="002A3FFD" w:rsidRPr="005274EC">
              <w:rPr>
                <w:rFonts w:ascii="Arial" w:hAnsi="Arial" w:cs="Arial"/>
                <w:noProof/>
                <w:webHidden/>
              </w:rPr>
              <w:tab/>
            </w:r>
            <w:r w:rsidR="002A3FFD" w:rsidRPr="005274EC">
              <w:rPr>
                <w:rFonts w:ascii="Arial" w:hAnsi="Arial" w:cs="Arial"/>
                <w:noProof/>
                <w:webHidden/>
              </w:rPr>
              <w:fldChar w:fldCharType="begin"/>
            </w:r>
            <w:r w:rsidR="002A3FFD" w:rsidRPr="005274EC">
              <w:rPr>
                <w:rFonts w:ascii="Arial" w:hAnsi="Arial" w:cs="Arial"/>
                <w:noProof/>
                <w:webHidden/>
              </w:rPr>
              <w:instrText xml:space="preserve"> PAGEREF _Toc219319765 \h </w:instrText>
            </w:r>
            <w:r w:rsidR="002A3FFD" w:rsidRPr="005274EC">
              <w:rPr>
                <w:rFonts w:ascii="Arial" w:hAnsi="Arial" w:cs="Arial"/>
                <w:noProof/>
                <w:webHidden/>
              </w:rPr>
            </w:r>
            <w:r w:rsidR="002A3FFD" w:rsidRPr="005274EC">
              <w:rPr>
                <w:rFonts w:ascii="Arial" w:hAnsi="Arial" w:cs="Arial"/>
                <w:noProof/>
                <w:webHidden/>
              </w:rPr>
              <w:fldChar w:fldCharType="separate"/>
            </w:r>
            <w:r w:rsidR="002A3FFD" w:rsidRPr="005274EC">
              <w:rPr>
                <w:rFonts w:ascii="Arial" w:hAnsi="Arial" w:cs="Arial"/>
                <w:noProof/>
                <w:webHidden/>
              </w:rPr>
              <w:t>2</w:t>
            </w:r>
            <w:r w:rsidR="002A3FFD" w:rsidRPr="005274EC">
              <w:rPr>
                <w:rFonts w:ascii="Arial" w:hAnsi="Arial" w:cs="Arial"/>
                <w:noProof/>
                <w:webHidden/>
              </w:rPr>
              <w:fldChar w:fldCharType="end"/>
            </w:r>
          </w:hyperlink>
        </w:p>
        <w:p w14:paraId="58656FA8" w14:textId="04D9AFEB"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66" w:history="1">
            <w:r w:rsidRPr="005274EC">
              <w:rPr>
                <w:rStyle w:val="Hipervnculo"/>
                <w:rFonts w:ascii="Arial" w:hAnsi="Arial" w:cs="Arial"/>
                <w:noProof/>
              </w:rPr>
              <w:t>2.</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Fundamentación teórico-normativa</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_Toc219319766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4</w:t>
            </w:r>
            <w:r w:rsidRPr="005274EC">
              <w:rPr>
                <w:rFonts w:ascii="Arial" w:hAnsi="Arial" w:cs="Arial"/>
                <w:noProof/>
                <w:webHidden/>
              </w:rPr>
              <w:fldChar w:fldCharType="end"/>
            </w:r>
          </w:hyperlink>
        </w:p>
        <w:p w14:paraId="46796DE0" w14:textId="2EBF3BE2"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67" w:history="1">
            <w:r w:rsidRPr="005274EC">
              <w:rPr>
                <w:rStyle w:val="Hipervnculo"/>
                <w:rFonts w:ascii="Arial" w:hAnsi="Arial" w:cs="Arial"/>
                <w:noProof/>
              </w:rPr>
              <w:t>3.</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Contextualización</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_Toc219319767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4</w:t>
            </w:r>
            <w:r w:rsidRPr="005274EC">
              <w:rPr>
                <w:rFonts w:ascii="Arial" w:hAnsi="Arial" w:cs="Arial"/>
                <w:noProof/>
                <w:webHidden/>
              </w:rPr>
              <w:fldChar w:fldCharType="end"/>
            </w:r>
          </w:hyperlink>
        </w:p>
        <w:p w14:paraId="3B790F27" w14:textId="51EAFE84" w:rsidR="002A3FFD" w:rsidRPr="005274EC" w:rsidRDefault="002A3FFD" w:rsidP="005274EC">
          <w:pPr>
            <w:pStyle w:val="TDC2"/>
            <w:spacing w:line="480" w:lineRule="auto"/>
            <w:rPr>
              <w:rFonts w:ascii="Arial" w:eastAsiaTheme="minorEastAsia" w:hAnsi="Arial" w:cs="Arial"/>
              <w:noProof/>
              <w:kern w:val="2"/>
              <w:lang w:eastAsia="es-ES"/>
              <w14:ligatures w14:val="standardContextual"/>
            </w:rPr>
          </w:pPr>
          <w:hyperlink w:anchor="_Toc219319768" w:history="1">
            <w:r w:rsidRPr="005274EC">
              <w:rPr>
                <w:rStyle w:val="Hipervnculo"/>
                <w:rFonts w:ascii="Arial" w:hAnsi="Arial" w:cs="Arial"/>
                <w:noProof/>
              </w:rPr>
              <w:t>3.1.</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Centro escolar</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_Toc219319768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4</w:t>
            </w:r>
            <w:r w:rsidRPr="005274EC">
              <w:rPr>
                <w:rFonts w:ascii="Arial" w:hAnsi="Arial" w:cs="Arial"/>
                <w:noProof/>
                <w:webHidden/>
              </w:rPr>
              <w:fldChar w:fldCharType="end"/>
            </w:r>
          </w:hyperlink>
        </w:p>
        <w:p w14:paraId="2E4730C6" w14:textId="1F4F2448" w:rsidR="002A3FFD" w:rsidRPr="005274EC" w:rsidRDefault="002A3FFD" w:rsidP="005274EC">
          <w:pPr>
            <w:pStyle w:val="TDC2"/>
            <w:spacing w:line="480" w:lineRule="auto"/>
            <w:rPr>
              <w:rFonts w:ascii="Arial" w:eastAsiaTheme="minorEastAsia" w:hAnsi="Arial" w:cs="Arial"/>
              <w:noProof/>
              <w:kern w:val="2"/>
              <w:lang w:eastAsia="es-ES"/>
              <w14:ligatures w14:val="standardContextual"/>
            </w:rPr>
          </w:pPr>
          <w:hyperlink w:anchor="_Toc219319769" w:history="1">
            <w:r w:rsidRPr="005274EC">
              <w:rPr>
                <w:rStyle w:val="Hipervnculo"/>
                <w:rFonts w:ascii="Arial" w:hAnsi="Arial" w:cs="Arial"/>
                <w:noProof/>
              </w:rPr>
              <w:t>3.2.</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Instalaciones</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_Toc219319769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5</w:t>
            </w:r>
            <w:r w:rsidRPr="005274EC">
              <w:rPr>
                <w:rFonts w:ascii="Arial" w:hAnsi="Arial" w:cs="Arial"/>
                <w:noProof/>
                <w:webHidden/>
              </w:rPr>
              <w:fldChar w:fldCharType="end"/>
            </w:r>
          </w:hyperlink>
        </w:p>
        <w:p w14:paraId="7C26DB17" w14:textId="511D610E" w:rsidR="002A3FFD" w:rsidRPr="005274EC" w:rsidRDefault="002A3FFD" w:rsidP="005274EC">
          <w:pPr>
            <w:pStyle w:val="TDC2"/>
            <w:spacing w:line="480" w:lineRule="auto"/>
            <w:rPr>
              <w:rFonts w:ascii="Arial" w:eastAsiaTheme="minorEastAsia" w:hAnsi="Arial" w:cs="Arial"/>
              <w:noProof/>
              <w:kern w:val="2"/>
              <w:lang w:eastAsia="es-ES"/>
              <w14:ligatures w14:val="standardContextual"/>
            </w:rPr>
          </w:pPr>
          <w:hyperlink w:anchor="_Toc219319770" w:history="1">
            <w:r w:rsidRPr="005274EC">
              <w:rPr>
                <w:rStyle w:val="Hipervnculo"/>
                <w:rFonts w:ascii="Arial" w:hAnsi="Arial" w:cs="Arial"/>
                <w:noProof/>
              </w:rPr>
              <w:t>3.3.</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Grupo de alumnos</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_Toc219319770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6</w:t>
            </w:r>
            <w:r w:rsidRPr="005274EC">
              <w:rPr>
                <w:rFonts w:ascii="Arial" w:hAnsi="Arial" w:cs="Arial"/>
                <w:noProof/>
                <w:webHidden/>
              </w:rPr>
              <w:fldChar w:fldCharType="end"/>
            </w:r>
          </w:hyperlink>
        </w:p>
        <w:p w14:paraId="79B00646" w14:textId="6577FCF1"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1" w:history="1">
            <w:r w:rsidRPr="005274EC">
              <w:rPr>
                <w:rStyle w:val="Hipervnculo"/>
                <w:rFonts w:ascii="Arial" w:hAnsi="Arial" w:cs="Arial"/>
                <w:noProof/>
              </w:rPr>
              <w:t>4.</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Objetivos</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_Toc219319771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70EDB49F" w14:textId="09203358"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2" w:history="1">
            <w:r w:rsidRPr="005274EC">
              <w:rPr>
                <w:rStyle w:val="Hipervnculo"/>
                <w:rFonts w:ascii="Arial" w:hAnsi="Arial" w:cs="Arial"/>
                <w:noProof/>
              </w:rPr>
              <w:t>5.</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Competencias</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_Toc219319772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6A372814" w14:textId="46A53A6A"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3" w:history="1">
            <w:r w:rsidRPr="005274EC">
              <w:rPr>
                <w:rStyle w:val="Hipervnculo"/>
                <w:rFonts w:ascii="Arial" w:hAnsi="Arial" w:cs="Arial"/>
                <w:noProof/>
              </w:rPr>
              <w:t>6.</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Contenidos</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_Toc219319773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61096BE5" w14:textId="743264A7"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4" w:history="1">
            <w:r w:rsidRPr="005274EC">
              <w:rPr>
                <w:rStyle w:val="Hipervnculo"/>
                <w:rFonts w:ascii="Arial" w:hAnsi="Arial" w:cs="Arial"/>
                <w:noProof/>
              </w:rPr>
              <w:t>7.</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Metodología</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_Toc219319774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417D07DC" w14:textId="27E53328"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5" w:history="1">
            <w:r w:rsidRPr="005274EC">
              <w:rPr>
                <w:rStyle w:val="Hipervnculo"/>
                <w:rFonts w:ascii="Arial" w:hAnsi="Arial" w:cs="Arial"/>
                <w:noProof/>
              </w:rPr>
              <w:t>8.</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Evaluación</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_Toc219319775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74A34A53" w14:textId="5299FCF4"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6" w:history="1">
            <w:r w:rsidRPr="005274EC">
              <w:rPr>
                <w:rStyle w:val="Hipervnculo"/>
                <w:rFonts w:ascii="Arial" w:hAnsi="Arial" w:cs="Arial"/>
                <w:noProof/>
              </w:rPr>
              <w:t>9.</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Atención a las diferencias individuales del alumnado</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_Toc219319776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37675654" w14:textId="5E65CE01"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7" w:history="1">
            <w:r w:rsidRPr="005274EC">
              <w:rPr>
                <w:rStyle w:val="Hipervnculo"/>
                <w:rFonts w:ascii="Arial" w:hAnsi="Arial" w:cs="Arial"/>
                <w:noProof/>
              </w:rPr>
              <w:t>10.</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Contribución de la programación al desarrollo de otros planes</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_Toc219319777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126797E1" w14:textId="55C11B56"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8" w:history="1">
            <w:r w:rsidRPr="005274EC">
              <w:rPr>
                <w:rStyle w:val="Hipervnculo"/>
                <w:rFonts w:ascii="Arial" w:hAnsi="Arial" w:cs="Arial"/>
                <w:noProof/>
              </w:rPr>
              <w:t>11.</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Conclusiones</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_Toc219319778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2B3A5188" w14:textId="53A84067"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79" w:history="1">
            <w:r w:rsidRPr="005274EC">
              <w:rPr>
                <w:rStyle w:val="Hipervnculo"/>
                <w:rFonts w:ascii="Arial" w:hAnsi="Arial" w:cs="Arial"/>
                <w:noProof/>
              </w:rPr>
              <w:t>12.</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Bibliografía y webgrafía</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_Toc219319779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77568A1F" w14:textId="4D42BE03" w:rsidR="002A3FFD" w:rsidRPr="005274EC" w:rsidRDefault="002A3FFD" w:rsidP="005274EC">
          <w:pPr>
            <w:pStyle w:val="TDC2"/>
            <w:spacing w:line="480" w:lineRule="auto"/>
            <w:rPr>
              <w:rFonts w:ascii="Arial" w:eastAsiaTheme="minorEastAsia" w:hAnsi="Arial" w:cs="Arial"/>
              <w:noProof/>
              <w:kern w:val="2"/>
              <w:lang w:eastAsia="es-ES"/>
              <w14:ligatures w14:val="standardContextual"/>
            </w:rPr>
          </w:pPr>
          <w:hyperlink w:anchor="_Toc219319780" w:history="1">
            <w:r w:rsidRPr="005274EC">
              <w:rPr>
                <w:rStyle w:val="Hipervnculo"/>
                <w:rFonts w:ascii="Arial" w:hAnsi="Arial" w:cs="Arial"/>
                <w:noProof/>
              </w:rPr>
              <w:t>12.1.</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Bibliografía</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_Toc219319780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7</w:t>
            </w:r>
            <w:r w:rsidRPr="005274EC">
              <w:rPr>
                <w:rFonts w:ascii="Arial" w:hAnsi="Arial" w:cs="Arial"/>
                <w:noProof/>
                <w:webHidden/>
              </w:rPr>
              <w:fldChar w:fldCharType="end"/>
            </w:r>
          </w:hyperlink>
        </w:p>
        <w:p w14:paraId="4DFDBE8C" w14:textId="18B8549F" w:rsidR="002A3FFD" w:rsidRPr="005274EC" w:rsidRDefault="002A3FFD" w:rsidP="005274EC">
          <w:pPr>
            <w:pStyle w:val="TDC2"/>
            <w:spacing w:line="480" w:lineRule="auto"/>
            <w:rPr>
              <w:rFonts w:ascii="Arial" w:eastAsiaTheme="minorEastAsia" w:hAnsi="Arial" w:cs="Arial"/>
              <w:noProof/>
              <w:kern w:val="2"/>
              <w:lang w:eastAsia="es-ES"/>
              <w14:ligatures w14:val="standardContextual"/>
            </w:rPr>
          </w:pPr>
          <w:hyperlink w:anchor="_Toc219319781" w:history="1">
            <w:r w:rsidRPr="005274EC">
              <w:rPr>
                <w:rStyle w:val="Hipervnculo"/>
                <w:rFonts w:ascii="Arial" w:eastAsia="Times New Roman" w:hAnsi="Arial" w:cs="Arial"/>
                <w:noProof/>
                <w:lang w:eastAsia="es-ES"/>
              </w:rPr>
              <w:t>12.2.</w:t>
            </w:r>
            <w:r w:rsidRPr="005274EC">
              <w:rPr>
                <w:rFonts w:ascii="Arial" w:eastAsiaTheme="minorEastAsia" w:hAnsi="Arial" w:cs="Arial"/>
                <w:noProof/>
                <w:kern w:val="2"/>
                <w:lang w:eastAsia="es-ES"/>
                <w14:ligatures w14:val="standardContextual"/>
              </w:rPr>
              <w:tab/>
            </w:r>
            <w:r w:rsidRPr="005274EC">
              <w:rPr>
                <w:rStyle w:val="Hipervnculo"/>
                <w:rFonts w:ascii="Arial" w:eastAsia="Times New Roman" w:hAnsi="Arial" w:cs="Arial"/>
                <w:noProof/>
                <w:lang w:eastAsia="es-ES"/>
              </w:rPr>
              <w:t>Webgrafía</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_Toc219319781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8</w:t>
            </w:r>
            <w:r w:rsidRPr="005274EC">
              <w:rPr>
                <w:rFonts w:ascii="Arial" w:hAnsi="Arial" w:cs="Arial"/>
                <w:noProof/>
                <w:webHidden/>
              </w:rPr>
              <w:fldChar w:fldCharType="end"/>
            </w:r>
          </w:hyperlink>
        </w:p>
        <w:p w14:paraId="1A83E14B" w14:textId="0E3FB38B" w:rsidR="002A3FFD" w:rsidRPr="005274EC" w:rsidRDefault="002A3FFD" w:rsidP="005274EC">
          <w:pPr>
            <w:pStyle w:val="TDC1"/>
            <w:spacing w:line="480" w:lineRule="auto"/>
            <w:rPr>
              <w:rFonts w:ascii="Arial" w:eastAsiaTheme="minorEastAsia" w:hAnsi="Arial" w:cs="Arial"/>
              <w:noProof/>
              <w:kern w:val="2"/>
              <w:lang w:eastAsia="es-ES"/>
              <w14:ligatures w14:val="standardContextual"/>
            </w:rPr>
          </w:pPr>
          <w:hyperlink w:anchor="_Toc219319782" w:history="1">
            <w:r w:rsidRPr="005274EC">
              <w:rPr>
                <w:rStyle w:val="Hipervnculo"/>
                <w:rFonts w:ascii="Arial" w:hAnsi="Arial" w:cs="Arial"/>
                <w:noProof/>
              </w:rPr>
              <w:t>13.</w:t>
            </w:r>
            <w:r w:rsidRPr="005274EC">
              <w:rPr>
                <w:rFonts w:ascii="Arial" w:eastAsiaTheme="minorEastAsia" w:hAnsi="Arial" w:cs="Arial"/>
                <w:noProof/>
                <w:kern w:val="2"/>
                <w:lang w:eastAsia="es-ES"/>
                <w14:ligatures w14:val="standardContextual"/>
              </w:rPr>
              <w:tab/>
            </w:r>
            <w:r w:rsidRPr="005274EC">
              <w:rPr>
                <w:rStyle w:val="Hipervnculo"/>
                <w:rFonts w:ascii="Arial" w:hAnsi="Arial" w:cs="Arial"/>
                <w:noProof/>
              </w:rPr>
              <w:t>Anexos</w:t>
            </w:r>
            <w:r w:rsidRPr="005274EC">
              <w:rPr>
                <w:rFonts w:ascii="Arial" w:hAnsi="Arial" w:cs="Arial"/>
                <w:noProof/>
                <w:webHidden/>
              </w:rPr>
              <w:tab/>
            </w:r>
            <w:r w:rsidRPr="005274EC">
              <w:rPr>
                <w:rFonts w:ascii="Arial" w:hAnsi="Arial" w:cs="Arial"/>
                <w:noProof/>
                <w:webHidden/>
              </w:rPr>
              <w:fldChar w:fldCharType="begin"/>
            </w:r>
            <w:r w:rsidRPr="005274EC">
              <w:rPr>
                <w:rFonts w:ascii="Arial" w:hAnsi="Arial" w:cs="Arial"/>
                <w:noProof/>
                <w:webHidden/>
              </w:rPr>
              <w:instrText xml:space="preserve"> PAGEREF _Toc219319782 \h </w:instrText>
            </w:r>
            <w:r w:rsidRPr="005274EC">
              <w:rPr>
                <w:rFonts w:ascii="Arial" w:hAnsi="Arial" w:cs="Arial"/>
                <w:noProof/>
                <w:webHidden/>
              </w:rPr>
            </w:r>
            <w:r w:rsidRPr="005274EC">
              <w:rPr>
                <w:rFonts w:ascii="Arial" w:hAnsi="Arial" w:cs="Arial"/>
                <w:noProof/>
                <w:webHidden/>
              </w:rPr>
              <w:fldChar w:fldCharType="separate"/>
            </w:r>
            <w:r w:rsidRPr="005274EC">
              <w:rPr>
                <w:rFonts w:ascii="Arial" w:hAnsi="Arial" w:cs="Arial"/>
                <w:noProof/>
                <w:webHidden/>
              </w:rPr>
              <w:t>8</w:t>
            </w:r>
            <w:r w:rsidRPr="005274EC">
              <w:rPr>
                <w:rFonts w:ascii="Arial" w:hAnsi="Arial" w:cs="Arial"/>
                <w:noProof/>
                <w:webHidden/>
              </w:rPr>
              <w:fldChar w:fldCharType="end"/>
            </w:r>
          </w:hyperlink>
        </w:p>
        <w:p w14:paraId="734D66F7" w14:textId="5066CB51" w:rsidR="00EF0C45" w:rsidRDefault="00EF0C45" w:rsidP="000C4BA5">
          <w:pPr>
            <w:spacing w:line="360" w:lineRule="auto"/>
          </w:pPr>
          <w:r>
            <w:rPr>
              <w:b/>
              <w:bCs/>
            </w:rPr>
            <w:fldChar w:fldCharType="end"/>
          </w:r>
        </w:p>
      </w:sdtContent>
    </w:sdt>
    <w:p w14:paraId="47E52450" w14:textId="517281F5" w:rsidR="00810F98" w:rsidRDefault="00393EC8" w:rsidP="00EF0C45">
      <w:pPr>
        <w:pStyle w:val="Ttulo1"/>
        <w:numPr>
          <w:ilvl w:val="0"/>
          <w:numId w:val="2"/>
        </w:numPr>
        <w:rPr>
          <w:sz w:val="24"/>
          <w:szCs w:val="24"/>
        </w:rPr>
      </w:pPr>
      <w:r w:rsidRPr="00810F98">
        <w:br w:type="page"/>
      </w:r>
      <w:bookmarkStart w:id="0" w:name="_Toc219319765"/>
      <w:r w:rsidRPr="001842C6">
        <w:rPr>
          <w:sz w:val="24"/>
          <w:szCs w:val="24"/>
        </w:rPr>
        <w:lastRenderedPageBreak/>
        <w:t>Introducción</w:t>
      </w:r>
      <w:bookmarkEnd w:id="0"/>
    </w:p>
    <w:p w14:paraId="1831372D" w14:textId="0D2C11BA" w:rsidR="00E65950" w:rsidRPr="00E65950" w:rsidRDefault="00E65950" w:rsidP="00E65950">
      <w:pPr>
        <w:spacing w:line="360" w:lineRule="auto"/>
        <w:jc w:val="both"/>
        <w:rPr>
          <w:rFonts w:ascii="Arial" w:hAnsi="Arial" w:cs="Arial"/>
          <w:bCs/>
          <w:szCs w:val="32"/>
        </w:rPr>
      </w:pPr>
      <w:r w:rsidRPr="00E65950">
        <w:rPr>
          <w:rFonts w:ascii="Arial" w:hAnsi="Arial" w:cs="Arial"/>
          <w:bCs/>
          <w:szCs w:val="32"/>
        </w:rPr>
        <w:t xml:space="preserve">El </w:t>
      </w:r>
      <w:r w:rsidR="009A5DD4">
        <w:rPr>
          <w:rFonts w:ascii="Arial" w:hAnsi="Arial" w:cs="Arial"/>
          <w:bCs/>
          <w:szCs w:val="32"/>
        </w:rPr>
        <w:t xml:space="preserve">presente </w:t>
      </w:r>
      <w:r w:rsidRPr="00E65950">
        <w:rPr>
          <w:rFonts w:ascii="Arial" w:hAnsi="Arial" w:cs="Arial"/>
          <w:bCs/>
          <w:szCs w:val="32"/>
        </w:rPr>
        <w:t>Trabajo de Fin de Grado (TFG) consiste en una Programación Didáctica del área de Ciencias Sociales dirigida al alumnado de 6º de Educación Primaria</w:t>
      </w:r>
      <w:r w:rsidR="009A5DD4">
        <w:rPr>
          <w:rFonts w:ascii="Arial" w:hAnsi="Arial" w:cs="Arial"/>
          <w:bCs/>
          <w:szCs w:val="32"/>
        </w:rPr>
        <w:t xml:space="preserve">; está </w:t>
      </w:r>
      <w:r>
        <w:rPr>
          <w:rFonts w:ascii="Arial" w:hAnsi="Arial" w:cs="Arial"/>
          <w:bCs/>
          <w:szCs w:val="32"/>
        </w:rPr>
        <w:t xml:space="preserve">dividida </w:t>
      </w:r>
      <w:r w:rsidRPr="00E65950">
        <w:rPr>
          <w:rFonts w:ascii="Arial" w:hAnsi="Arial" w:cs="Arial"/>
          <w:bCs/>
          <w:szCs w:val="32"/>
        </w:rPr>
        <w:t xml:space="preserve">en 15 unidades didácticas que abordan contenidos diversos relacionados con la geografía física y política, los modelos de gobernanza que han existido a lo largo de la historia en Europa y en España, así como aspectos fundamentales de la historia de España desde la Edad Moderna hasta la Edad Contemporánea. </w:t>
      </w:r>
      <w:r>
        <w:rPr>
          <w:rFonts w:ascii="Arial" w:hAnsi="Arial" w:cs="Arial"/>
          <w:bCs/>
          <w:szCs w:val="32"/>
        </w:rPr>
        <w:t>A su vez</w:t>
      </w:r>
      <w:r w:rsidRPr="00E65950">
        <w:rPr>
          <w:rFonts w:ascii="Arial" w:hAnsi="Arial" w:cs="Arial"/>
          <w:bCs/>
          <w:szCs w:val="32"/>
        </w:rPr>
        <w:t>, se incorporan nociones básicas sobre economía y sobre las formas de vida en las distintas etapas históricas.</w:t>
      </w:r>
    </w:p>
    <w:p w14:paraId="331E6C86" w14:textId="0EA5B72A" w:rsidR="00E65950" w:rsidRPr="00E65950" w:rsidRDefault="00E65950" w:rsidP="00E65950">
      <w:pPr>
        <w:spacing w:line="360" w:lineRule="auto"/>
        <w:jc w:val="both"/>
        <w:rPr>
          <w:rFonts w:ascii="Arial" w:hAnsi="Arial" w:cs="Arial"/>
          <w:bCs/>
          <w:szCs w:val="32"/>
        </w:rPr>
      </w:pPr>
      <w:r w:rsidRPr="00E65950">
        <w:rPr>
          <w:rFonts w:ascii="Arial" w:hAnsi="Arial" w:cs="Arial"/>
          <w:bCs/>
          <w:szCs w:val="32"/>
        </w:rPr>
        <w:t>La programación se plantea desde una perspectiva interdisciplinar, evitando que las diferentes ramas de las Ciencias Sociales se perciban como compartimentos estancos. Este enfoque</w:t>
      </w:r>
      <w:r>
        <w:rPr>
          <w:rFonts w:ascii="Arial" w:hAnsi="Arial" w:cs="Arial"/>
          <w:bCs/>
          <w:szCs w:val="32"/>
        </w:rPr>
        <w:t xml:space="preserve"> se considera primordial ya que</w:t>
      </w:r>
      <w:r w:rsidRPr="00E65950">
        <w:rPr>
          <w:rFonts w:ascii="Arial" w:hAnsi="Arial" w:cs="Arial"/>
          <w:bCs/>
          <w:szCs w:val="32"/>
        </w:rPr>
        <w:t xml:space="preserve"> permite </w:t>
      </w:r>
      <w:r>
        <w:rPr>
          <w:rFonts w:ascii="Arial" w:hAnsi="Arial" w:cs="Arial"/>
          <w:bCs/>
          <w:szCs w:val="32"/>
        </w:rPr>
        <w:t>a</w:t>
      </w:r>
      <w:r w:rsidRPr="00E65950">
        <w:rPr>
          <w:rFonts w:ascii="Arial" w:hAnsi="Arial" w:cs="Arial"/>
          <w:bCs/>
          <w:szCs w:val="32"/>
        </w:rPr>
        <w:t xml:space="preserve">l alumnado </w:t>
      </w:r>
      <w:r>
        <w:rPr>
          <w:rFonts w:ascii="Arial" w:hAnsi="Arial" w:cs="Arial"/>
          <w:bCs/>
          <w:szCs w:val="32"/>
        </w:rPr>
        <w:t>comprender</w:t>
      </w:r>
      <w:r w:rsidRPr="00E65950">
        <w:rPr>
          <w:rFonts w:ascii="Arial" w:hAnsi="Arial" w:cs="Arial"/>
          <w:bCs/>
          <w:szCs w:val="32"/>
        </w:rPr>
        <w:t xml:space="preserve"> mejor la relación entre los hechos históricos, sus consecuencias y el impacto que estos tienen en la sociedad actual</w:t>
      </w:r>
      <w:r>
        <w:rPr>
          <w:rFonts w:ascii="Arial" w:hAnsi="Arial" w:cs="Arial"/>
          <w:bCs/>
          <w:szCs w:val="32"/>
        </w:rPr>
        <w:t xml:space="preserve">, todo ello con el fin de fomentar </w:t>
      </w:r>
      <w:r w:rsidRPr="00E65950">
        <w:rPr>
          <w:rFonts w:ascii="Arial" w:hAnsi="Arial" w:cs="Arial"/>
          <w:bCs/>
          <w:szCs w:val="32"/>
        </w:rPr>
        <w:t xml:space="preserve">una </w:t>
      </w:r>
      <w:r w:rsidR="00571397">
        <w:rPr>
          <w:rFonts w:ascii="Arial" w:hAnsi="Arial" w:cs="Arial"/>
          <w:bCs/>
          <w:szCs w:val="32"/>
        </w:rPr>
        <w:t>cosmovisión</w:t>
      </w:r>
      <w:r w:rsidRPr="00E65950">
        <w:rPr>
          <w:rFonts w:ascii="Arial" w:hAnsi="Arial" w:cs="Arial"/>
          <w:bCs/>
          <w:szCs w:val="32"/>
        </w:rPr>
        <w:t xml:space="preserve"> que conecta la historia con la geografía, la economía y la organización política, contribuyendo</w:t>
      </w:r>
      <w:r w:rsidR="00571397">
        <w:rPr>
          <w:rFonts w:ascii="Arial" w:hAnsi="Arial" w:cs="Arial"/>
          <w:bCs/>
          <w:szCs w:val="32"/>
        </w:rPr>
        <w:t xml:space="preserve"> así</w:t>
      </w:r>
      <w:r w:rsidRPr="00E65950">
        <w:rPr>
          <w:rFonts w:ascii="Arial" w:hAnsi="Arial" w:cs="Arial"/>
          <w:bCs/>
          <w:szCs w:val="32"/>
        </w:rPr>
        <w:t xml:space="preserve"> a una comprensión significativa de la realidad social</w:t>
      </w:r>
      <w:r w:rsidR="00571397">
        <w:rPr>
          <w:rFonts w:ascii="Arial" w:hAnsi="Arial" w:cs="Arial"/>
          <w:bCs/>
          <w:szCs w:val="32"/>
        </w:rPr>
        <w:t xml:space="preserve"> que experimentan los alumnos en la actualidad y en su futuro</w:t>
      </w:r>
      <w:r w:rsidRPr="00E65950">
        <w:rPr>
          <w:rFonts w:ascii="Arial" w:hAnsi="Arial" w:cs="Arial"/>
          <w:bCs/>
          <w:szCs w:val="32"/>
        </w:rPr>
        <w:t>.</w:t>
      </w:r>
    </w:p>
    <w:p w14:paraId="06631DFC" w14:textId="337CE318" w:rsidR="00E65950" w:rsidRPr="00E65950" w:rsidRDefault="00571397" w:rsidP="00E65950">
      <w:pPr>
        <w:spacing w:line="360" w:lineRule="auto"/>
        <w:jc w:val="both"/>
        <w:rPr>
          <w:rFonts w:ascii="Arial" w:hAnsi="Arial" w:cs="Arial"/>
          <w:bCs/>
          <w:szCs w:val="32"/>
        </w:rPr>
      </w:pPr>
      <w:r>
        <w:rPr>
          <w:rFonts w:ascii="Arial" w:hAnsi="Arial" w:cs="Arial"/>
          <w:bCs/>
          <w:szCs w:val="32"/>
        </w:rPr>
        <w:t>Respecto</w:t>
      </w:r>
      <w:r w:rsidR="00E65950" w:rsidRPr="00E65950">
        <w:rPr>
          <w:rFonts w:ascii="Arial" w:hAnsi="Arial" w:cs="Arial"/>
          <w:bCs/>
          <w:szCs w:val="32"/>
        </w:rPr>
        <w:t xml:space="preserve"> a la metodología, se ha optado por un planteamiento inclusivo y activo que responde a las necesidades educativas</w:t>
      </w:r>
      <w:r>
        <w:rPr>
          <w:rFonts w:ascii="Arial" w:hAnsi="Arial" w:cs="Arial"/>
          <w:bCs/>
          <w:szCs w:val="32"/>
        </w:rPr>
        <w:t xml:space="preserve"> encontradas en las aulas actuales</w:t>
      </w:r>
      <w:r w:rsidR="00E65950" w:rsidRPr="00E65950">
        <w:rPr>
          <w:rFonts w:ascii="Arial" w:hAnsi="Arial" w:cs="Arial"/>
          <w:bCs/>
          <w:szCs w:val="32"/>
        </w:rPr>
        <w:t xml:space="preserve">. En primer lugar, se aplica el Diseño Universal </w:t>
      </w:r>
      <w:r w:rsidR="00864452">
        <w:rPr>
          <w:rFonts w:ascii="Arial" w:hAnsi="Arial" w:cs="Arial"/>
          <w:bCs/>
          <w:szCs w:val="32"/>
        </w:rPr>
        <w:t>d</w:t>
      </w:r>
      <w:r w:rsidR="00E65950" w:rsidRPr="00E65950">
        <w:rPr>
          <w:rFonts w:ascii="Arial" w:hAnsi="Arial" w:cs="Arial"/>
          <w:bCs/>
          <w:szCs w:val="32"/>
        </w:rPr>
        <w:t>el Aprendizaje (DUA), con el objetivo de garantizar una enseñanza accesible</w:t>
      </w:r>
      <w:r w:rsidR="00864452">
        <w:rPr>
          <w:rFonts w:ascii="Arial" w:hAnsi="Arial" w:cs="Arial"/>
          <w:bCs/>
          <w:szCs w:val="32"/>
        </w:rPr>
        <w:t xml:space="preserve"> y flexible</w:t>
      </w:r>
      <w:r w:rsidR="00E65950" w:rsidRPr="00E65950">
        <w:rPr>
          <w:rFonts w:ascii="Arial" w:hAnsi="Arial" w:cs="Arial"/>
          <w:bCs/>
          <w:szCs w:val="32"/>
        </w:rPr>
        <w:t xml:space="preserve">, atendiendo a </w:t>
      </w:r>
      <w:r w:rsidR="00864452">
        <w:rPr>
          <w:rFonts w:ascii="Arial" w:hAnsi="Arial" w:cs="Arial"/>
          <w:bCs/>
          <w:szCs w:val="32"/>
        </w:rPr>
        <w:t>las</w:t>
      </w:r>
      <w:r w:rsidR="00E65950" w:rsidRPr="00E65950">
        <w:rPr>
          <w:rFonts w:ascii="Arial" w:hAnsi="Arial" w:cs="Arial"/>
          <w:bCs/>
          <w:szCs w:val="32"/>
        </w:rPr>
        <w:t xml:space="preserve"> características personales y contextuales</w:t>
      </w:r>
      <w:r w:rsidR="00864452">
        <w:rPr>
          <w:rFonts w:ascii="Arial" w:hAnsi="Arial" w:cs="Arial"/>
          <w:bCs/>
          <w:szCs w:val="32"/>
        </w:rPr>
        <w:t xml:space="preserve"> de los alumnos</w:t>
      </w:r>
      <w:r w:rsidR="00E65950" w:rsidRPr="00E65950">
        <w:rPr>
          <w:rFonts w:ascii="Arial" w:hAnsi="Arial" w:cs="Arial"/>
          <w:bCs/>
          <w:szCs w:val="32"/>
        </w:rPr>
        <w:t>. Este enfoque permite ofrecer múltiples formas de representación, expresión y participación, asegurando que cada estudiante pueda implicarse en el proceso de aprendizaje.</w:t>
      </w:r>
      <w:r w:rsidR="009E727F">
        <w:rPr>
          <w:rFonts w:ascii="Arial" w:hAnsi="Arial" w:cs="Arial"/>
          <w:bCs/>
          <w:szCs w:val="32"/>
        </w:rPr>
        <w:t xml:space="preserve"> </w:t>
      </w:r>
      <w:r w:rsidR="00E65950" w:rsidRPr="00E65950">
        <w:rPr>
          <w:rFonts w:ascii="Arial" w:hAnsi="Arial" w:cs="Arial"/>
          <w:bCs/>
          <w:szCs w:val="32"/>
        </w:rPr>
        <w:t>En segundo lugar, se apuesta por una metodología activa como motor de enseñanza y motivación</w:t>
      </w:r>
      <w:r w:rsidR="009E727F">
        <w:rPr>
          <w:rFonts w:ascii="Arial" w:hAnsi="Arial" w:cs="Arial"/>
          <w:bCs/>
          <w:szCs w:val="32"/>
        </w:rPr>
        <w:t xml:space="preserve">, ya que se </w:t>
      </w:r>
      <w:r w:rsidR="00E65950" w:rsidRPr="00E65950">
        <w:rPr>
          <w:rFonts w:ascii="Arial" w:hAnsi="Arial" w:cs="Arial"/>
          <w:bCs/>
          <w:szCs w:val="32"/>
        </w:rPr>
        <w:t>considera que el aprendizaje significativo se logra cuando los estudiantes participan de forma activa en la construcción de sus</w:t>
      </w:r>
      <w:r w:rsidR="009E727F">
        <w:rPr>
          <w:rFonts w:ascii="Arial" w:hAnsi="Arial" w:cs="Arial"/>
          <w:bCs/>
          <w:szCs w:val="32"/>
        </w:rPr>
        <w:t xml:space="preserve"> propios</w:t>
      </w:r>
      <w:r w:rsidR="00E65950" w:rsidRPr="00E65950">
        <w:rPr>
          <w:rFonts w:ascii="Arial" w:hAnsi="Arial" w:cs="Arial"/>
          <w:bCs/>
          <w:szCs w:val="32"/>
        </w:rPr>
        <w:t xml:space="preserve"> conocimientos</w:t>
      </w:r>
      <w:r w:rsidR="009E727F">
        <w:rPr>
          <w:rFonts w:ascii="Arial" w:hAnsi="Arial" w:cs="Arial"/>
          <w:bCs/>
          <w:szCs w:val="32"/>
        </w:rPr>
        <w:t>. Por ello,</w:t>
      </w:r>
      <w:r w:rsidR="00E65950" w:rsidRPr="00E65950">
        <w:rPr>
          <w:rFonts w:ascii="Arial" w:hAnsi="Arial" w:cs="Arial"/>
          <w:bCs/>
          <w:szCs w:val="32"/>
        </w:rPr>
        <w:t xml:space="preserve"> se incorporan actividades dinámicas, proyectos y experiencias que favorecen la implicación y el interés por la materia. </w:t>
      </w:r>
      <w:r w:rsidR="009E727F">
        <w:rPr>
          <w:rFonts w:ascii="Arial" w:hAnsi="Arial" w:cs="Arial"/>
          <w:bCs/>
          <w:szCs w:val="32"/>
        </w:rPr>
        <w:t xml:space="preserve">El eje central de la organización del aula y de la manera de trabajar se centra en el </w:t>
      </w:r>
      <w:r w:rsidR="00E65950" w:rsidRPr="00E65950">
        <w:rPr>
          <w:rFonts w:ascii="Arial" w:hAnsi="Arial" w:cs="Arial"/>
          <w:bCs/>
          <w:szCs w:val="32"/>
        </w:rPr>
        <w:t>trabajo cooperativo</w:t>
      </w:r>
      <w:r w:rsidR="009E727F">
        <w:rPr>
          <w:rFonts w:ascii="Arial" w:hAnsi="Arial" w:cs="Arial"/>
          <w:bCs/>
          <w:szCs w:val="32"/>
        </w:rPr>
        <w:t>, puesto que e</w:t>
      </w:r>
      <w:r w:rsidR="00E65950" w:rsidRPr="00E65950">
        <w:rPr>
          <w:rFonts w:ascii="Arial" w:hAnsi="Arial" w:cs="Arial"/>
          <w:bCs/>
          <w:szCs w:val="32"/>
        </w:rPr>
        <w:t>sta modalidad no solo potencia el desarrollo de competencias académicas, sino también habilidades sociales esenciales para la formación integral del alumnado</w:t>
      </w:r>
      <w:r w:rsidR="009E727F">
        <w:rPr>
          <w:rFonts w:ascii="Arial" w:hAnsi="Arial" w:cs="Arial"/>
          <w:bCs/>
          <w:szCs w:val="32"/>
        </w:rPr>
        <w:t>.</w:t>
      </w:r>
    </w:p>
    <w:p w14:paraId="2381F2EA" w14:textId="78AD15A3" w:rsidR="00E65950" w:rsidRPr="00E65950" w:rsidRDefault="00E65950" w:rsidP="00E65950">
      <w:pPr>
        <w:spacing w:line="360" w:lineRule="auto"/>
        <w:jc w:val="both"/>
        <w:rPr>
          <w:rFonts w:ascii="Arial" w:hAnsi="Arial" w:cs="Arial"/>
          <w:bCs/>
          <w:szCs w:val="32"/>
        </w:rPr>
      </w:pPr>
      <w:r w:rsidRPr="00E65950">
        <w:rPr>
          <w:rFonts w:ascii="Arial" w:hAnsi="Arial" w:cs="Arial"/>
          <w:bCs/>
          <w:szCs w:val="32"/>
        </w:rPr>
        <w:lastRenderedPageBreak/>
        <w:t xml:space="preserve">Para la elaboración de </w:t>
      </w:r>
      <w:r w:rsidR="009E727F">
        <w:rPr>
          <w:rFonts w:ascii="Arial" w:hAnsi="Arial" w:cs="Arial"/>
          <w:bCs/>
          <w:szCs w:val="32"/>
        </w:rPr>
        <w:t>dicha</w:t>
      </w:r>
      <w:r w:rsidRPr="00E65950">
        <w:rPr>
          <w:rFonts w:ascii="Arial" w:hAnsi="Arial" w:cs="Arial"/>
          <w:bCs/>
          <w:szCs w:val="32"/>
        </w:rPr>
        <w:t xml:space="preserve"> programación se ha tomado como referencia el Decreto 61/2022 del BOCM, </w:t>
      </w:r>
      <w:r w:rsidR="009E727F">
        <w:rPr>
          <w:rFonts w:ascii="Arial" w:hAnsi="Arial" w:cs="Arial"/>
          <w:bCs/>
          <w:szCs w:val="32"/>
        </w:rPr>
        <w:t>ya</w:t>
      </w:r>
      <w:r w:rsidRPr="00E65950">
        <w:rPr>
          <w:rFonts w:ascii="Arial" w:hAnsi="Arial" w:cs="Arial"/>
          <w:bCs/>
          <w:szCs w:val="32"/>
        </w:rPr>
        <w:t xml:space="preserve"> que, en comparación con el Real Decreto 157/2022, ofrece una mayor concreción y profundidad en los contenidos</w:t>
      </w:r>
      <w:r w:rsidR="009E727F">
        <w:rPr>
          <w:rFonts w:ascii="Arial" w:hAnsi="Arial" w:cs="Arial"/>
          <w:bCs/>
          <w:szCs w:val="32"/>
        </w:rPr>
        <w:t xml:space="preserve"> de las Ciencias Sociales</w:t>
      </w:r>
      <w:r w:rsidRPr="00E65950">
        <w:rPr>
          <w:rFonts w:ascii="Arial" w:hAnsi="Arial" w:cs="Arial"/>
          <w:bCs/>
          <w:szCs w:val="32"/>
        </w:rPr>
        <w:t>. Este marco normativo ha permitido definir los objetivos, competencias específicas y criterios de evaluación que guían el desarrollo de las unidades didácticas, asegurando la coherencia con la legislación vigente.</w:t>
      </w:r>
    </w:p>
    <w:p w14:paraId="4B50AE7C" w14:textId="5A342B84" w:rsidR="00E65950" w:rsidRDefault="00E65950" w:rsidP="00E65950">
      <w:pPr>
        <w:spacing w:line="360" w:lineRule="auto"/>
        <w:jc w:val="both"/>
        <w:rPr>
          <w:rFonts w:ascii="Arial" w:hAnsi="Arial" w:cs="Arial"/>
          <w:bCs/>
          <w:szCs w:val="32"/>
        </w:rPr>
      </w:pPr>
      <w:r w:rsidRPr="00E65950">
        <w:rPr>
          <w:rFonts w:ascii="Arial" w:hAnsi="Arial" w:cs="Arial"/>
          <w:bCs/>
          <w:szCs w:val="32"/>
        </w:rPr>
        <w:t>El objetivo principal de este TFG es proporcionar al alumnado una comprensión significativa</w:t>
      </w:r>
      <w:r w:rsidR="009E727F">
        <w:rPr>
          <w:rFonts w:ascii="Arial" w:hAnsi="Arial" w:cs="Arial"/>
          <w:bCs/>
          <w:szCs w:val="32"/>
        </w:rPr>
        <w:t xml:space="preserve"> y global</w:t>
      </w:r>
      <w:r w:rsidRPr="00E65950">
        <w:rPr>
          <w:rFonts w:ascii="Arial" w:hAnsi="Arial" w:cs="Arial"/>
          <w:bCs/>
          <w:szCs w:val="32"/>
        </w:rPr>
        <w:t xml:space="preserve"> de los procesos históricos y sociales, favoreciendo el desarrollo de competencias cognitivas, sociales y emocionales.</w:t>
      </w:r>
      <w:r w:rsidR="009E727F">
        <w:rPr>
          <w:rFonts w:ascii="Arial" w:hAnsi="Arial" w:cs="Arial"/>
          <w:bCs/>
          <w:szCs w:val="32"/>
        </w:rPr>
        <w:t xml:space="preserve"> A</w:t>
      </w:r>
      <w:r w:rsidR="003D6E02">
        <w:rPr>
          <w:rFonts w:ascii="Arial" w:hAnsi="Arial" w:cs="Arial"/>
          <w:bCs/>
          <w:szCs w:val="32"/>
        </w:rPr>
        <w:t>demás, este enfoque permite que los alumnos comprendan mejor el mundo que les rodea, aplicando así un factor de interés propio para su aprendizaje que sirve como motor de motivació</w:t>
      </w:r>
      <w:r w:rsidR="0075022D">
        <w:rPr>
          <w:rFonts w:ascii="Arial" w:hAnsi="Arial" w:cs="Arial"/>
          <w:bCs/>
          <w:szCs w:val="32"/>
        </w:rPr>
        <w:t>n. Unido a ello,</w:t>
      </w:r>
      <w:r w:rsidR="003D6E02" w:rsidRPr="00E65950">
        <w:rPr>
          <w:rFonts w:ascii="Arial" w:hAnsi="Arial" w:cs="Arial"/>
          <w:bCs/>
          <w:szCs w:val="32"/>
        </w:rPr>
        <w:t xml:space="preserve"> se </w:t>
      </w:r>
      <w:r w:rsidR="0075022D">
        <w:rPr>
          <w:rFonts w:ascii="Arial" w:hAnsi="Arial" w:cs="Arial"/>
          <w:bCs/>
          <w:szCs w:val="32"/>
        </w:rPr>
        <w:t>persigue una comprensión entre</w:t>
      </w:r>
      <w:r w:rsidR="003D6E02" w:rsidRPr="00E65950">
        <w:rPr>
          <w:rFonts w:ascii="Arial" w:hAnsi="Arial" w:cs="Arial"/>
          <w:bCs/>
          <w:szCs w:val="32"/>
        </w:rPr>
        <w:t xml:space="preserve"> pasado y presente,</w:t>
      </w:r>
      <w:r w:rsidR="0075022D">
        <w:rPr>
          <w:rFonts w:ascii="Arial" w:hAnsi="Arial" w:cs="Arial"/>
          <w:bCs/>
          <w:szCs w:val="32"/>
        </w:rPr>
        <w:t xml:space="preserve"> acompañándolo de una</w:t>
      </w:r>
      <w:r w:rsidR="003D6E02" w:rsidRPr="00E65950">
        <w:rPr>
          <w:rFonts w:ascii="Arial" w:hAnsi="Arial" w:cs="Arial"/>
          <w:bCs/>
          <w:szCs w:val="32"/>
        </w:rPr>
        <w:t xml:space="preserve"> </w:t>
      </w:r>
      <w:r w:rsidR="0075022D">
        <w:rPr>
          <w:rFonts w:ascii="Arial" w:hAnsi="Arial" w:cs="Arial"/>
          <w:bCs/>
          <w:szCs w:val="32"/>
        </w:rPr>
        <w:t>reflexión constante</w:t>
      </w:r>
      <w:r w:rsidR="003D6E02" w:rsidRPr="00E65950">
        <w:rPr>
          <w:rFonts w:ascii="Arial" w:hAnsi="Arial" w:cs="Arial"/>
          <w:bCs/>
          <w:szCs w:val="32"/>
        </w:rPr>
        <w:t xml:space="preserve"> sobre cómo los acontecimientos históricos influyen en la sociedad</w:t>
      </w:r>
      <w:r w:rsidR="0075022D">
        <w:rPr>
          <w:rFonts w:ascii="Arial" w:hAnsi="Arial" w:cs="Arial"/>
          <w:bCs/>
          <w:szCs w:val="32"/>
        </w:rPr>
        <w:t xml:space="preserve"> que les rodea</w:t>
      </w:r>
      <w:r w:rsidR="003D6E02" w:rsidRPr="00E65950">
        <w:rPr>
          <w:rFonts w:ascii="Arial" w:hAnsi="Arial" w:cs="Arial"/>
          <w:bCs/>
          <w:szCs w:val="32"/>
        </w:rPr>
        <w:t xml:space="preserve"> y en su propia identidad.</w:t>
      </w:r>
      <w:r w:rsidR="0075022D">
        <w:rPr>
          <w:rFonts w:ascii="Arial" w:hAnsi="Arial" w:cs="Arial"/>
          <w:bCs/>
          <w:szCs w:val="32"/>
        </w:rPr>
        <w:t xml:space="preserve"> De manera implícita a dicho modelo de enseñanza</w:t>
      </w:r>
      <w:r w:rsidRPr="00E65950">
        <w:rPr>
          <w:rFonts w:ascii="Arial" w:hAnsi="Arial" w:cs="Arial"/>
          <w:bCs/>
          <w:szCs w:val="32"/>
        </w:rPr>
        <w:t xml:space="preserve">, se </w:t>
      </w:r>
      <w:r w:rsidR="0075022D">
        <w:rPr>
          <w:rFonts w:ascii="Arial" w:hAnsi="Arial" w:cs="Arial"/>
          <w:bCs/>
          <w:szCs w:val="32"/>
        </w:rPr>
        <w:t>persigue</w:t>
      </w:r>
      <w:r w:rsidRPr="00E65950">
        <w:rPr>
          <w:rFonts w:ascii="Arial" w:hAnsi="Arial" w:cs="Arial"/>
          <w:bCs/>
          <w:szCs w:val="32"/>
        </w:rPr>
        <w:t xml:space="preserve"> que </w:t>
      </w:r>
      <w:r w:rsidR="0075022D">
        <w:rPr>
          <w:rFonts w:ascii="Arial" w:hAnsi="Arial" w:cs="Arial"/>
          <w:bCs/>
          <w:szCs w:val="32"/>
        </w:rPr>
        <w:t xml:space="preserve">el alumnado </w:t>
      </w:r>
      <w:r w:rsidRPr="00E65950">
        <w:rPr>
          <w:rFonts w:ascii="Arial" w:hAnsi="Arial" w:cs="Arial"/>
          <w:bCs/>
          <w:szCs w:val="32"/>
        </w:rPr>
        <w:t>adquiera conocimientos sobre hechos históricos</w:t>
      </w:r>
      <w:r w:rsidR="0075022D">
        <w:rPr>
          <w:rFonts w:ascii="Arial" w:hAnsi="Arial" w:cs="Arial"/>
          <w:bCs/>
          <w:szCs w:val="32"/>
        </w:rPr>
        <w:t xml:space="preserve"> a la par que se desarrollan</w:t>
      </w:r>
      <w:r w:rsidRPr="00E65950">
        <w:rPr>
          <w:rFonts w:ascii="Arial" w:hAnsi="Arial" w:cs="Arial"/>
          <w:bCs/>
          <w:szCs w:val="32"/>
        </w:rPr>
        <w:t xml:space="preserve"> habilidades como el pensamiento crítico, la capacidad de análisis y la colaboración en equipo</w:t>
      </w:r>
      <w:r w:rsidR="0075022D">
        <w:rPr>
          <w:rFonts w:ascii="Arial" w:hAnsi="Arial" w:cs="Arial"/>
          <w:bCs/>
          <w:szCs w:val="32"/>
        </w:rPr>
        <w:t>.</w:t>
      </w:r>
    </w:p>
    <w:p w14:paraId="3BEAE309" w14:textId="03946021" w:rsidR="0075022D" w:rsidRPr="00E65950" w:rsidRDefault="0075022D" w:rsidP="00E65950">
      <w:pPr>
        <w:spacing w:line="360" w:lineRule="auto"/>
        <w:jc w:val="both"/>
        <w:rPr>
          <w:rFonts w:ascii="Arial" w:hAnsi="Arial" w:cs="Arial"/>
          <w:bCs/>
          <w:szCs w:val="32"/>
        </w:rPr>
      </w:pPr>
      <w:r>
        <w:rPr>
          <w:rFonts w:ascii="Arial" w:hAnsi="Arial" w:cs="Arial"/>
          <w:bCs/>
          <w:szCs w:val="32"/>
        </w:rPr>
        <w:t>Los motivos por los cuales s</w:t>
      </w:r>
      <w:r w:rsidR="003278DE">
        <w:rPr>
          <w:rFonts w:ascii="Arial" w:hAnsi="Arial" w:cs="Arial"/>
          <w:bCs/>
          <w:szCs w:val="32"/>
        </w:rPr>
        <w:t xml:space="preserve">e diseña la programación de dicha manera </w:t>
      </w:r>
      <w:r w:rsidR="00DA7849">
        <w:rPr>
          <w:rFonts w:ascii="Arial" w:hAnsi="Arial" w:cs="Arial"/>
          <w:bCs/>
          <w:szCs w:val="32"/>
        </w:rPr>
        <w:t xml:space="preserve">surgen </w:t>
      </w:r>
      <w:r w:rsidR="00DA7849" w:rsidRPr="00DA7849">
        <w:rPr>
          <w:rFonts w:ascii="Arial" w:hAnsi="Arial" w:cs="Arial"/>
          <w:bCs/>
          <w:szCs w:val="32"/>
        </w:rPr>
        <w:t>a partir del interés que tengo por la historia y</w:t>
      </w:r>
      <w:r w:rsidR="00DA7849">
        <w:rPr>
          <w:rFonts w:ascii="Arial" w:hAnsi="Arial" w:cs="Arial"/>
          <w:bCs/>
          <w:szCs w:val="32"/>
        </w:rPr>
        <w:t xml:space="preserve"> por la comprensión de </w:t>
      </w:r>
      <w:r w:rsidR="00B00C01">
        <w:rPr>
          <w:rFonts w:ascii="Arial" w:hAnsi="Arial" w:cs="Arial"/>
          <w:bCs/>
          <w:szCs w:val="32"/>
        </w:rPr>
        <w:t xml:space="preserve">la sociedad en la que vivo, y que lo considero esencial </w:t>
      </w:r>
      <w:r w:rsidR="00BB4BE2">
        <w:rPr>
          <w:rFonts w:ascii="Arial" w:hAnsi="Arial" w:cs="Arial"/>
          <w:bCs/>
          <w:szCs w:val="32"/>
        </w:rPr>
        <w:t xml:space="preserve">hacer un ejercicio </w:t>
      </w:r>
      <w:r w:rsidR="006C728A">
        <w:rPr>
          <w:rFonts w:ascii="Arial" w:hAnsi="Arial" w:cs="Arial"/>
          <w:bCs/>
          <w:szCs w:val="32"/>
        </w:rPr>
        <w:t>lo</w:t>
      </w:r>
      <w:r w:rsidR="00A159A3">
        <w:rPr>
          <w:rFonts w:ascii="Arial" w:hAnsi="Arial" w:cs="Arial"/>
          <w:bCs/>
          <w:szCs w:val="32"/>
        </w:rPr>
        <w:t xml:space="preserve"> más </w:t>
      </w:r>
      <w:r w:rsidR="00BB4BE2">
        <w:rPr>
          <w:rFonts w:ascii="Arial" w:hAnsi="Arial" w:cs="Arial"/>
          <w:bCs/>
          <w:szCs w:val="32"/>
        </w:rPr>
        <w:t xml:space="preserve">correcto </w:t>
      </w:r>
      <w:r w:rsidR="00A159A3">
        <w:rPr>
          <w:rFonts w:ascii="Arial" w:hAnsi="Arial" w:cs="Arial"/>
          <w:bCs/>
          <w:szCs w:val="32"/>
        </w:rPr>
        <w:t>posible de los derechos de los que dispongo como ciudadana española</w:t>
      </w:r>
      <w:r w:rsidR="006C728A">
        <w:rPr>
          <w:rFonts w:ascii="Arial" w:hAnsi="Arial" w:cs="Arial"/>
          <w:bCs/>
          <w:szCs w:val="32"/>
        </w:rPr>
        <w:t xml:space="preserve">. Es por ello </w:t>
      </w:r>
      <w:proofErr w:type="gramStart"/>
      <w:r w:rsidR="006C728A">
        <w:rPr>
          <w:rFonts w:ascii="Arial" w:hAnsi="Arial" w:cs="Arial"/>
          <w:bCs/>
          <w:szCs w:val="32"/>
        </w:rPr>
        <w:t>que</w:t>
      </w:r>
      <w:proofErr w:type="gramEnd"/>
      <w:r w:rsidR="006C728A">
        <w:rPr>
          <w:rFonts w:ascii="Arial" w:hAnsi="Arial" w:cs="Arial"/>
          <w:bCs/>
          <w:szCs w:val="32"/>
        </w:rPr>
        <w:t xml:space="preserve"> tengo entusiasmo</w:t>
      </w:r>
      <w:r w:rsidR="00DA7849" w:rsidRPr="00DA7849">
        <w:rPr>
          <w:rFonts w:ascii="Arial" w:hAnsi="Arial" w:cs="Arial"/>
          <w:bCs/>
          <w:szCs w:val="32"/>
        </w:rPr>
        <w:t xml:space="preserve"> de poder enseñar</w:t>
      </w:r>
      <w:r w:rsidR="006C728A">
        <w:rPr>
          <w:rFonts w:ascii="Arial" w:hAnsi="Arial" w:cs="Arial"/>
          <w:bCs/>
          <w:szCs w:val="32"/>
        </w:rPr>
        <w:t xml:space="preserve"> los contenidos expuestos con anterioridad</w:t>
      </w:r>
      <w:r w:rsidR="00DA7849" w:rsidRPr="00DA7849">
        <w:rPr>
          <w:rFonts w:ascii="Arial" w:hAnsi="Arial" w:cs="Arial"/>
          <w:bCs/>
          <w:szCs w:val="32"/>
        </w:rPr>
        <w:t xml:space="preserve"> al alumnado</w:t>
      </w:r>
      <w:r w:rsidR="006C728A">
        <w:rPr>
          <w:rFonts w:ascii="Arial" w:hAnsi="Arial" w:cs="Arial"/>
          <w:bCs/>
          <w:szCs w:val="32"/>
        </w:rPr>
        <w:t xml:space="preserve">, ya que en una sociedad cada vez más diversa </w:t>
      </w:r>
      <w:r w:rsidR="007008B7">
        <w:rPr>
          <w:rFonts w:ascii="Arial" w:hAnsi="Arial" w:cs="Arial"/>
          <w:bCs/>
          <w:szCs w:val="32"/>
        </w:rPr>
        <w:t xml:space="preserve">los conocimientos relativos a las Ciencias Sociales resultan </w:t>
      </w:r>
      <w:r w:rsidR="00891CBC">
        <w:rPr>
          <w:rFonts w:ascii="Arial" w:hAnsi="Arial" w:cs="Arial"/>
          <w:bCs/>
          <w:szCs w:val="32"/>
        </w:rPr>
        <w:t>esenciales</w:t>
      </w:r>
      <w:r w:rsidR="00F02F47">
        <w:rPr>
          <w:rFonts w:ascii="Arial" w:hAnsi="Arial" w:cs="Arial"/>
          <w:bCs/>
          <w:szCs w:val="32"/>
        </w:rPr>
        <w:t xml:space="preserve"> para</w:t>
      </w:r>
      <w:r w:rsidR="00891CBC">
        <w:rPr>
          <w:rFonts w:ascii="Arial" w:hAnsi="Arial" w:cs="Arial"/>
          <w:bCs/>
          <w:szCs w:val="32"/>
        </w:rPr>
        <w:t xml:space="preserve"> evitar conductas discriminatorias por </w:t>
      </w:r>
      <w:r w:rsidR="00D80F87">
        <w:rPr>
          <w:rFonts w:ascii="Arial" w:hAnsi="Arial" w:cs="Arial"/>
          <w:bCs/>
          <w:szCs w:val="32"/>
        </w:rPr>
        <w:t>ideas preconcebidas o falta de conocimientos</w:t>
      </w:r>
      <w:r w:rsidR="00DA7849" w:rsidRPr="00DA7849">
        <w:rPr>
          <w:rFonts w:ascii="Arial" w:hAnsi="Arial" w:cs="Arial"/>
          <w:bCs/>
          <w:szCs w:val="32"/>
        </w:rPr>
        <w:t>.</w:t>
      </w:r>
      <w:r w:rsidR="00D80F87">
        <w:rPr>
          <w:rFonts w:ascii="Arial" w:hAnsi="Arial" w:cs="Arial"/>
          <w:bCs/>
          <w:szCs w:val="32"/>
        </w:rPr>
        <w:t xml:space="preserve"> Además, </w:t>
      </w:r>
      <w:r w:rsidR="00D80F87" w:rsidRPr="00DA7849">
        <w:rPr>
          <w:rFonts w:ascii="Arial" w:hAnsi="Arial" w:cs="Arial"/>
          <w:bCs/>
          <w:szCs w:val="32"/>
        </w:rPr>
        <w:t>el</w:t>
      </w:r>
      <w:r w:rsidR="00D80F87">
        <w:rPr>
          <w:rFonts w:ascii="Arial" w:hAnsi="Arial" w:cs="Arial"/>
          <w:bCs/>
          <w:szCs w:val="32"/>
        </w:rPr>
        <w:t xml:space="preserve"> planteamiento de dicha programación es de </w:t>
      </w:r>
      <w:r w:rsidR="00DA7849" w:rsidRPr="00DA7849">
        <w:rPr>
          <w:rFonts w:ascii="Arial" w:hAnsi="Arial" w:cs="Arial"/>
          <w:bCs/>
          <w:szCs w:val="32"/>
        </w:rPr>
        <w:t>carácter lúdico</w:t>
      </w:r>
      <w:r w:rsidR="00266363">
        <w:rPr>
          <w:rFonts w:ascii="Arial" w:hAnsi="Arial" w:cs="Arial"/>
          <w:bCs/>
          <w:szCs w:val="32"/>
        </w:rPr>
        <w:t xml:space="preserve"> </w:t>
      </w:r>
      <w:r w:rsidR="00027E6C">
        <w:rPr>
          <w:rFonts w:ascii="Arial" w:hAnsi="Arial" w:cs="Arial"/>
          <w:bCs/>
          <w:szCs w:val="32"/>
        </w:rPr>
        <w:t>con el</w:t>
      </w:r>
      <w:r w:rsidR="00DA7849" w:rsidRPr="00DA7849">
        <w:rPr>
          <w:rFonts w:ascii="Arial" w:hAnsi="Arial" w:cs="Arial"/>
          <w:bCs/>
          <w:szCs w:val="32"/>
        </w:rPr>
        <w:t xml:space="preserve"> </w:t>
      </w:r>
      <w:r w:rsidR="00027E6C">
        <w:rPr>
          <w:rFonts w:ascii="Arial" w:hAnsi="Arial" w:cs="Arial"/>
          <w:bCs/>
          <w:szCs w:val="32"/>
        </w:rPr>
        <w:t xml:space="preserve">fin de </w:t>
      </w:r>
      <w:r w:rsidR="00DA7849" w:rsidRPr="00DA7849">
        <w:rPr>
          <w:rFonts w:ascii="Arial" w:hAnsi="Arial" w:cs="Arial"/>
          <w:bCs/>
          <w:szCs w:val="32"/>
        </w:rPr>
        <w:t>conseguir una mayor motivación</w:t>
      </w:r>
      <w:r w:rsidR="00266363">
        <w:rPr>
          <w:rFonts w:ascii="Arial" w:hAnsi="Arial" w:cs="Arial"/>
          <w:bCs/>
          <w:szCs w:val="32"/>
        </w:rPr>
        <w:t xml:space="preserve"> y potenciar la curiosidad ya implícita en los niños respecto a sus raíces históricas y culturales y las de aquellos que les rodean</w:t>
      </w:r>
      <w:r w:rsidR="00F02F47">
        <w:rPr>
          <w:rFonts w:ascii="Arial" w:hAnsi="Arial" w:cs="Arial"/>
          <w:bCs/>
          <w:szCs w:val="32"/>
        </w:rPr>
        <w:t>.</w:t>
      </w:r>
    </w:p>
    <w:p w14:paraId="4FC21879" w14:textId="2383183C" w:rsidR="00E65950" w:rsidRPr="00E65950" w:rsidRDefault="00E65950" w:rsidP="00E65950">
      <w:pPr>
        <w:spacing w:line="360" w:lineRule="auto"/>
        <w:jc w:val="both"/>
        <w:rPr>
          <w:rFonts w:ascii="Arial" w:hAnsi="Arial" w:cs="Arial"/>
          <w:bCs/>
          <w:szCs w:val="32"/>
        </w:rPr>
      </w:pPr>
      <w:r w:rsidRPr="00E65950">
        <w:rPr>
          <w:rFonts w:ascii="Arial" w:hAnsi="Arial" w:cs="Arial"/>
          <w:bCs/>
          <w:szCs w:val="32"/>
        </w:rPr>
        <w:t>En conclusión, este TFG aspira a enriquecer el proceso educativo del alumnado de 6º de Primaria en el área de Ciencias Sociales, ofreciendo una propuesta innovadora, inclusiva y motivadora que les permita comprender la complejidad del mundo en el que viven, desde una perspectiva histórica, geográfica, política y económica.</w:t>
      </w:r>
    </w:p>
    <w:p w14:paraId="4195C841" w14:textId="27B568E5" w:rsidR="00393EC8" w:rsidRPr="001842C6" w:rsidRDefault="00393EC8" w:rsidP="00EF0C45">
      <w:pPr>
        <w:pStyle w:val="Ttulo1"/>
        <w:numPr>
          <w:ilvl w:val="0"/>
          <w:numId w:val="2"/>
        </w:numPr>
        <w:rPr>
          <w:sz w:val="24"/>
          <w:szCs w:val="24"/>
        </w:rPr>
      </w:pPr>
      <w:bookmarkStart w:id="1" w:name="_Toc219319766"/>
      <w:r w:rsidRPr="001842C6">
        <w:rPr>
          <w:sz w:val="24"/>
          <w:szCs w:val="24"/>
        </w:rPr>
        <w:lastRenderedPageBreak/>
        <w:t>Fundamentación teórico-normativa</w:t>
      </w:r>
      <w:bookmarkEnd w:id="1"/>
    </w:p>
    <w:p w14:paraId="7440482D" w14:textId="7D14543D" w:rsidR="00EF0C45" w:rsidRPr="001842C6" w:rsidRDefault="006E632B" w:rsidP="00EF0C45">
      <w:pPr>
        <w:spacing w:line="360" w:lineRule="auto"/>
        <w:jc w:val="both"/>
        <w:rPr>
          <w:rFonts w:ascii="Arial" w:hAnsi="Arial" w:cs="Arial"/>
        </w:rPr>
      </w:pPr>
      <w:r w:rsidRPr="001842C6">
        <w:rPr>
          <w:rFonts w:ascii="Arial" w:hAnsi="Arial" w:cs="Arial"/>
        </w:rPr>
        <w:t xml:space="preserve">Para que el desarrollo de la propuesta didáctica expuesta en el presente Trabajo Fin de Grado se </w:t>
      </w:r>
      <w:r w:rsidR="00C11CF1">
        <w:rPr>
          <w:rFonts w:ascii="Arial" w:hAnsi="Arial" w:cs="Arial"/>
        </w:rPr>
        <w:t>lleve</w:t>
      </w:r>
      <w:r w:rsidRPr="001842C6">
        <w:rPr>
          <w:rFonts w:ascii="Arial" w:hAnsi="Arial" w:cs="Arial"/>
        </w:rPr>
        <w:t xml:space="preserve"> a cabo correctamente, </w:t>
      </w:r>
      <w:r w:rsidR="00CC12E3" w:rsidRPr="001842C6">
        <w:rPr>
          <w:rFonts w:ascii="Arial" w:hAnsi="Arial" w:cs="Arial"/>
        </w:rPr>
        <w:t>el desarrollo de las unidades didácticas expuestas se encuentra</w:t>
      </w:r>
      <w:r w:rsidRPr="001842C6">
        <w:rPr>
          <w:rFonts w:ascii="Arial" w:hAnsi="Arial" w:cs="Arial"/>
        </w:rPr>
        <w:t xml:space="preserve"> fundamentad</w:t>
      </w:r>
      <w:r w:rsidR="000C4BA5">
        <w:rPr>
          <w:rFonts w:ascii="Arial" w:hAnsi="Arial" w:cs="Arial"/>
        </w:rPr>
        <w:t>o</w:t>
      </w:r>
      <w:r w:rsidRPr="001842C6">
        <w:rPr>
          <w:rFonts w:ascii="Arial" w:hAnsi="Arial" w:cs="Arial"/>
        </w:rPr>
        <w:t xml:space="preserve"> jurídicamente en dos documentos.</w:t>
      </w:r>
      <w:r w:rsidR="00CC12E3" w:rsidRPr="001842C6">
        <w:rPr>
          <w:rFonts w:ascii="Arial" w:hAnsi="Arial" w:cs="Arial"/>
        </w:rPr>
        <w:t xml:space="preserve"> </w:t>
      </w:r>
      <w:r w:rsidRPr="001842C6">
        <w:rPr>
          <w:rFonts w:ascii="Arial" w:hAnsi="Arial" w:cs="Arial"/>
        </w:rPr>
        <w:t>En primer lugar,</w:t>
      </w:r>
      <w:r w:rsidR="00CC12E3" w:rsidRPr="001842C6">
        <w:rPr>
          <w:rFonts w:ascii="Arial" w:hAnsi="Arial" w:cs="Arial"/>
        </w:rPr>
        <w:t xml:space="preserve"> </w:t>
      </w:r>
      <w:r w:rsidRPr="001842C6">
        <w:rPr>
          <w:rFonts w:ascii="Arial" w:hAnsi="Arial" w:cs="Arial"/>
        </w:rPr>
        <w:t xml:space="preserve">ya que la ejecución de dicha propuesta está contextualizada en un CEIPSO de Tres Cantos, resulta imprescindible adherirse al Decreto 61/2022 publicado en el BOCM. </w:t>
      </w:r>
      <w:r w:rsidR="00C62A48">
        <w:rPr>
          <w:rFonts w:ascii="Arial" w:hAnsi="Arial" w:cs="Arial"/>
        </w:rPr>
        <w:t>Dicho</w:t>
      </w:r>
      <w:r w:rsidRPr="001842C6">
        <w:rPr>
          <w:rFonts w:ascii="Arial" w:hAnsi="Arial" w:cs="Arial"/>
        </w:rPr>
        <w:t xml:space="preserve"> Decreto regula los diversos aspectos</w:t>
      </w:r>
      <w:r w:rsidR="00CC12E3" w:rsidRPr="001842C6">
        <w:rPr>
          <w:rFonts w:ascii="Arial" w:hAnsi="Arial" w:cs="Arial"/>
        </w:rPr>
        <w:t xml:space="preserve"> respecto a las enseñanzas mínimas que han de recibir el alumnado en la etapa de Primaria en la Comunidad de Madrid, siendo así la base legal que guía los contenidos y otros factores expuestos en esta programación.</w:t>
      </w:r>
      <w:r w:rsidR="00C62A48">
        <w:rPr>
          <w:rFonts w:ascii="Arial" w:hAnsi="Arial" w:cs="Arial"/>
        </w:rPr>
        <w:t xml:space="preserve"> </w:t>
      </w:r>
      <w:r w:rsidR="00CC12E3" w:rsidRPr="001842C6">
        <w:rPr>
          <w:rFonts w:ascii="Arial" w:hAnsi="Arial" w:cs="Arial"/>
        </w:rPr>
        <w:t xml:space="preserve">A su vez, tanto dicho Decreto como esta programación, se fundamentan en la ley estatal de educación actual: el Real Decreto 157/2022. Al igual que en el Decreto 61/2022, en este documento se presenta todo aquello que un alumno que haya terminado la etapa de Primaria ha de poseer para poder promocionar a la ESO; sin embargo, tiene ciertas diferencias respecto a lo que expone la Comunidad de Madrid y que resultan imprescindible tener en cuenta para el desarrollo de las unidades didácticas. En el Real Decreto </w:t>
      </w:r>
      <w:r w:rsidR="00EF0C45" w:rsidRPr="001842C6">
        <w:rPr>
          <w:rFonts w:ascii="Arial" w:hAnsi="Arial" w:cs="Arial"/>
        </w:rPr>
        <w:t>los conocimientos respecto a las Ciencias Sociales son más escuetos que en el Decreto del BOCM ya que en la ley estatal estos conocimientos se mezclan con los de Ciencias Naturales en el área llamada “Conocimiento del Medio Natural, Social y Cultural”. Por el contrario, en la Comunidad de Madrid se profundiza en diversos ámbitos: geografía física y política concreta, cronología histórica española, símbolos e instituciones europeas, patrimonio autonómico y la planificación financiera.</w:t>
      </w:r>
    </w:p>
    <w:p w14:paraId="2DFE2540" w14:textId="354DF853" w:rsidR="00EF0C45" w:rsidRPr="001842C6" w:rsidRDefault="00EF0C45" w:rsidP="00EF0C45">
      <w:pPr>
        <w:spacing w:line="360" w:lineRule="auto"/>
        <w:jc w:val="both"/>
        <w:rPr>
          <w:rFonts w:ascii="Arial" w:hAnsi="Arial" w:cs="Arial"/>
        </w:rPr>
      </w:pPr>
      <w:r w:rsidRPr="001842C6">
        <w:rPr>
          <w:rFonts w:ascii="Arial" w:hAnsi="Arial" w:cs="Arial"/>
        </w:rPr>
        <w:t xml:space="preserve">Es por ello </w:t>
      </w:r>
      <w:proofErr w:type="gramStart"/>
      <w:r w:rsidRPr="001842C6">
        <w:rPr>
          <w:rFonts w:ascii="Arial" w:hAnsi="Arial" w:cs="Arial"/>
        </w:rPr>
        <w:t>que</w:t>
      </w:r>
      <w:proofErr w:type="gramEnd"/>
      <w:r w:rsidRPr="001842C6">
        <w:rPr>
          <w:rFonts w:ascii="Arial" w:hAnsi="Arial" w:cs="Arial"/>
        </w:rPr>
        <w:t>, sin perder de vista lo expuesto en la ley estatal de educación primaria, en la propuesta didáctica presentada toma como referencia primordial el Decreto 61/2022 del BOCM por la exigencia geográfica del CEIPSO en el que se plantea y por la amplificación de contenidos respecto a las Ciencias Sociales.</w:t>
      </w:r>
    </w:p>
    <w:p w14:paraId="28080F3E" w14:textId="06DC050E" w:rsidR="00810F98" w:rsidRPr="001842C6" w:rsidRDefault="00393EC8" w:rsidP="00EF0C45">
      <w:pPr>
        <w:pStyle w:val="Ttulo1"/>
        <w:numPr>
          <w:ilvl w:val="0"/>
          <w:numId w:val="2"/>
        </w:numPr>
        <w:rPr>
          <w:sz w:val="24"/>
          <w:szCs w:val="24"/>
        </w:rPr>
      </w:pPr>
      <w:bookmarkStart w:id="2" w:name="_Toc219319767"/>
      <w:r w:rsidRPr="001842C6">
        <w:rPr>
          <w:sz w:val="24"/>
          <w:szCs w:val="24"/>
        </w:rPr>
        <w:t>Contextualización</w:t>
      </w:r>
      <w:bookmarkEnd w:id="2"/>
    </w:p>
    <w:p w14:paraId="0A739F30" w14:textId="6754A0A9" w:rsidR="00810F98" w:rsidRPr="001842C6" w:rsidRDefault="00810F98" w:rsidP="00810F98">
      <w:pPr>
        <w:pStyle w:val="Ttulo2"/>
        <w:numPr>
          <w:ilvl w:val="1"/>
          <w:numId w:val="2"/>
        </w:numPr>
        <w:rPr>
          <w:sz w:val="24"/>
          <w:szCs w:val="24"/>
        </w:rPr>
      </w:pPr>
      <w:bookmarkStart w:id="3" w:name="_Toc219319768"/>
      <w:r w:rsidRPr="001842C6">
        <w:rPr>
          <w:sz w:val="24"/>
          <w:szCs w:val="24"/>
        </w:rPr>
        <w:t>Centro escolar</w:t>
      </w:r>
      <w:bookmarkEnd w:id="3"/>
    </w:p>
    <w:p w14:paraId="7D1AC8A6" w14:textId="38C2C76F" w:rsidR="00AD67A2" w:rsidRPr="001842C6" w:rsidRDefault="00AD67A2" w:rsidP="00AD67A2">
      <w:pPr>
        <w:spacing w:line="360" w:lineRule="auto"/>
        <w:jc w:val="both"/>
        <w:rPr>
          <w:rFonts w:ascii="Arial" w:hAnsi="Arial" w:cs="Arial"/>
        </w:rPr>
      </w:pPr>
      <w:r w:rsidRPr="001842C6">
        <w:rPr>
          <w:rFonts w:ascii="Arial" w:hAnsi="Arial" w:cs="Arial"/>
        </w:rPr>
        <w:t>La programación didáctica expuesta se desarrollará en el CEIP</w:t>
      </w:r>
      <w:r w:rsidR="006E632B" w:rsidRPr="001842C6">
        <w:rPr>
          <w:rFonts w:ascii="Arial" w:hAnsi="Arial" w:cs="Arial"/>
        </w:rPr>
        <w:t>SO</w:t>
      </w:r>
      <w:r w:rsidRPr="001842C6">
        <w:rPr>
          <w:rFonts w:ascii="Arial" w:hAnsi="Arial" w:cs="Arial"/>
        </w:rPr>
        <w:t xml:space="preserve"> Ciudad de Nejapa, un centro público ubicado en la localidad de Tres Cantos, en la Comunidad de Madrid. El centro abarca diversas etapas educativas, desde Educación Infantil (0 – 5 años), Educación Primaria (6 – 12 años) y, actualmente, se ha incorporado una línea </w:t>
      </w:r>
      <w:r w:rsidRPr="001842C6">
        <w:rPr>
          <w:rFonts w:ascii="Arial" w:hAnsi="Arial" w:cs="Arial"/>
        </w:rPr>
        <w:lastRenderedPageBreak/>
        <w:t xml:space="preserve">referente a 1º de la ESO; respecto a las etapas de primaria e infantil, los diversos cursos varían entre una y dos líneas. La jornada lectiva </w:t>
      </w:r>
      <w:r w:rsidR="004A3B74" w:rsidRPr="001842C6">
        <w:rPr>
          <w:rFonts w:ascii="Arial" w:hAnsi="Arial" w:cs="Arial"/>
        </w:rPr>
        <w:t>es</w:t>
      </w:r>
      <w:r w:rsidR="0038720E" w:rsidRPr="001842C6">
        <w:rPr>
          <w:rFonts w:ascii="Arial" w:hAnsi="Arial" w:cs="Arial"/>
        </w:rPr>
        <w:t xml:space="preserve"> </w:t>
      </w:r>
      <w:r w:rsidR="004A3B74" w:rsidRPr="001842C6">
        <w:rPr>
          <w:rFonts w:ascii="Arial" w:hAnsi="Arial" w:cs="Arial"/>
        </w:rPr>
        <w:t xml:space="preserve">de tipo partida la gran mayoría del curso, </w:t>
      </w:r>
      <w:r w:rsidRPr="001842C6">
        <w:rPr>
          <w:rFonts w:ascii="Arial" w:hAnsi="Arial" w:cs="Arial"/>
        </w:rPr>
        <w:t>com</w:t>
      </w:r>
      <w:r w:rsidR="004A3B74" w:rsidRPr="001842C6">
        <w:rPr>
          <w:rFonts w:ascii="Arial" w:hAnsi="Arial" w:cs="Arial"/>
        </w:rPr>
        <w:t xml:space="preserve">enzando </w:t>
      </w:r>
      <w:r w:rsidRPr="001842C6">
        <w:rPr>
          <w:rFonts w:ascii="Arial" w:hAnsi="Arial" w:cs="Arial"/>
        </w:rPr>
        <w:t>a las 9:30 y finaliza</w:t>
      </w:r>
      <w:r w:rsidR="004A3B74" w:rsidRPr="001842C6">
        <w:rPr>
          <w:rFonts w:ascii="Arial" w:hAnsi="Arial" w:cs="Arial"/>
        </w:rPr>
        <w:t>ndo</w:t>
      </w:r>
      <w:r w:rsidRPr="001842C6">
        <w:rPr>
          <w:rFonts w:ascii="Arial" w:hAnsi="Arial" w:cs="Arial"/>
        </w:rPr>
        <w:t xml:space="preserve"> a las 16:30, dejando un descanso de 2 horas (de 13:00 a 15:00); </w:t>
      </w:r>
      <w:r w:rsidR="004A3B74" w:rsidRPr="001842C6">
        <w:rPr>
          <w:rFonts w:ascii="Arial" w:hAnsi="Arial" w:cs="Arial"/>
        </w:rPr>
        <w:t xml:space="preserve">sin embargo, </w:t>
      </w:r>
      <w:r w:rsidRPr="001842C6">
        <w:rPr>
          <w:rFonts w:ascii="Arial" w:hAnsi="Arial" w:cs="Arial"/>
        </w:rPr>
        <w:t>los meses de septiembre y junio se reducen a jornada continua, la cual dura de 9:30 a 14:00. A lo largo del todo el curso escolar, durante el descanso de 13:00 a 15:00, el centro cuenta con</w:t>
      </w:r>
      <w:r w:rsidR="008851EA" w:rsidRPr="001842C6">
        <w:rPr>
          <w:rFonts w:ascii="Arial" w:hAnsi="Arial" w:cs="Arial"/>
        </w:rPr>
        <w:t xml:space="preserve"> </w:t>
      </w:r>
      <w:r w:rsidRPr="001842C6">
        <w:rPr>
          <w:rFonts w:ascii="Arial" w:hAnsi="Arial" w:cs="Arial"/>
        </w:rPr>
        <w:t>un servicio de comedor escolar con cocina propia y ofrece programas de ampliación horaria y actividades extraescolares, que pueden realizarse en sus instalaciones hasta las 18:00. Dichas extraescolares incluyen deporte, refuerzo de los idiomas impartidos en el centro, talleres artísticos (pintura y teatro) y otras propuestas gestionadas por el AMPA.</w:t>
      </w:r>
    </w:p>
    <w:p w14:paraId="5DFB093A" w14:textId="01013E74" w:rsidR="00D7586B" w:rsidRPr="001842C6" w:rsidRDefault="00AD67A2" w:rsidP="00AD67A2">
      <w:pPr>
        <w:spacing w:line="360" w:lineRule="auto"/>
        <w:jc w:val="both"/>
        <w:rPr>
          <w:rFonts w:ascii="Arial" w:hAnsi="Arial" w:cs="Arial"/>
        </w:rPr>
      </w:pPr>
      <w:r w:rsidRPr="001842C6">
        <w:rPr>
          <w:rFonts w:ascii="Arial" w:hAnsi="Arial" w:cs="Arial"/>
        </w:rPr>
        <w:t xml:space="preserve">El centro se caracteriza por </w:t>
      </w:r>
      <w:r w:rsidR="00FD3BF5" w:rsidRPr="001842C6">
        <w:rPr>
          <w:rFonts w:ascii="Arial" w:hAnsi="Arial" w:cs="Arial"/>
        </w:rPr>
        <w:t>contar con un equipo de profesionales que llevan a cabo diversos proyectos, destacando, en primer lugar, su proyecto plurilingüe, que integra español, inglés y francés, con</w:t>
      </w:r>
      <w:r w:rsidRPr="001842C6">
        <w:rPr>
          <w:rFonts w:ascii="Arial" w:hAnsi="Arial" w:cs="Arial"/>
        </w:rPr>
        <w:t xml:space="preserve"> el inglés presente desde Infantil y a lo largo de toda la Primaria, mientras que el francés se incorpora en los cursos superiores.</w:t>
      </w:r>
      <w:r w:rsidR="0038720E" w:rsidRPr="001842C6">
        <w:rPr>
          <w:rFonts w:ascii="Arial" w:hAnsi="Arial" w:cs="Arial"/>
        </w:rPr>
        <w:t xml:space="preserve"> </w:t>
      </w:r>
      <w:r w:rsidR="004A3B74" w:rsidRPr="001842C6">
        <w:rPr>
          <w:rFonts w:ascii="Arial" w:hAnsi="Arial" w:cs="Arial"/>
        </w:rPr>
        <w:t>También forman parte de</w:t>
      </w:r>
      <w:r w:rsidR="000C737D" w:rsidRPr="001842C6">
        <w:rPr>
          <w:rFonts w:ascii="Arial" w:hAnsi="Arial" w:cs="Arial"/>
        </w:rPr>
        <w:t xml:space="preserve"> la red de </w:t>
      </w:r>
      <w:proofErr w:type="spellStart"/>
      <w:r w:rsidR="000C737D" w:rsidRPr="001842C6">
        <w:rPr>
          <w:rFonts w:ascii="Arial" w:hAnsi="Arial" w:cs="Arial"/>
        </w:rPr>
        <w:t>Ecoescuelas</w:t>
      </w:r>
      <w:proofErr w:type="spellEnd"/>
      <w:r w:rsidR="000C737D" w:rsidRPr="001842C6">
        <w:rPr>
          <w:rFonts w:ascii="Arial" w:hAnsi="Arial" w:cs="Arial"/>
        </w:rPr>
        <w:t>, ya que participan en el programa Naturaliza de Ecoembes desde 2018, fomentando diversas actividades</w:t>
      </w:r>
      <w:r w:rsidR="003D2601" w:rsidRPr="001842C6">
        <w:rPr>
          <w:rFonts w:ascii="Arial" w:hAnsi="Arial" w:cs="Arial"/>
        </w:rPr>
        <w:t xml:space="preserve"> que promuev</w:t>
      </w:r>
      <w:r w:rsidR="00FD3BF5" w:rsidRPr="001842C6">
        <w:rPr>
          <w:rFonts w:ascii="Arial" w:hAnsi="Arial" w:cs="Arial"/>
        </w:rPr>
        <w:t>e</w:t>
      </w:r>
      <w:r w:rsidR="003D2601" w:rsidRPr="001842C6">
        <w:rPr>
          <w:rFonts w:ascii="Arial" w:hAnsi="Arial" w:cs="Arial"/>
        </w:rPr>
        <w:t xml:space="preserve">n una educación basada en el respeto y cuidado del medioambiente. Por último, </w:t>
      </w:r>
      <w:r w:rsidR="00FD3BF5" w:rsidRPr="001842C6">
        <w:rPr>
          <w:rFonts w:ascii="Arial" w:hAnsi="Arial" w:cs="Arial"/>
        </w:rPr>
        <w:t>destacan dos planes que fomentan la competencia STEM y la competencia en comunicación lingüística</w:t>
      </w:r>
      <w:r w:rsidR="004E0FC6" w:rsidRPr="001842C6">
        <w:rPr>
          <w:rFonts w:ascii="Arial" w:hAnsi="Arial" w:cs="Arial"/>
        </w:rPr>
        <w:t xml:space="preserve">: el Plan Digital de Centro y el Plan </w:t>
      </w:r>
      <w:r w:rsidR="00D7586B" w:rsidRPr="001842C6">
        <w:rPr>
          <w:rFonts w:ascii="Arial" w:hAnsi="Arial" w:cs="Arial"/>
        </w:rPr>
        <w:t>L</w:t>
      </w:r>
      <w:r w:rsidR="004E0FC6" w:rsidRPr="001842C6">
        <w:rPr>
          <w:rFonts w:ascii="Arial" w:hAnsi="Arial" w:cs="Arial"/>
        </w:rPr>
        <w:t>ector</w:t>
      </w:r>
      <w:r w:rsidR="00D7586B" w:rsidRPr="001842C6">
        <w:rPr>
          <w:rFonts w:ascii="Arial" w:hAnsi="Arial" w:cs="Arial"/>
        </w:rPr>
        <w:t>.</w:t>
      </w:r>
    </w:p>
    <w:p w14:paraId="4F337093" w14:textId="6B0D7368" w:rsidR="00AD67A2" w:rsidRPr="001842C6" w:rsidRDefault="00D7586B" w:rsidP="00AD67A2">
      <w:pPr>
        <w:spacing w:line="360" w:lineRule="auto"/>
        <w:jc w:val="both"/>
        <w:rPr>
          <w:rFonts w:ascii="Arial" w:hAnsi="Arial" w:cs="Arial"/>
        </w:rPr>
      </w:pPr>
      <w:r w:rsidRPr="001842C6">
        <w:rPr>
          <w:rFonts w:ascii="Arial" w:hAnsi="Arial" w:cs="Arial"/>
        </w:rPr>
        <w:t>Respecto</w:t>
      </w:r>
      <w:r w:rsidR="00AD67A2" w:rsidRPr="001842C6">
        <w:rPr>
          <w:rFonts w:ascii="Arial" w:hAnsi="Arial" w:cs="Arial"/>
        </w:rPr>
        <w:t xml:space="preserve"> a la atención a la diversidad, el centro apuesta por la inclusión y dispone de apoyos específicos como audición y lenguaje, orientación psicopedagógica y programas para alumnado con necesidades educativas especiales.</w:t>
      </w:r>
      <w:r w:rsidRPr="001842C6">
        <w:rPr>
          <w:rFonts w:ascii="Arial" w:hAnsi="Arial" w:cs="Arial"/>
        </w:rPr>
        <w:t xml:space="preserve"> A su vez, disponen del aula EBO (Educación Básica Obligatoria), en la cual hay una ratio muy baja para poder atender a aquellos </w:t>
      </w:r>
      <w:r w:rsidR="0038720E" w:rsidRPr="001842C6">
        <w:rPr>
          <w:rFonts w:ascii="Arial" w:hAnsi="Arial" w:cs="Arial"/>
        </w:rPr>
        <w:t>alumnos que presentan mayores dificultades; para apoyar dicha inclusión, todo el alumnado del centro se implica en diversos momentos y actividades con los alumnos del aula EBO, fomentando así una convivencia en la que todos se sientan parte del proyecto educativo.</w:t>
      </w:r>
    </w:p>
    <w:p w14:paraId="20AC2C05" w14:textId="0ED7049D" w:rsidR="00810F98" w:rsidRPr="001842C6" w:rsidRDefault="00810F98" w:rsidP="00810F98">
      <w:pPr>
        <w:pStyle w:val="Ttulo2"/>
        <w:numPr>
          <w:ilvl w:val="1"/>
          <w:numId w:val="2"/>
        </w:numPr>
        <w:rPr>
          <w:sz w:val="24"/>
          <w:szCs w:val="24"/>
        </w:rPr>
      </w:pPr>
      <w:bookmarkStart w:id="4" w:name="_Toc219319769"/>
      <w:r w:rsidRPr="001842C6">
        <w:rPr>
          <w:sz w:val="24"/>
          <w:szCs w:val="24"/>
        </w:rPr>
        <w:t>Instalaciones</w:t>
      </w:r>
      <w:bookmarkEnd w:id="4"/>
    </w:p>
    <w:p w14:paraId="7ADB64B5" w14:textId="440546D9" w:rsidR="0038720E" w:rsidRPr="001842C6" w:rsidRDefault="0038720E" w:rsidP="0038720E">
      <w:pPr>
        <w:spacing w:line="360" w:lineRule="auto"/>
        <w:jc w:val="both"/>
        <w:rPr>
          <w:rFonts w:ascii="Arial" w:hAnsi="Arial" w:cs="Arial"/>
        </w:rPr>
      </w:pPr>
      <w:r w:rsidRPr="001842C6">
        <w:rPr>
          <w:rFonts w:ascii="Arial" w:hAnsi="Arial" w:cs="Arial"/>
        </w:rPr>
        <w:t xml:space="preserve">El centro se compone por </w:t>
      </w:r>
      <w:r w:rsidR="00714C90" w:rsidRPr="001842C6">
        <w:rPr>
          <w:rFonts w:ascii="Arial" w:hAnsi="Arial" w:cs="Arial"/>
        </w:rPr>
        <w:t>3 zonas</w:t>
      </w:r>
      <w:r w:rsidRPr="001842C6">
        <w:rPr>
          <w:rFonts w:ascii="Arial" w:hAnsi="Arial" w:cs="Arial"/>
        </w:rPr>
        <w:t xml:space="preserve">; </w:t>
      </w:r>
      <w:r w:rsidR="00714C90" w:rsidRPr="001842C6">
        <w:rPr>
          <w:rFonts w:ascii="Arial" w:hAnsi="Arial" w:cs="Arial"/>
        </w:rPr>
        <w:t>accediendo por la puerta principal podemos encontrar el edificio principal, en el cual</w:t>
      </w:r>
      <w:r w:rsidRPr="001842C6">
        <w:rPr>
          <w:rFonts w:ascii="Arial" w:hAnsi="Arial" w:cs="Arial"/>
        </w:rPr>
        <w:t xml:space="preserve"> se encuentran las aulas de Primaria y el aula de 1º de la ESO, el aula de EBO, la jefatura de estudios, la secretaría, la conserjería, </w:t>
      </w:r>
      <w:r w:rsidRPr="001842C6">
        <w:rPr>
          <w:rFonts w:ascii="Arial" w:hAnsi="Arial" w:cs="Arial"/>
        </w:rPr>
        <w:lastRenderedPageBreak/>
        <w:t xml:space="preserve">la dirección, la biblioteca, las aulas de apoyo educativo, un pequeño auditorio, un aula de usos múltiples, el comedor, aula de fisioterapia, aula de PT, aula de AL, aula de música, la cocina, la sala de profesores y un pequeño jardín interior. </w:t>
      </w:r>
      <w:r w:rsidR="00714C90" w:rsidRPr="001842C6">
        <w:rPr>
          <w:rFonts w:ascii="Arial" w:hAnsi="Arial" w:cs="Arial"/>
        </w:rPr>
        <w:t xml:space="preserve">La segunda zona se compone por un </w:t>
      </w:r>
      <w:r w:rsidRPr="001842C6">
        <w:rPr>
          <w:rFonts w:ascii="Arial" w:hAnsi="Arial" w:cs="Arial"/>
        </w:rPr>
        <w:t xml:space="preserve">segundo edificio </w:t>
      </w:r>
      <w:r w:rsidR="00714C90" w:rsidRPr="001842C6">
        <w:rPr>
          <w:rFonts w:ascii="Arial" w:hAnsi="Arial" w:cs="Arial"/>
        </w:rPr>
        <w:t>que incluye</w:t>
      </w:r>
      <w:r w:rsidRPr="001842C6">
        <w:rPr>
          <w:rFonts w:ascii="Arial" w:hAnsi="Arial" w:cs="Arial"/>
        </w:rPr>
        <w:t xml:space="preserve"> las aulas de Infantil</w:t>
      </w:r>
      <w:r w:rsidR="00714C90" w:rsidRPr="001842C6">
        <w:rPr>
          <w:rFonts w:ascii="Arial" w:hAnsi="Arial" w:cs="Arial"/>
        </w:rPr>
        <w:t xml:space="preserve"> y un patio adaptado al alumnado de dicha etapa. La tercera zona se compone por </w:t>
      </w:r>
      <w:r w:rsidRPr="001842C6">
        <w:rPr>
          <w:rFonts w:ascii="Arial" w:hAnsi="Arial" w:cs="Arial"/>
        </w:rPr>
        <w:t>el tienen el patio</w:t>
      </w:r>
      <w:r w:rsidR="00714C90" w:rsidRPr="001842C6">
        <w:rPr>
          <w:rFonts w:ascii="Arial" w:hAnsi="Arial" w:cs="Arial"/>
        </w:rPr>
        <w:t xml:space="preserve"> de los alumnos de Primaria y de la ESO</w:t>
      </w:r>
      <w:r w:rsidRPr="001842C6">
        <w:rPr>
          <w:rFonts w:ascii="Arial" w:hAnsi="Arial" w:cs="Arial"/>
        </w:rPr>
        <w:t>, en el cual hay canchas de fútbol y de baloncesto, una mesa de ping-pong, un pequeño rocódromo</w:t>
      </w:r>
      <w:r w:rsidR="00714C90" w:rsidRPr="001842C6">
        <w:rPr>
          <w:rFonts w:ascii="Arial" w:hAnsi="Arial" w:cs="Arial"/>
        </w:rPr>
        <w:t xml:space="preserve"> y el gimnasio, el cual </w:t>
      </w:r>
      <w:r w:rsidRPr="001842C6">
        <w:rPr>
          <w:rFonts w:ascii="Arial" w:hAnsi="Arial" w:cs="Arial"/>
        </w:rPr>
        <w:t xml:space="preserve">contiene unos vestuarios y una sala de materiales. </w:t>
      </w:r>
      <w:r w:rsidR="00714C90" w:rsidRPr="001842C6">
        <w:rPr>
          <w:rFonts w:ascii="Arial" w:hAnsi="Arial" w:cs="Arial"/>
        </w:rPr>
        <w:t xml:space="preserve">Cabe destacar que, pese a que el centro tiene cierta antigüedad, se han tomado diversas medidas para hacerlo accesible a </w:t>
      </w:r>
      <w:r w:rsidRPr="001842C6">
        <w:rPr>
          <w:rFonts w:ascii="Arial" w:hAnsi="Arial" w:cs="Arial"/>
        </w:rPr>
        <w:t>personas con movilidad reducida.</w:t>
      </w:r>
    </w:p>
    <w:p w14:paraId="37A8F4E7" w14:textId="600BD46C" w:rsidR="00810F98" w:rsidRPr="001842C6" w:rsidRDefault="00810F98" w:rsidP="00810F98">
      <w:pPr>
        <w:pStyle w:val="Ttulo2"/>
        <w:numPr>
          <w:ilvl w:val="1"/>
          <w:numId w:val="2"/>
        </w:numPr>
        <w:rPr>
          <w:sz w:val="24"/>
          <w:szCs w:val="24"/>
        </w:rPr>
      </w:pPr>
      <w:bookmarkStart w:id="5" w:name="_Toc219319770"/>
      <w:r w:rsidRPr="001842C6">
        <w:rPr>
          <w:sz w:val="24"/>
          <w:szCs w:val="24"/>
        </w:rPr>
        <w:t>Grupo de alumnos</w:t>
      </w:r>
      <w:bookmarkEnd w:id="5"/>
    </w:p>
    <w:p w14:paraId="72B45962" w14:textId="0FFF8269" w:rsidR="000E32DE" w:rsidRPr="001842C6" w:rsidRDefault="00714C90" w:rsidP="000E32DE">
      <w:pPr>
        <w:spacing w:line="360" w:lineRule="auto"/>
        <w:jc w:val="both"/>
        <w:rPr>
          <w:rFonts w:ascii="Arial" w:hAnsi="Arial" w:cs="Arial"/>
        </w:rPr>
      </w:pPr>
      <w:r w:rsidRPr="001842C6">
        <w:rPr>
          <w:rFonts w:ascii="Arial" w:hAnsi="Arial" w:cs="Arial"/>
        </w:rPr>
        <w:t>El grupo de alumnos en el cual se va a llevar a cabo la propuesta se compone por un total de 2</w:t>
      </w:r>
      <w:r w:rsidR="000E32DE" w:rsidRPr="001842C6">
        <w:rPr>
          <w:rFonts w:ascii="Arial" w:hAnsi="Arial" w:cs="Arial"/>
        </w:rPr>
        <w:t>5</w:t>
      </w:r>
      <w:r w:rsidRPr="001842C6">
        <w:rPr>
          <w:rFonts w:ascii="Arial" w:hAnsi="Arial" w:cs="Arial"/>
        </w:rPr>
        <w:t xml:space="preserve"> alumnos pertenecientes a 6º de Primaria</w:t>
      </w:r>
      <w:r w:rsidR="000E32DE" w:rsidRPr="001842C6">
        <w:rPr>
          <w:rFonts w:ascii="Arial" w:hAnsi="Arial" w:cs="Arial"/>
        </w:rPr>
        <w:t>, 11 de ellos son niños y 14 son niñas</w:t>
      </w:r>
      <w:r w:rsidRPr="001842C6">
        <w:rPr>
          <w:rFonts w:ascii="Arial" w:hAnsi="Arial" w:cs="Arial"/>
        </w:rPr>
        <w:t>.</w:t>
      </w:r>
      <w:r w:rsidR="000E32DE" w:rsidRPr="001842C6">
        <w:rPr>
          <w:rFonts w:ascii="Arial" w:hAnsi="Arial" w:cs="Arial"/>
        </w:rPr>
        <w:t xml:space="preserve"> La distribución habitual de los alumnos consiste en 5 grupos cooperativos; </w:t>
      </w:r>
      <w:r w:rsidR="005871FC" w:rsidRPr="001842C6">
        <w:rPr>
          <w:rFonts w:ascii="Arial" w:hAnsi="Arial" w:cs="Arial"/>
        </w:rPr>
        <w:t>esta manera</w:t>
      </w:r>
      <w:r w:rsidR="000E32DE" w:rsidRPr="001842C6">
        <w:rPr>
          <w:rFonts w:ascii="Arial" w:hAnsi="Arial" w:cs="Arial"/>
        </w:rPr>
        <w:t xml:space="preserve"> de trabajar tiene diversos beneficios</w:t>
      </w:r>
      <w:r w:rsidR="005871FC" w:rsidRPr="001842C6">
        <w:rPr>
          <w:rFonts w:ascii="Arial" w:hAnsi="Arial" w:cs="Arial"/>
        </w:rPr>
        <w:t xml:space="preserve"> y se constituye como un elemento esencial para la construcción de aulas inclusivas, tal como plantea </w:t>
      </w:r>
      <w:proofErr w:type="spellStart"/>
      <w:r w:rsidR="005871FC" w:rsidRPr="001842C6">
        <w:rPr>
          <w:rFonts w:ascii="Arial" w:hAnsi="Arial" w:cs="Arial"/>
        </w:rPr>
        <w:t>Pujolàs</w:t>
      </w:r>
      <w:proofErr w:type="spellEnd"/>
      <w:r w:rsidR="005871FC" w:rsidRPr="001842C6">
        <w:rPr>
          <w:rFonts w:ascii="Arial" w:hAnsi="Arial" w:cs="Arial"/>
        </w:rPr>
        <w:t xml:space="preserve"> (2012). En primer lugar, permite fomentar en el alumnado una interdependencia positiva en la que el éxito individual depende del éxito grupal, potenciando el uso de habilidades académicas y sociales</w:t>
      </w:r>
      <w:r w:rsidR="007A5EA2" w:rsidRPr="001842C6">
        <w:rPr>
          <w:rFonts w:ascii="Arial" w:hAnsi="Arial" w:cs="Arial"/>
        </w:rPr>
        <w:t xml:space="preserve">, llevando así a poder desarrollar </w:t>
      </w:r>
      <w:r w:rsidR="005871FC" w:rsidRPr="005871FC">
        <w:rPr>
          <w:rFonts w:ascii="Arial" w:hAnsi="Arial" w:cs="Arial"/>
        </w:rPr>
        <w:t xml:space="preserve">competencias básicas </w:t>
      </w:r>
      <w:r w:rsidR="007A5EA2" w:rsidRPr="001842C6">
        <w:rPr>
          <w:rFonts w:ascii="Arial" w:hAnsi="Arial" w:cs="Arial"/>
        </w:rPr>
        <w:t>como la</w:t>
      </w:r>
      <w:r w:rsidR="005871FC" w:rsidRPr="005871FC">
        <w:rPr>
          <w:rFonts w:ascii="Arial" w:hAnsi="Arial" w:cs="Arial"/>
        </w:rPr>
        <w:t xml:space="preserve"> comunicativa (expresar y argumentar ideas, escuchar activamente, respetar opiniones) y competencias sociales (diálogo, negociación, resolución de conflictos, trabajo en equipo).</w:t>
      </w:r>
      <w:r w:rsidR="007A5EA2" w:rsidRPr="001842C6">
        <w:rPr>
          <w:rFonts w:ascii="Arial" w:hAnsi="Arial" w:cs="Arial"/>
        </w:rPr>
        <w:t xml:space="preserve"> A su vez, facilita la </w:t>
      </w:r>
      <w:r w:rsidR="007A5EA2" w:rsidRPr="005871FC">
        <w:rPr>
          <w:rFonts w:ascii="Arial" w:hAnsi="Arial" w:cs="Arial"/>
        </w:rPr>
        <w:t xml:space="preserve">atención a la diversidad, </w:t>
      </w:r>
      <w:r w:rsidR="007A5EA2" w:rsidRPr="001842C6">
        <w:rPr>
          <w:rFonts w:ascii="Arial" w:hAnsi="Arial" w:cs="Arial"/>
        </w:rPr>
        <w:t>ya</w:t>
      </w:r>
      <w:r w:rsidR="007A5EA2" w:rsidRPr="005871FC">
        <w:rPr>
          <w:rFonts w:ascii="Arial" w:hAnsi="Arial" w:cs="Arial"/>
        </w:rPr>
        <w:t xml:space="preserve"> que </w:t>
      </w:r>
      <w:r w:rsidR="007A5EA2" w:rsidRPr="001842C6">
        <w:rPr>
          <w:rFonts w:ascii="Arial" w:hAnsi="Arial" w:cs="Arial"/>
        </w:rPr>
        <w:t>los docentes se pueden apoyar</w:t>
      </w:r>
      <w:r w:rsidR="007A5EA2" w:rsidRPr="005871FC">
        <w:rPr>
          <w:rFonts w:ascii="Arial" w:hAnsi="Arial" w:cs="Arial"/>
        </w:rPr>
        <w:t xml:space="preserve"> en la cooperación entre iguales</w:t>
      </w:r>
      <w:r w:rsidR="007A5EA2" w:rsidRPr="001842C6">
        <w:rPr>
          <w:rFonts w:ascii="Arial" w:hAnsi="Arial" w:cs="Arial"/>
        </w:rPr>
        <w:t xml:space="preserve"> para no depender únicamente de su intervención respecto a las dificultades que presenten los alumnos. Dado que es habitual en los alumnos trabajar de esta manera, se percibe el tercer beneficio: una</w:t>
      </w:r>
      <w:r w:rsidR="005871FC" w:rsidRPr="005871FC">
        <w:rPr>
          <w:rFonts w:ascii="Arial" w:hAnsi="Arial" w:cs="Arial"/>
        </w:rPr>
        <w:t xml:space="preserve"> mejora </w:t>
      </w:r>
      <w:r w:rsidR="007A5EA2" w:rsidRPr="001842C6">
        <w:rPr>
          <w:rFonts w:ascii="Arial" w:hAnsi="Arial" w:cs="Arial"/>
        </w:rPr>
        <w:t>respecto al</w:t>
      </w:r>
      <w:r w:rsidR="005871FC" w:rsidRPr="005871FC">
        <w:rPr>
          <w:rFonts w:ascii="Arial" w:hAnsi="Arial" w:cs="Arial"/>
        </w:rPr>
        <w:t xml:space="preserve"> clima del aula</w:t>
      </w:r>
      <w:r w:rsidR="007A5EA2" w:rsidRPr="001842C6">
        <w:rPr>
          <w:rFonts w:ascii="Arial" w:hAnsi="Arial" w:cs="Arial"/>
        </w:rPr>
        <w:t>, que al mismo tiempo</w:t>
      </w:r>
      <w:r w:rsidR="005871FC" w:rsidRPr="005871FC">
        <w:rPr>
          <w:rFonts w:ascii="Arial" w:hAnsi="Arial" w:cs="Arial"/>
        </w:rPr>
        <w:t xml:space="preserve"> favorece la motivación y el rendimiento académico, </w:t>
      </w:r>
      <w:r w:rsidR="007A5EA2" w:rsidRPr="001842C6">
        <w:rPr>
          <w:rFonts w:ascii="Arial" w:hAnsi="Arial" w:cs="Arial"/>
        </w:rPr>
        <w:t>puesto que</w:t>
      </w:r>
      <w:r w:rsidR="005871FC" w:rsidRPr="005871FC">
        <w:rPr>
          <w:rFonts w:ascii="Arial" w:hAnsi="Arial" w:cs="Arial"/>
        </w:rPr>
        <w:t xml:space="preserve"> la interacción entre compañeros estimula el pensamiento crítico y la confianza </w:t>
      </w:r>
      <w:r w:rsidR="007A5EA2" w:rsidRPr="001842C6">
        <w:rPr>
          <w:rFonts w:ascii="Arial" w:hAnsi="Arial" w:cs="Arial"/>
        </w:rPr>
        <w:t xml:space="preserve">tanto </w:t>
      </w:r>
      <w:r w:rsidR="005871FC" w:rsidRPr="005871FC">
        <w:rPr>
          <w:rFonts w:ascii="Arial" w:hAnsi="Arial" w:cs="Arial"/>
        </w:rPr>
        <w:t>en el proceso de aprendizaje</w:t>
      </w:r>
      <w:r w:rsidR="007A5EA2" w:rsidRPr="001842C6">
        <w:rPr>
          <w:rFonts w:ascii="Arial" w:hAnsi="Arial" w:cs="Arial"/>
        </w:rPr>
        <w:t xml:space="preserve"> individual como colectivo</w:t>
      </w:r>
      <w:r w:rsidR="005871FC" w:rsidRPr="005871FC">
        <w:rPr>
          <w:rFonts w:ascii="Arial" w:hAnsi="Arial" w:cs="Arial"/>
        </w:rPr>
        <w:t xml:space="preserve">. </w:t>
      </w:r>
    </w:p>
    <w:p w14:paraId="7BADBAE5" w14:textId="77777777" w:rsidR="007A5EA2" w:rsidRPr="001842C6" w:rsidRDefault="007A5EA2" w:rsidP="000E32DE">
      <w:pPr>
        <w:spacing w:line="360" w:lineRule="auto"/>
        <w:jc w:val="both"/>
        <w:rPr>
          <w:rFonts w:ascii="Arial" w:hAnsi="Arial" w:cs="Arial"/>
        </w:rPr>
      </w:pPr>
      <w:r w:rsidRPr="001842C6">
        <w:rPr>
          <w:rFonts w:ascii="Arial" w:hAnsi="Arial" w:cs="Arial"/>
        </w:rPr>
        <w:t>Por otra parte, d</w:t>
      </w:r>
      <w:r w:rsidR="00714C90" w:rsidRPr="001842C6">
        <w:rPr>
          <w:rFonts w:ascii="Arial" w:hAnsi="Arial" w:cs="Arial"/>
        </w:rPr>
        <w:t xml:space="preserve">entro del grupo podemos encontrar 2 ACNEAES: un niño con TDAH y un niño con altas capacidades. Ambos alumnos reciben medidas de atención a la diversidad y apoyo por parte de la PT del centro desde una temprana edad, y, </w:t>
      </w:r>
      <w:r w:rsidR="00714C90" w:rsidRPr="001842C6">
        <w:rPr>
          <w:rFonts w:ascii="Arial" w:hAnsi="Arial" w:cs="Arial"/>
        </w:rPr>
        <w:lastRenderedPageBreak/>
        <w:t xml:space="preserve">consecuentemente, </w:t>
      </w:r>
      <w:r w:rsidRPr="001842C6">
        <w:rPr>
          <w:rFonts w:ascii="Arial" w:hAnsi="Arial" w:cs="Arial"/>
        </w:rPr>
        <w:t xml:space="preserve">tienen un plan específico de trabajo que se guía por sus ACIs respectivamente. </w:t>
      </w:r>
    </w:p>
    <w:p w14:paraId="16187568" w14:textId="06EDD1A5" w:rsidR="00714C90" w:rsidRPr="001842C6" w:rsidRDefault="007A5EA2" w:rsidP="000E32DE">
      <w:pPr>
        <w:spacing w:line="360" w:lineRule="auto"/>
        <w:jc w:val="both"/>
        <w:rPr>
          <w:rFonts w:ascii="Arial" w:hAnsi="Arial" w:cs="Arial"/>
        </w:rPr>
      </w:pPr>
      <w:r w:rsidRPr="001842C6">
        <w:rPr>
          <w:rFonts w:ascii="Arial" w:hAnsi="Arial" w:cs="Arial"/>
        </w:rPr>
        <w:t>En general, el nivel académico de los alumnos es adecuado y acorde con el curso escolar en el que se encuentran, pero dentro del grupo se observa que hay algunos alumnos con un rendimiento superior a la media y unos pocos que tienen algunas dificultades respecto al aprendizaje de ciertos contenidos. En consecuencia, se usarán medidas fundamentadas en el Diseño Universal del Aprendizaje (DUA), ofreciendo diversos niveles en ciertas actividades según el momento del aprendizaje, el contenido y los objetivos que se persigan.</w:t>
      </w:r>
    </w:p>
    <w:p w14:paraId="75EBDBBD" w14:textId="03CEC411" w:rsidR="00393EC8" w:rsidRPr="001842C6" w:rsidRDefault="00393EC8" w:rsidP="00EF0C45">
      <w:pPr>
        <w:pStyle w:val="Ttulo1"/>
        <w:numPr>
          <w:ilvl w:val="0"/>
          <w:numId w:val="2"/>
        </w:numPr>
        <w:rPr>
          <w:sz w:val="24"/>
          <w:szCs w:val="24"/>
        </w:rPr>
      </w:pPr>
      <w:bookmarkStart w:id="6" w:name="_Toc219319771"/>
      <w:r w:rsidRPr="001842C6">
        <w:rPr>
          <w:sz w:val="24"/>
          <w:szCs w:val="24"/>
        </w:rPr>
        <w:t>Objetivos</w:t>
      </w:r>
      <w:bookmarkEnd w:id="6"/>
    </w:p>
    <w:p w14:paraId="5699A62B" w14:textId="7D48B461" w:rsidR="00393EC8" w:rsidRPr="001842C6" w:rsidRDefault="00393EC8" w:rsidP="00EF0C45">
      <w:pPr>
        <w:pStyle w:val="Ttulo1"/>
        <w:numPr>
          <w:ilvl w:val="0"/>
          <w:numId w:val="2"/>
        </w:numPr>
        <w:rPr>
          <w:sz w:val="24"/>
          <w:szCs w:val="24"/>
        </w:rPr>
      </w:pPr>
      <w:bookmarkStart w:id="7" w:name="_Toc219319772"/>
      <w:r w:rsidRPr="001842C6">
        <w:rPr>
          <w:sz w:val="24"/>
          <w:szCs w:val="24"/>
        </w:rPr>
        <w:t>Competencias</w:t>
      </w:r>
      <w:bookmarkEnd w:id="7"/>
    </w:p>
    <w:p w14:paraId="6F56E551" w14:textId="1018705E" w:rsidR="00393EC8" w:rsidRPr="001842C6" w:rsidRDefault="00393EC8" w:rsidP="00EF0C45">
      <w:pPr>
        <w:pStyle w:val="Ttulo1"/>
        <w:numPr>
          <w:ilvl w:val="0"/>
          <w:numId w:val="2"/>
        </w:numPr>
        <w:rPr>
          <w:sz w:val="24"/>
          <w:szCs w:val="24"/>
        </w:rPr>
      </w:pPr>
      <w:bookmarkStart w:id="8" w:name="_Toc219319773"/>
      <w:r w:rsidRPr="001842C6">
        <w:rPr>
          <w:sz w:val="24"/>
          <w:szCs w:val="24"/>
        </w:rPr>
        <w:t>Contenidos</w:t>
      </w:r>
      <w:bookmarkEnd w:id="8"/>
    </w:p>
    <w:p w14:paraId="4FBA7F22" w14:textId="4C1AEEA9" w:rsidR="00393EC8" w:rsidRPr="001842C6" w:rsidRDefault="00393EC8" w:rsidP="00EF0C45">
      <w:pPr>
        <w:pStyle w:val="Ttulo1"/>
        <w:numPr>
          <w:ilvl w:val="0"/>
          <w:numId w:val="2"/>
        </w:numPr>
        <w:rPr>
          <w:sz w:val="24"/>
          <w:szCs w:val="24"/>
        </w:rPr>
      </w:pPr>
      <w:bookmarkStart w:id="9" w:name="_Toc219319774"/>
      <w:r w:rsidRPr="001842C6">
        <w:rPr>
          <w:sz w:val="24"/>
          <w:szCs w:val="24"/>
        </w:rPr>
        <w:t>Metodología</w:t>
      </w:r>
      <w:bookmarkEnd w:id="9"/>
    </w:p>
    <w:p w14:paraId="061FB5D6" w14:textId="14789B7C" w:rsidR="00393EC8" w:rsidRPr="001842C6" w:rsidRDefault="00393EC8" w:rsidP="00EF0C45">
      <w:pPr>
        <w:pStyle w:val="Ttulo1"/>
        <w:numPr>
          <w:ilvl w:val="0"/>
          <w:numId w:val="2"/>
        </w:numPr>
        <w:rPr>
          <w:sz w:val="24"/>
          <w:szCs w:val="24"/>
        </w:rPr>
      </w:pPr>
      <w:bookmarkStart w:id="10" w:name="_Toc219319775"/>
      <w:r w:rsidRPr="001842C6">
        <w:rPr>
          <w:sz w:val="24"/>
          <w:szCs w:val="24"/>
        </w:rPr>
        <w:t>Evaluación</w:t>
      </w:r>
      <w:bookmarkEnd w:id="10"/>
    </w:p>
    <w:p w14:paraId="02E525DB" w14:textId="7CB2E2EF" w:rsidR="00393EC8" w:rsidRPr="001842C6" w:rsidRDefault="00393EC8" w:rsidP="00EF0C45">
      <w:pPr>
        <w:pStyle w:val="Ttulo1"/>
        <w:numPr>
          <w:ilvl w:val="0"/>
          <w:numId w:val="2"/>
        </w:numPr>
        <w:rPr>
          <w:sz w:val="24"/>
          <w:szCs w:val="24"/>
        </w:rPr>
      </w:pPr>
      <w:bookmarkStart w:id="11" w:name="_Toc219319776"/>
      <w:r w:rsidRPr="001842C6">
        <w:rPr>
          <w:sz w:val="24"/>
          <w:szCs w:val="24"/>
        </w:rPr>
        <w:t>Atención a las diferencias individuales del alumnado</w:t>
      </w:r>
      <w:bookmarkEnd w:id="11"/>
    </w:p>
    <w:p w14:paraId="4013B447" w14:textId="15837AAE" w:rsidR="00393EC8" w:rsidRPr="001842C6" w:rsidRDefault="00393EC8" w:rsidP="00EF0C45">
      <w:pPr>
        <w:pStyle w:val="Ttulo1"/>
        <w:numPr>
          <w:ilvl w:val="0"/>
          <w:numId w:val="2"/>
        </w:numPr>
        <w:rPr>
          <w:sz w:val="24"/>
          <w:szCs w:val="24"/>
        </w:rPr>
      </w:pPr>
      <w:bookmarkStart w:id="12" w:name="_Toc219319777"/>
      <w:r w:rsidRPr="001842C6">
        <w:rPr>
          <w:sz w:val="24"/>
          <w:szCs w:val="24"/>
        </w:rPr>
        <w:t>Contribución de la programación al desarrollo de otros planes</w:t>
      </w:r>
      <w:bookmarkEnd w:id="12"/>
    </w:p>
    <w:p w14:paraId="48A6C11E" w14:textId="22EEEA26" w:rsidR="00393EC8" w:rsidRPr="001842C6" w:rsidRDefault="00393EC8" w:rsidP="00EF0C45">
      <w:pPr>
        <w:pStyle w:val="Ttulo1"/>
        <w:numPr>
          <w:ilvl w:val="0"/>
          <w:numId w:val="2"/>
        </w:numPr>
        <w:rPr>
          <w:sz w:val="24"/>
          <w:szCs w:val="24"/>
        </w:rPr>
      </w:pPr>
      <w:bookmarkStart w:id="13" w:name="_Toc219319778"/>
      <w:r w:rsidRPr="001842C6">
        <w:rPr>
          <w:sz w:val="24"/>
          <w:szCs w:val="24"/>
        </w:rPr>
        <w:t>Conclusiones</w:t>
      </w:r>
      <w:bookmarkEnd w:id="13"/>
    </w:p>
    <w:p w14:paraId="6D033AC2" w14:textId="5431DE41" w:rsidR="00393EC8" w:rsidRPr="001842C6" w:rsidRDefault="00393EC8" w:rsidP="00EF0C45">
      <w:pPr>
        <w:pStyle w:val="Ttulo1"/>
        <w:numPr>
          <w:ilvl w:val="0"/>
          <w:numId w:val="2"/>
        </w:numPr>
        <w:rPr>
          <w:sz w:val="24"/>
          <w:szCs w:val="24"/>
        </w:rPr>
      </w:pPr>
      <w:bookmarkStart w:id="14" w:name="_Toc219319779"/>
      <w:r w:rsidRPr="001842C6">
        <w:rPr>
          <w:sz w:val="24"/>
          <w:szCs w:val="24"/>
        </w:rPr>
        <w:t>Bibliografía y webgrafía</w:t>
      </w:r>
      <w:bookmarkEnd w:id="14"/>
    </w:p>
    <w:p w14:paraId="27777D10" w14:textId="30529526" w:rsidR="003516B8" w:rsidRPr="001842C6" w:rsidRDefault="003516B8" w:rsidP="003516B8">
      <w:pPr>
        <w:pStyle w:val="Ttulo2"/>
        <w:numPr>
          <w:ilvl w:val="1"/>
          <w:numId w:val="2"/>
        </w:numPr>
        <w:rPr>
          <w:sz w:val="24"/>
          <w:szCs w:val="24"/>
        </w:rPr>
      </w:pPr>
      <w:bookmarkStart w:id="15" w:name="_Toc219319780"/>
      <w:r w:rsidRPr="001842C6">
        <w:rPr>
          <w:sz w:val="24"/>
          <w:szCs w:val="24"/>
        </w:rPr>
        <w:t>Bibliografía</w:t>
      </w:r>
      <w:bookmarkEnd w:id="15"/>
    </w:p>
    <w:p w14:paraId="7C043A32" w14:textId="56E389D7" w:rsidR="001842C6" w:rsidRPr="001842C6" w:rsidRDefault="001842C6" w:rsidP="006E632B">
      <w:pPr>
        <w:spacing w:before="100" w:beforeAutospacing="1" w:after="100" w:afterAutospacing="1" w:line="360" w:lineRule="auto"/>
        <w:jc w:val="both"/>
        <w:rPr>
          <w:rFonts w:ascii="Arial" w:eastAsia="Times New Roman" w:hAnsi="Arial" w:cs="Arial"/>
          <w:lang w:eastAsia="es-ES"/>
        </w:rPr>
      </w:pPr>
      <w:r w:rsidRPr="001842C6">
        <w:rPr>
          <w:rFonts w:ascii="Arial" w:eastAsia="Times New Roman" w:hAnsi="Arial" w:cs="Arial"/>
          <w:lang w:eastAsia="es-ES"/>
        </w:rPr>
        <w:t xml:space="preserve">Comunidad de Madrid. (2022, 13 de julio). </w:t>
      </w:r>
      <w:r w:rsidRPr="001842C6">
        <w:rPr>
          <w:rFonts w:ascii="Arial" w:eastAsia="Times New Roman" w:hAnsi="Arial" w:cs="Arial"/>
          <w:i/>
          <w:iCs/>
          <w:lang w:eastAsia="es-ES"/>
        </w:rPr>
        <w:t xml:space="preserve">Decreto 61/2022, del Consejo de Gobierno, por el que se establece para la Comunidad de Madrid la ordenación y el currículo de la etapa de Educación Primaria </w:t>
      </w:r>
      <w:r w:rsidRPr="001842C6">
        <w:rPr>
          <w:rFonts w:ascii="Arial" w:eastAsia="Times New Roman" w:hAnsi="Arial" w:cs="Arial"/>
          <w:lang w:eastAsia="es-ES"/>
        </w:rPr>
        <w:t xml:space="preserve">(BOCM núm. 165, de 18 de julio de 2022). </w:t>
      </w:r>
      <w:hyperlink r:id="rId9" w:history="1">
        <w:r w:rsidRPr="001842C6">
          <w:rPr>
            <w:rStyle w:val="Hipervnculo"/>
            <w:rFonts w:ascii="Arial" w:eastAsia="Times New Roman" w:hAnsi="Arial" w:cs="Arial"/>
            <w:lang w:eastAsia="es-ES"/>
          </w:rPr>
          <w:t>https://www.bocm.es/boletin/CM_Orden_BOCM/2022/07/18/BOCM-20220718-1.PDF</w:t>
        </w:r>
      </w:hyperlink>
      <w:r w:rsidRPr="001842C6">
        <w:rPr>
          <w:rFonts w:ascii="Arial" w:eastAsia="Times New Roman" w:hAnsi="Arial" w:cs="Arial"/>
          <w:lang w:eastAsia="es-ES"/>
        </w:rPr>
        <w:t xml:space="preserve"> </w:t>
      </w:r>
    </w:p>
    <w:p w14:paraId="4B32162D" w14:textId="32AEEE99" w:rsidR="001842C6" w:rsidRPr="00C62A48" w:rsidRDefault="001842C6" w:rsidP="006E632B">
      <w:pPr>
        <w:spacing w:before="100" w:beforeAutospacing="1" w:after="100" w:afterAutospacing="1" w:line="360" w:lineRule="auto"/>
        <w:jc w:val="both"/>
        <w:rPr>
          <w:rFonts w:ascii="Arial" w:eastAsia="Times New Roman" w:hAnsi="Arial" w:cs="Arial"/>
          <w:lang w:eastAsia="es-ES"/>
        </w:rPr>
      </w:pPr>
      <w:r w:rsidRPr="001842C6">
        <w:rPr>
          <w:rFonts w:ascii="Arial" w:eastAsia="Times New Roman" w:hAnsi="Arial" w:cs="Arial"/>
          <w:lang w:eastAsia="es-ES"/>
        </w:rPr>
        <w:t xml:space="preserve">España. (2022, 1 de marzo). </w:t>
      </w:r>
      <w:r w:rsidRPr="001842C6">
        <w:rPr>
          <w:rFonts w:ascii="Arial" w:eastAsia="Times New Roman" w:hAnsi="Arial" w:cs="Arial"/>
          <w:i/>
          <w:iCs/>
          <w:lang w:eastAsia="es-ES"/>
        </w:rPr>
        <w:t>Real Decreto 157/2022, por el que se establecen la ordenación y las enseñanzas mínimas de la Educación Primaria</w:t>
      </w:r>
      <w:r w:rsidRPr="001842C6">
        <w:rPr>
          <w:rFonts w:ascii="Arial" w:eastAsia="Times New Roman" w:hAnsi="Arial" w:cs="Arial"/>
          <w:lang w:eastAsia="es-ES"/>
        </w:rPr>
        <w:t xml:space="preserve"> (BOE núm. 52, de 2 </w:t>
      </w:r>
      <w:r w:rsidRPr="001842C6">
        <w:rPr>
          <w:rFonts w:ascii="Arial" w:eastAsia="Times New Roman" w:hAnsi="Arial" w:cs="Arial"/>
          <w:lang w:eastAsia="es-ES"/>
        </w:rPr>
        <w:lastRenderedPageBreak/>
        <w:t xml:space="preserve">de marzo de 2022, Boletín Oficial del Estado, pp. …). </w:t>
      </w:r>
      <w:hyperlink r:id="rId10" w:history="1">
        <w:r w:rsidRPr="00C62A48">
          <w:rPr>
            <w:rStyle w:val="Hipervnculo"/>
            <w:rFonts w:ascii="Arial" w:eastAsia="Times New Roman" w:hAnsi="Arial" w:cs="Arial"/>
            <w:lang w:eastAsia="es-ES"/>
          </w:rPr>
          <w:t>https://www.boe.es/buscar/pdf/2022/BOE-A-2022-3296-consolidado.pdf</w:t>
        </w:r>
      </w:hyperlink>
      <w:r w:rsidRPr="00C62A48">
        <w:rPr>
          <w:rFonts w:ascii="Arial" w:eastAsia="Times New Roman" w:hAnsi="Arial" w:cs="Arial"/>
          <w:lang w:eastAsia="es-ES"/>
        </w:rPr>
        <w:t xml:space="preserve"> </w:t>
      </w:r>
    </w:p>
    <w:p w14:paraId="1A75AEE6" w14:textId="04A864DD" w:rsidR="003516B8" w:rsidRPr="001842C6" w:rsidRDefault="003516B8" w:rsidP="006E632B">
      <w:pPr>
        <w:spacing w:before="100" w:beforeAutospacing="1" w:after="100" w:afterAutospacing="1" w:line="360" w:lineRule="auto"/>
        <w:jc w:val="both"/>
        <w:rPr>
          <w:rFonts w:ascii="Arial" w:eastAsia="Times New Roman" w:hAnsi="Arial" w:cs="Arial"/>
          <w:lang w:eastAsia="es-ES"/>
        </w:rPr>
      </w:pPr>
      <w:r w:rsidRPr="00C62A48">
        <w:rPr>
          <w:rFonts w:ascii="Arial" w:eastAsia="Times New Roman" w:hAnsi="Arial" w:cs="Arial"/>
          <w:lang w:eastAsia="es-ES"/>
        </w:rPr>
        <w:t xml:space="preserve">Pujolàs Maset, P. (2012). </w:t>
      </w:r>
      <w:r w:rsidRPr="001842C6">
        <w:rPr>
          <w:rFonts w:ascii="Arial" w:eastAsia="Times New Roman" w:hAnsi="Arial" w:cs="Arial"/>
          <w:i/>
          <w:iCs/>
          <w:lang w:eastAsia="es-ES"/>
        </w:rPr>
        <w:t>Aulas inclusivas y aprendizaje cooperativo</w:t>
      </w:r>
      <w:r w:rsidRPr="001842C6">
        <w:rPr>
          <w:rFonts w:ascii="Arial" w:eastAsia="Times New Roman" w:hAnsi="Arial" w:cs="Arial"/>
          <w:lang w:eastAsia="es-ES"/>
        </w:rPr>
        <w:t xml:space="preserve">. </w:t>
      </w:r>
      <w:proofErr w:type="spellStart"/>
      <w:r w:rsidRPr="001842C6">
        <w:rPr>
          <w:rFonts w:ascii="Arial" w:eastAsia="Times New Roman" w:hAnsi="Arial" w:cs="Arial"/>
          <w:lang w:eastAsia="es-ES"/>
        </w:rPr>
        <w:t>Educatio</w:t>
      </w:r>
      <w:proofErr w:type="spellEnd"/>
      <w:r w:rsidRPr="001842C6">
        <w:rPr>
          <w:rFonts w:ascii="Arial" w:eastAsia="Times New Roman" w:hAnsi="Arial" w:cs="Arial"/>
          <w:lang w:eastAsia="es-ES"/>
        </w:rPr>
        <w:t xml:space="preserve"> Siglo XXI, 30(1), 89-112.</w:t>
      </w:r>
    </w:p>
    <w:p w14:paraId="6BECEBB3" w14:textId="04AA0E21" w:rsidR="006E632B" w:rsidRPr="001842C6" w:rsidRDefault="006E632B" w:rsidP="006E632B">
      <w:pPr>
        <w:pStyle w:val="Ttulo2"/>
        <w:numPr>
          <w:ilvl w:val="1"/>
          <w:numId w:val="2"/>
        </w:numPr>
        <w:rPr>
          <w:rFonts w:eastAsia="Times New Roman"/>
          <w:sz w:val="24"/>
          <w:szCs w:val="24"/>
          <w:lang w:eastAsia="es-ES"/>
        </w:rPr>
      </w:pPr>
      <w:bookmarkStart w:id="16" w:name="_Toc219319781"/>
      <w:r w:rsidRPr="001842C6">
        <w:rPr>
          <w:rFonts w:eastAsia="Times New Roman"/>
          <w:sz w:val="24"/>
          <w:szCs w:val="24"/>
          <w:lang w:eastAsia="es-ES"/>
        </w:rPr>
        <w:t>Webgrafía</w:t>
      </w:r>
      <w:bookmarkEnd w:id="16"/>
    </w:p>
    <w:p w14:paraId="456D46D6" w14:textId="6980DFE4" w:rsidR="003516B8" w:rsidRPr="001842C6" w:rsidRDefault="006E632B" w:rsidP="001842C6">
      <w:pPr>
        <w:spacing w:after="0" w:line="360" w:lineRule="auto"/>
        <w:jc w:val="both"/>
        <w:rPr>
          <w:rFonts w:ascii="Arial" w:eastAsia="Times New Roman" w:hAnsi="Arial" w:cs="Arial"/>
          <w:lang w:eastAsia="es-ES"/>
        </w:rPr>
      </w:pPr>
      <w:r w:rsidRPr="001842C6">
        <w:rPr>
          <w:rFonts w:ascii="Arial" w:eastAsia="Times New Roman" w:hAnsi="Arial" w:cs="Arial"/>
          <w:lang w:eastAsia="es-ES"/>
        </w:rPr>
        <w:t xml:space="preserve">Comunidad de Madrid. (s.f.). Ciudad de Nejapa. </w:t>
      </w:r>
      <w:proofErr w:type="spellStart"/>
      <w:r w:rsidRPr="001842C6">
        <w:rPr>
          <w:rFonts w:ascii="Arial" w:eastAsia="Times New Roman" w:hAnsi="Arial" w:cs="Arial"/>
          <w:i/>
          <w:iCs/>
          <w:lang w:eastAsia="es-ES"/>
        </w:rPr>
        <w:t>EducaMadrid</w:t>
      </w:r>
      <w:proofErr w:type="spellEnd"/>
      <w:r w:rsidRPr="001842C6">
        <w:rPr>
          <w:rFonts w:ascii="Arial" w:eastAsia="Times New Roman" w:hAnsi="Arial" w:cs="Arial"/>
          <w:lang w:eastAsia="es-ES"/>
        </w:rPr>
        <w:t xml:space="preserve">. </w:t>
      </w:r>
      <w:hyperlink r:id="rId11" w:history="1">
        <w:r w:rsidRPr="001842C6">
          <w:rPr>
            <w:rStyle w:val="Hipervnculo"/>
            <w:rFonts w:ascii="Arial" w:eastAsia="Times New Roman" w:hAnsi="Arial" w:cs="Arial"/>
            <w:lang w:eastAsia="es-ES"/>
          </w:rPr>
          <w:t>https://site.educa.madrid.org/cp.ciudaddenejapa.trescantos/</w:t>
        </w:r>
      </w:hyperlink>
      <w:r w:rsidRPr="001842C6">
        <w:rPr>
          <w:rFonts w:ascii="Arial" w:eastAsia="Times New Roman" w:hAnsi="Arial" w:cs="Arial"/>
          <w:lang w:eastAsia="es-ES"/>
        </w:rPr>
        <w:t xml:space="preserve"> </w:t>
      </w:r>
    </w:p>
    <w:p w14:paraId="46876B8D" w14:textId="1342286D" w:rsidR="00393EC8" w:rsidRPr="001842C6" w:rsidRDefault="00393EC8" w:rsidP="00EF0C45">
      <w:pPr>
        <w:pStyle w:val="Ttulo1"/>
        <w:numPr>
          <w:ilvl w:val="0"/>
          <w:numId w:val="2"/>
        </w:numPr>
        <w:rPr>
          <w:sz w:val="24"/>
          <w:szCs w:val="24"/>
        </w:rPr>
      </w:pPr>
      <w:bookmarkStart w:id="17" w:name="_Toc219319782"/>
      <w:r w:rsidRPr="001842C6">
        <w:rPr>
          <w:sz w:val="24"/>
          <w:szCs w:val="24"/>
        </w:rPr>
        <w:t>Anexos</w:t>
      </w:r>
      <w:bookmarkEnd w:id="17"/>
    </w:p>
    <w:p w14:paraId="092E1644" w14:textId="77777777" w:rsidR="00393EC8" w:rsidRPr="001842C6" w:rsidRDefault="00393EC8" w:rsidP="00810F98">
      <w:pPr>
        <w:pStyle w:val="Ttulo2"/>
        <w:rPr>
          <w:sz w:val="24"/>
          <w:szCs w:val="24"/>
        </w:rPr>
      </w:pPr>
    </w:p>
    <w:sectPr w:rsidR="00393EC8" w:rsidRPr="001842C6" w:rsidSect="00393EC8">
      <w:headerReference w:type="default" r:id="rId1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82939" w14:textId="77777777" w:rsidR="00AF222B" w:rsidRDefault="00AF222B" w:rsidP="00F03D62">
      <w:pPr>
        <w:spacing w:after="0" w:line="240" w:lineRule="auto"/>
      </w:pPr>
      <w:r>
        <w:separator/>
      </w:r>
    </w:p>
  </w:endnote>
  <w:endnote w:type="continuationSeparator" w:id="0">
    <w:p w14:paraId="37AB8999" w14:textId="77777777" w:rsidR="00AF222B" w:rsidRDefault="00AF222B"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13EA3" w14:textId="77777777" w:rsidR="001C4D6D" w:rsidRPr="00266363" w:rsidRDefault="001C4D6D">
    <w:pPr>
      <w:pStyle w:val="Piedepgina"/>
      <w:jc w:val="center"/>
      <w:rPr>
        <w:rFonts w:ascii="Arial" w:hAnsi="Arial" w:cs="Arial"/>
        <w:caps/>
      </w:rPr>
    </w:pPr>
    <w:r w:rsidRPr="00266363">
      <w:rPr>
        <w:rFonts w:ascii="Arial" w:hAnsi="Arial" w:cs="Arial"/>
        <w:caps/>
      </w:rPr>
      <w:fldChar w:fldCharType="begin"/>
    </w:r>
    <w:r w:rsidRPr="00266363">
      <w:rPr>
        <w:rFonts w:ascii="Arial" w:hAnsi="Arial" w:cs="Arial"/>
        <w:caps/>
      </w:rPr>
      <w:instrText>PAGE   \* MERGEFORMAT</w:instrText>
    </w:r>
    <w:r w:rsidRPr="00266363">
      <w:rPr>
        <w:rFonts w:ascii="Arial" w:hAnsi="Arial" w:cs="Arial"/>
        <w:caps/>
      </w:rPr>
      <w:fldChar w:fldCharType="separate"/>
    </w:r>
    <w:r w:rsidRPr="00266363">
      <w:rPr>
        <w:rFonts w:ascii="Arial" w:hAnsi="Arial" w:cs="Arial"/>
        <w:caps/>
      </w:rPr>
      <w:t>2</w:t>
    </w:r>
    <w:r w:rsidRPr="00266363">
      <w:rPr>
        <w:rFonts w:ascii="Arial" w:hAnsi="Arial" w:cs="Arial"/>
        <w:caps/>
      </w:rPr>
      <w:fldChar w:fldCharType="end"/>
    </w:r>
  </w:p>
  <w:p w14:paraId="6DF9BED7" w14:textId="77777777" w:rsidR="001C4D6D" w:rsidRDefault="001C4D6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CE546" w14:textId="77777777" w:rsidR="00AF222B" w:rsidRDefault="00AF222B" w:rsidP="00F03D62">
      <w:pPr>
        <w:spacing w:after="0" w:line="240" w:lineRule="auto"/>
      </w:pPr>
      <w:r>
        <w:separator/>
      </w:r>
    </w:p>
  </w:footnote>
  <w:footnote w:type="continuationSeparator" w:id="0">
    <w:p w14:paraId="53BC7BEF" w14:textId="77777777" w:rsidR="00AF222B" w:rsidRDefault="00AF222B"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4A5B6FEA" w:rsidR="00F03D62" w:rsidRPr="00F03D62" w:rsidRDefault="00F03D62" w:rsidP="00F03D62">
    <w:pPr>
      <w:pStyle w:val="Encabezado"/>
      <w:jc w:val="center"/>
      <w:rPr>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B4343"/>
    <w:multiLevelType w:val="multilevel"/>
    <w:tmpl w:val="ADE4B0B8"/>
    <w:lvl w:ilvl="0">
      <w:start w:val="1"/>
      <w:numFmt w:val="decimal"/>
      <w:lvlText w:val="%1."/>
      <w:lvlJc w:val="left"/>
      <w:pPr>
        <w:ind w:left="720" w:hanging="360"/>
      </w:pPr>
      <w:rPr>
        <w:rFonts w:hint="default"/>
        <w:sz w:val="32"/>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3DE3718E"/>
    <w:multiLevelType w:val="multilevel"/>
    <w:tmpl w:val="1F567374"/>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num w:numId="1" w16cid:durableId="520969367">
    <w:abstractNumId w:val="0"/>
  </w:num>
  <w:num w:numId="2" w16cid:durableId="18626644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27E6C"/>
    <w:rsid w:val="000569DD"/>
    <w:rsid w:val="000C4BA5"/>
    <w:rsid w:val="000C737D"/>
    <w:rsid w:val="000E32DE"/>
    <w:rsid w:val="000E51D4"/>
    <w:rsid w:val="001842C6"/>
    <w:rsid w:val="001C4D6D"/>
    <w:rsid w:val="00266363"/>
    <w:rsid w:val="00297527"/>
    <w:rsid w:val="002A3FFD"/>
    <w:rsid w:val="002C18F3"/>
    <w:rsid w:val="002F5C19"/>
    <w:rsid w:val="003278DE"/>
    <w:rsid w:val="00347E84"/>
    <w:rsid w:val="003516B8"/>
    <w:rsid w:val="0038720E"/>
    <w:rsid w:val="00393EC8"/>
    <w:rsid w:val="003D2601"/>
    <w:rsid w:val="003D6E02"/>
    <w:rsid w:val="004323D1"/>
    <w:rsid w:val="004A3B74"/>
    <w:rsid w:val="004D0E00"/>
    <w:rsid w:val="004E0FC6"/>
    <w:rsid w:val="005274EC"/>
    <w:rsid w:val="00550688"/>
    <w:rsid w:val="00571397"/>
    <w:rsid w:val="005871FC"/>
    <w:rsid w:val="00590BD8"/>
    <w:rsid w:val="006038F7"/>
    <w:rsid w:val="00631493"/>
    <w:rsid w:val="00694717"/>
    <w:rsid w:val="006C728A"/>
    <w:rsid w:val="006E632B"/>
    <w:rsid w:val="007008B7"/>
    <w:rsid w:val="00714C90"/>
    <w:rsid w:val="0075022D"/>
    <w:rsid w:val="007A5EA2"/>
    <w:rsid w:val="00810F98"/>
    <w:rsid w:val="00840CE7"/>
    <w:rsid w:val="00864452"/>
    <w:rsid w:val="008851EA"/>
    <w:rsid w:val="00891CBC"/>
    <w:rsid w:val="00904540"/>
    <w:rsid w:val="00911AA5"/>
    <w:rsid w:val="009A5DD4"/>
    <w:rsid w:val="009E727F"/>
    <w:rsid w:val="00A159A3"/>
    <w:rsid w:val="00AD67A2"/>
    <w:rsid w:val="00AF222B"/>
    <w:rsid w:val="00B00C01"/>
    <w:rsid w:val="00BA7CDC"/>
    <w:rsid w:val="00BB4BE2"/>
    <w:rsid w:val="00C11CF1"/>
    <w:rsid w:val="00C62A48"/>
    <w:rsid w:val="00C7780F"/>
    <w:rsid w:val="00CC12E3"/>
    <w:rsid w:val="00D34298"/>
    <w:rsid w:val="00D7586B"/>
    <w:rsid w:val="00D80F87"/>
    <w:rsid w:val="00D91DED"/>
    <w:rsid w:val="00DA7849"/>
    <w:rsid w:val="00E4264C"/>
    <w:rsid w:val="00E65950"/>
    <w:rsid w:val="00ED5E80"/>
    <w:rsid w:val="00EF0C45"/>
    <w:rsid w:val="00EF5E90"/>
    <w:rsid w:val="00F02F47"/>
    <w:rsid w:val="00F03D62"/>
    <w:rsid w:val="00F81FCF"/>
    <w:rsid w:val="00FD3BF5"/>
    <w:rsid w:val="00FE20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F98"/>
  </w:style>
  <w:style w:type="paragraph" w:styleId="Ttulo1">
    <w:name w:val="heading 1"/>
    <w:basedOn w:val="Normal"/>
    <w:next w:val="Normal"/>
    <w:link w:val="Ttulo1Car"/>
    <w:uiPriority w:val="9"/>
    <w:qFormat/>
    <w:rsid w:val="00810F98"/>
    <w:pPr>
      <w:keepNext/>
      <w:keepLines/>
      <w:spacing w:before="360" w:after="80"/>
      <w:outlineLvl w:val="0"/>
    </w:pPr>
    <w:rPr>
      <w:rFonts w:ascii="Arial" w:eastAsiaTheme="majorEastAsia" w:hAnsi="Arial" w:cstheme="majorBidi"/>
      <w:b/>
      <w:color w:val="0F4761" w:themeColor="accent1" w:themeShade="BF"/>
      <w:sz w:val="32"/>
      <w:szCs w:val="40"/>
    </w:rPr>
  </w:style>
  <w:style w:type="paragraph" w:styleId="Ttulo2">
    <w:name w:val="heading 2"/>
    <w:basedOn w:val="Ttulo1"/>
    <w:next w:val="Normal"/>
    <w:link w:val="Ttulo2Car"/>
    <w:uiPriority w:val="9"/>
    <w:unhideWhenUsed/>
    <w:qFormat/>
    <w:rsid w:val="00810F98"/>
    <w:pPr>
      <w:outlineLvl w:val="1"/>
    </w:pPr>
    <w:rPr>
      <w:b w:val="0"/>
      <w:sz w:val="28"/>
    </w:rPr>
  </w:style>
  <w:style w:type="paragraph" w:styleId="Ttulo3">
    <w:name w:val="heading 3"/>
    <w:basedOn w:val="Normal"/>
    <w:next w:val="Normal"/>
    <w:link w:val="Ttulo3Car"/>
    <w:uiPriority w:val="9"/>
    <w:unhideWhenUsed/>
    <w:qFormat/>
    <w:rsid w:val="00393EC8"/>
    <w:pPr>
      <w:jc w:val="center"/>
      <w:outlineLvl w:val="2"/>
    </w:pPr>
    <w:rPr>
      <w:sz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10F98"/>
    <w:rPr>
      <w:rFonts w:ascii="Arial" w:eastAsiaTheme="majorEastAsia" w:hAnsi="Arial" w:cstheme="majorBidi"/>
      <w:b/>
      <w:color w:val="0F4761" w:themeColor="accent1" w:themeShade="BF"/>
      <w:sz w:val="32"/>
      <w:szCs w:val="40"/>
    </w:rPr>
  </w:style>
  <w:style w:type="character" w:customStyle="1" w:styleId="Ttulo2Car">
    <w:name w:val="Título 2 Car"/>
    <w:basedOn w:val="Fuentedeprrafopredeter"/>
    <w:link w:val="Ttulo2"/>
    <w:uiPriority w:val="9"/>
    <w:rsid w:val="00810F98"/>
    <w:rPr>
      <w:rFonts w:ascii="Arial" w:eastAsiaTheme="majorEastAsia" w:hAnsi="Arial" w:cstheme="majorBidi"/>
      <w:color w:val="0F4761" w:themeColor="accent1" w:themeShade="BF"/>
      <w:sz w:val="28"/>
      <w:szCs w:val="40"/>
    </w:rPr>
  </w:style>
  <w:style w:type="character" w:customStyle="1" w:styleId="Ttulo3Car">
    <w:name w:val="Título 3 Car"/>
    <w:basedOn w:val="Fuentedeprrafopredeter"/>
    <w:link w:val="Ttulo3"/>
    <w:uiPriority w:val="9"/>
    <w:rsid w:val="00393EC8"/>
    <w:rPr>
      <w:sz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paragraph" w:styleId="TtuloTDC">
    <w:name w:val="TOC Heading"/>
    <w:basedOn w:val="Ttulo1"/>
    <w:next w:val="Normal"/>
    <w:uiPriority w:val="39"/>
    <w:unhideWhenUsed/>
    <w:qFormat/>
    <w:rsid w:val="00393EC8"/>
    <w:pPr>
      <w:spacing w:before="240" w:after="0"/>
      <w:outlineLvl w:val="9"/>
    </w:pPr>
    <w:rPr>
      <w:szCs w:val="32"/>
      <w:lang w:eastAsia="es-ES"/>
    </w:rPr>
  </w:style>
  <w:style w:type="paragraph" w:styleId="TDC3">
    <w:name w:val="toc 3"/>
    <w:basedOn w:val="Normal"/>
    <w:next w:val="Normal"/>
    <w:autoRedefine/>
    <w:uiPriority w:val="39"/>
    <w:unhideWhenUsed/>
    <w:rsid w:val="00393EC8"/>
    <w:pPr>
      <w:spacing w:after="100"/>
      <w:ind w:left="480"/>
    </w:pPr>
  </w:style>
  <w:style w:type="paragraph" w:styleId="TDC1">
    <w:name w:val="toc 1"/>
    <w:basedOn w:val="Normal"/>
    <w:next w:val="Normal"/>
    <w:autoRedefine/>
    <w:uiPriority w:val="39"/>
    <w:unhideWhenUsed/>
    <w:rsid w:val="00266363"/>
    <w:pPr>
      <w:tabs>
        <w:tab w:val="left" w:pos="720"/>
        <w:tab w:val="right" w:leader="dot" w:pos="9016"/>
      </w:tabs>
      <w:spacing w:after="100" w:line="360" w:lineRule="auto"/>
      <w:jc w:val="both"/>
    </w:pPr>
  </w:style>
  <w:style w:type="character" w:styleId="Hipervnculo">
    <w:name w:val="Hyperlink"/>
    <w:basedOn w:val="Fuentedeprrafopredeter"/>
    <w:uiPriority w:val="99"/>
    <w:unhideWhenUsed/>
    <w:rsid w:val="00393EC8"/>
    <w:rPr>
      <w:color w:val="467886" w:themeColor="hyperlink"/>
      <w:u w:val="single"/>
    </w:rPr>
  </w:style>
  <w:style w:type="paragraph" w:styleId="NormalWeb">
    <w:name w:val="Normal (Web)"/>
    <w:basedOn w:val="Normal"/>
    <w:uiPriority w:val="99"/>
    <w:semiHidden/>
    <w:unhideWhenUsed/>
    <w:rsid w:val="005871FC"/>
  </w:style>
  <w:style w:type="character" w:styleId="nfasis">
    <w:name w:val="Emphasis"/>
    <w:basedOn w:val="Fuentedeprrafopredeter"/>
    <w:uiPriority w:val="20"/>
    <w:qFormat/>
    <w:rsid w:val="003516B8"/>
    <w:rPr>
      <w:i/>
      <w:iCs/>
    </w:rPr>
  </w:style>
  <w:style w:type="character" w:styleId="Textoennegrita">
    <w:name w:val="Strong"/>
    <w:basedOn w:val="Fuentedeprrafopredeter"/>
    <w:uiPriority w:val="22"/>
    <w:qFormat/>
    <w:rsid w:val="003516B8"/>
    <w:rPr>
      <w:b/>
      <w:bCs/>
    </w:rPr>
  </w:style>
  <w:style w:type="character" w:styleId="Mencinsinresolver">
    <w:name w:val="Unresolved Mention"/>
    <w:basedOn w:val="Fuentedeprrafopredeter"/>
    <w:uiPriority w:val="99"/>
    <w:semiHidden/>
    <w:unhideWhenUsed/>
    <w:rsid w:val="006E632B"/>
    <w:rPr>
      <w:color w:val="605E5C"/>
      <w:shd w:val="clear" w:color="auto" w:fill="E1DFDD"/>
    </w:rPr>
  </w:style>
  <w:style w:type="paragraph" w:styleId="TDC2">
    <w:name w:val="toc 2"/>
    <w:basedOn w:val="Normal"/>
    <w:next w:val="Normal"/>
    <w:autoRedefine/>
    <w:uiPriority w:val="39"/>
    <w:unhideWhenUsed/>
    <w:rsid w:val="002A3FFD"/>
    <w:pPr>
      <w:tabs>
        <w:tab w:val="left" w:pos="1200"/>
        <w:tab w:val="right" w:leader="dot" w:pos="9016"/>
      </w:tabs>
      <w:spacing w:after="100" w:line="360" w:lineRule="auto"/>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educa.madrid.org/cp.ciudaddenejapa.trescantos/" TargetMode="External"/><Relationship Id="rId5" Type="http://schemas.openxmlformats.org/officeDocument/2006/relationships/footnotes" Target="footnotes.xml"/><Relationship Id="rId10" Type="http://schemas.openxmlformats.org/officeDocument/2006/relationships/hyperlink" Target="https://www.boe.es/buscar/pdf/2022/BOE-A-2022-3296-consolidado.pdf" TargetMode="External"/><Relationship Id="rId4" Type="http://schemas.openxmlformats.org/officeDocument/2006/relationships/webSettings" Target="webSettings.xml"/><Relationship Id="rId9" Type="http://schemas.openxmlformats.org/officeDocument/2006/relationships/hyperlink" Target="https://www.bocm.es/boletin/CM_Orden_BOCM/2022/07/18/BOCM-20220718-1.PDF"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422</TotalTime>
  <Pages>9</Pages>
  <Words>2473</Words>
  <Characters>13607</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Lucía Luceño Cabañas</cp:lastModifiedBy>
  <cp:revision>33</cp:revision>
  <dcterms:created xsi:type="dcterms:W3CDTF">2026-01-09T18:43:00Z</dcterms:created>
  <dcterms:modified xsi:type="dcterms:W3CDTF">2026-01-14T22:53:00Z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53c1ccda-9794-4113-88d2-fd3961fea487</vt:lpwstr>
  </property>
</Properties>
</file>