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F0823" w14:textId="6F4B27DA" w:rsidR="00B23A12" w:rsidRPr="00B23A12" w:rsidRDefault="00B23A12" w:rsidP="00B23A12">
      <w:r w:rsidRPr="00B23A12">
        <w:rPr>
          <w:noProof/>
        </w:rPr>
        <w:drawing>
          <wp:anchor distT="0" distB="0" distL="114300" distR="114300" simplePos="0" relativeHeight="251658240" behindDoc="1" locked="0" layoutInCell="1" allowOverlap="1" wp14:anchorId="47293910" wp14:editId="1A235494">
            <wp:simplePos x="0" y="0"/>
            <wp:positionH relativeFrom="margin">
              <wp:align>center</wp:align>
            </wp:positionH>
            <wp:positionV relativeFrom="paragraph">
              <wp:posOffset>0</wp:posOffset>
            </wp:positionV>
            <wp:extent cx="2974975" cy="1981200"/>
            <wp:effectExtent l="0" t="0" r="0" b="0"/>
            <wp:wrapTight wrapText="bothSides">
              <wp:wrapPolygon edited="0">
                <wp:start x="0" y="0"/>
                <wp:lineTo x="0" y="21392"/>
                <wp:lineTo x="21439" y="21392"/>
                <wp:lineTo x="21439" y="0"/>
                <wp:lineTo x="0" y="0"/>
              </wp:wrapPolygon>
            </wp:wrapTight>
            <wp:docPr id="309389475" name="Imagen 2"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389475" name="Imagen 2" descr="Logotipo, nombre de la empresa&#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4975"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AB9D6F" w14:textId="77777777" w:rsidR="004740AC" w:rsidRDefault="004740AC"/>
    <w:p w14:paraId="6AEE8CEF" w14:textId="77777777" w:rsidR="00B23A12" w:rsidRPr="00B23A12" w:rsidRDefault="00B23A12" w:rsidP="00B23A12"/>
    <w:p w14:paraId="402A464B" w14:textId="77777777" w:rsidR="00B23A12" w:rsidRPr="00B23A12" w:rsidRDefault="00B23A12" w:rsidP="00B23A12"/>
    <w:p w14:paraId="54FA271B" w14:textId="77777777" w:rsidR="00B23A12" w:rsidRPr="00B23A12" w:rsidRDefault="00B23A12" w:rsidP="00B23A12"/>
    <w:p w14:paraId="7426CEB4" w14:textId="77777777" w:rsidR="00B23A12" w:rsidRPr="00B23A12" w:rsidRDefault="00B23A12" w:rsidP="00B23A12"/>
    <w:p w14:paraId="7212ED34" w14:textId="77777777" w:rsidR="00B23A12" w:rsidRPr="00B23A12" w:rsidRDefault="00B23A12" w:rsidP="00B23A12"/>
    <w:p w14:paraId="60AA0BAC" w14:textId="77777777" w:rsidR="00B23A12" w:rsidRDefault="00B23A12" w:rsidP="00B23A12"/>
    <w:p w14:paraId="5D59ED15" w14:textId="38F190CA" w:rsidR="00B23A12" w:rsidRPr="00CF04AB" w:rsidRDefault="00B23A12" w:rsidP="00B23A12">
      <w:pPr>
        <w:tabs>
          <w:tab w:val="left" w:pos="2730"/>
        </w:tabs>
        <w:jc w:val="center"/>
        <w:rPr>
          <w:rFonts w:ascii="Times New Roman" w:hAnsi="Times New Roman" w:cs="Times New Roman"/>
          <w:b/>
          <w:bCs/>
          <w:sz w:val="60"/>
          <w:szCs w:val="60"/>
        </w:rPr>
      </w:pPr>
      <w:r w:rsidRPr="00CF04AB">
        <w:rPr>
          <w:rFonts w:ascii="Times New Roman" w:hAnsi="Times New Roman" w:cs="Times New Roman"/>
          <w:b/>
          <w:bCs/>
          <w:sz w:val="60"/>
          <w:szCs w:val="60"/>
        </w:rPr>
        <w:t>TRABAJO FIN DE MÁSTER</w:t>
      </w:r>
    </w:p>
    <w:p w14:paraId="46BFD9F1" w14:textId="2F741FEF" w:rsidR="00B23A12" w:rsidRPr="00CF04AB" w:rsidRDefault="00B23A12" w:rsidP="00CF04AB">
      <w:pPr>
        <w:tabs>
          <w:tab w:val="left" w:pos="2730"/>
        </w:tabs>
        <w:jc w:val="center"/>
        <w:rPr>
          <w:rFonts w:ascii="Times New Roman" w:hAnsi="Times New Roman" w:cs="Times New Roman"/>
          <w:b/>
          <w:bCs/>
          <w:sz w:val="60"/>
          <w:szCs w:val="60"/>
        </w:rPr>
      </w:pPr>
      <w:r w:rsidRPr="00CF04AB">
        <w:rPr>
          <w:rFonts w:ascii="Times New Roman" w:hAnsi="Times New Roman" w:cs="Times New Roman"/>
          <w:b/>
          <w:bCs/>
          <w:sz w:val="60"/>
          <w:szCs w:val="60"/>
        </w:rPr>
        <w:t xml:space="preserve">PLAN DE ACCIÓN </w:t>
      </w:r>
      <w:r w:rsidR="00CF04AB" w:rsidRPr="00CF04AB">
        <w:rPr>
          <w:rFonts w:ascii="Times New Roman" w:hAnsi="Times New Roman" w:cs="Times New Roman"/>
          <w:b/>
          <w:bCs/>
          <w:sz w:val="60"/>
          <w:szCs w:val="60"/>
        </w:rPr>
        <w:t>ESPECÍFICO</w:t>
      </w:r>
    </w:p>
    <w:p w14:paraId="77018165" w14:textId="7960E78E" w:rsidR="00B23A12" w:rsidRPr="00CF04AB" w:rsidRDefault="00CF04AB" w:rsidP="00B23A12">
      <w:pPr>
        <w:tabs>
          <w:tab w:val="left" w:pos="2730"/>
        </w:tabs>
        <w:jc w:val="center"/>
        <w:rPr>
          <w:rFonts w:ascii="Times New Roman" w:hAnsi="Times New Roman" w:cs="Times New Roman"/>
          <w:b/>
          <w:bCs/>
          <w:sz w:val="56"/>
          <w:szCs w:val="56"/>
        </w:rPr>
      </w:pPr>
      <w:r w:rsidRPr="00CF04AB">
        <w:rPr>
          <w:rFonts w:ascii="Times New Roman" w:hAnsi="Times New Roman" w:cs="Times New Roman"/>
          <w:b/>
          <w:bCs/>
          <w:sz w:val="56"/>
          <w:szCs w:val="56"/>
        </w:rPr>
        <w:t>Alumnado de etnia gitana en el centro educativo Padre Piquer</w:t>
      </w:r>
    </w:p>
    <w:p w14:paraId="26477481" w14:textId="77777777" w:rsidR="00CF04AB" w:rsidRDefault="00CF04AB" w:rsidP="00CF04AB">
      <w:pPr>
        <w:tabs>
          <w:tab w:val="left" w:pos="2730"/>
        </w:tabs>
        <w:jc w:val="center"/>
        <w:rPr>
          <w:rFonts w:ascii="Times New Roman" w:hAnsi="Times New Roman" w:cs="Times New Roman"/>
          <w:b/>
          <w:bCs/>
          <w:sz w:val="36"/>
          <w:szCs w:val="36"/>
        </w:rPr>
      </w:pPr>
    </w:p>
    <w:p w14:paraId="15CCA7B0" w14:textId="77777777" w:rsidR="00CF04AB" w:rsidRDefault="00CF04AB" w:rsidP="00CF04AB">
      <w:pPr>
        <w:tabs>
          <w:tab w:val="left" w:pos="2730"/>
        </w:tabs>
        <w:jc w:val="center"/>
        <w:rPr>
          <w:rFonts w:ascii="Times New Roman" w:hAnsi="Times New Roman" w:cs="Times New Roman"/>
          <w:b/>
          <w:bCs/>
          <w:sz w:val="36"/>
          <w:szCs w:val="36"/>
        </w:rPr>
      </w:pPr>
    </w:p>
    <w:p w14:paraId="12E36F6B" w14:textId="1E4D47EA" w:rsidR="00B23A12" w:rsidRPr="00CF04AB" w:rsidRDefault="00B23A12" w:rsidP="00CF04AB">
      <w:pPr>
        <w:tabs>
          <w:tab w:val="left" w:pos="2730"/>
        </w:tabs>
        <w:jc w:val="center"/>
        <w:rPr>
          <w:rFonts w:ascii="Times New Roman" w:hAnsi="Times New Roman" w:cs="Times New Roman"/>
          <w:sz w:val="36"/>
          <w:szCs w:val="36"/>
        </w:rPr>
      </w:pPr>
      <w:r w:rsidRPr="00CF04AB">
        <w:rPr>
          <w:rFonts w:ascii="Times New Roman" w:hAnsi="Times New Roman" w:cs="Times New Roman"/>
          <w:b/>
          <w:bCs/>
          <w:sz w:val="36"/>
          <w:szCs w:val="36"/>
        </w:rPr>
        <w:t>Autora</w:t>
      </w:r>
      <w:r w:rsidRPr="00CF04AB">
        <w:rPr>
          <w:rFonts w:ascii="Times New Roman" w:hAnsi="Times New Roman" w:cs="Times New Roman"/>
          <w:sz w:val="36"/>
          <w:szCs w:val="36"/>
        </w:rPr>
        <w:t>: Lucía Bagüés Romero</w:t>
      </w:r>
    </w:p>
    <w:p w14:paraId="4DEB07B0" w14:textId="0F726825" w:rsidR="00B23A12" w:rsidRPr="00CF04AB" w:rsidRDefault="00B23A12" w:rsidP="00B23A12">
      <w:pPr>
        <w:tabs>
          <w:tab w:val="left" w:pos="2730"/>
        </w:tabs>
        <w:jc w:val="center"/>
        <w:rPr>
          <w:rFonts w:ascii="Times New Roman" w:hAnsi="Times New Roman" w:cs="Times New Roman"/>
          <w:sz w:val="36"/>
          <w:szCs w:val="36"/>
        </w:rPr>
      </w:pPr>
      <w:r w:rsidRPr="00CF04AB">
        <w:rPr>
          <w:rFonts w:ascii="Times New Roman" w:hAnsi="Times New Roman" w:cs="Times New Roman"/>
          <w:b/>
          <w:bCs/>
          <w:sz w:val="36"/>
          <w:szCs w:val="36"/>
        </w:rPr>
        <w:t>Director</w:t>
      </w:r>
      <w:r w:rsidRPr="00CF04AB">
        <w:rPr>
          <w:rFonts w:ascii="Times New Roman" w:hAnsi="Times New Roman" w:cs="Times New Roman"/>
          <w:sz w:val="36"/>
          <w:szCs w:val="36"/>
        </w:rPr>
        <w:t xml:space="preserve">: </w:t>
      </w:r>
      <w:r w:rsidR="00CF04AB" w:rsidRPr="00CF04AB">
        <w:rPr>
          <w:rFonts w:ascii="Times New Roman" w:hAnsi="Times New Roman" w:cs="Times New Roman"/>
          <w:sz w:val="36"/>
          <w:szCs w:val="36"/>
        </w:rPr>
        <w:t>Gregorio Casado Coba</w:t>
      </w:r>
    </w:p>
    <w:p w14:paraId="18ACA610" w14:textId="3BBF33C6" w:rsidR="00B23A12" w:rsidRPr="00CF04AB" w:rsidRDefault="00B23A12" w:rsidP="00B23A12">
      <w:pPr>
        <w:tabs>
          <w:tab w:val="left" w:pos="2730"/>
        </w:tabs>
        <w:jc w:val="center"/>
        <w:rPr>
          <w:rFonts w:ascii="Times New Roman" w:hAnsi="Times New Roman" w:cs="Times New Roman"/>
          <w:sz w:val="36"/>
          <w:szCs w:val="36"/>
        </w:rPr>
      </w:pPr>
      <w:r w:rsidRPr="00CF04AB">
        <w:rPr>
          <w:rFonts w:ascii="Times New Roman" w:hAnsi="Times New Roman" w:cs="Times New Roman"/>
          <w:sz w:val="36"/>
          <w:szCs w:val="36"/>
        </w:rPr>
        <w:t>Mást</w:t>
      </w:r>
      <w:r w:rsidR="00CF04AB" w:rsidRPr="00CF04AB">
        <w:rPr>
          <w:rFonts w:ascii="Times New Roman" w:hAnsi="Times New Roman" w:cs="Times New Roman"/>
          <w:sz w:val="36"/>
          <w:szCs w:val="36"/>
        </w:rPr>
        <w:t xml:space="preserve">er en Profesor de Educación Secundaria y Bachillerato (Orientación Educativa) </w:t>
      </w:r>
    </w:p>
    <w:p w14:paraId="1DF3CE29" w14:textId="42EDD5AB" w:rsidR="00B23A12" w:rsidRPr="00CF04AB" w:rsidRDefault="00B23A12" w:rsidP="00B23A12">
      <w:pPr>
        <w:tabs>
          <w:tab w:val="left" w:pos="2730"/>
        </w:tabs>
        <w:jc w:val="center"/>
        <w:rPr>
          <w:rFonts w:ascii="Times New Roman" w:hAnsi="Times New Roman" w:cs="Times New Roman"/>
          <w:b/>
          <w:bCs/>
          <w:sz w:val="36"/>
          <w:szCs w:val="36"/>
        </w:rPr>
      </w:pPr>
      <w:r w:rsidRPr="00CF04AB">
        <w:rPr>
          <w:rFonts w:ascii="Times New Roman" w:hAnsi="Times New Roman" w:cs="Times New Roman"/>
          <w:b/>
          <w:bCs/>
          <w:sz w:val="36"/>
          <w:szCs w:val="36"/>
        </w:rPr>
        <w:t>Fecha:</w:t>
      </w:r>
    </w:p>
    <w:p w14:paraId="398F7E87" w14:textId="77777777" w:rsidR="00B23A12" w:rsidRPr="00CF04AB" w:rsidRDefault="00B23A12" w:rsidP="00B23A12">
      <w:pPr>
        <w:tabs>
          <w:tab w:val="left" w:pos="2730"/>
        </w:tabs>
        <w:jc w:val="center"/>
        <w:rPr>
          <w:rFonts w:ascii="Times New Roman" w:hAnsi="Times New Roman" w:cs="Times New Roman"/>
          <w:b/>
          <w:bCs/>
          <w:sz w:val="36"/>
          <w:szCs w:val="36"/>
        </w:rPr>
      </w:pPr>
    </w:p>
    <w:p w14:paraId="7FDE442C" w14:textId="168D3F37" w:rsidR="00B23A12" w:rsidRPr="00CF04AB" w:rsidRDefault="00B23A12" w:rsidP="00B23A12">
      <w:pPr>
        <w:tabs>
          <w:tab w:val="left" w:pos="2730"/>
        </w:tabs>
        <w:jc w:val="center"/>
        <w:rPr>
          <w:rFonts w:ascii="Times New Roman" w:hAnsi="Times New Roman" w:cs="Times New Roman"/>
          <w:sz w:val="36"/>
          <w:szCs w:val="36"/>
        </w:rPr>
      </w:pPr>
      <w:r w:rsidRPr="00CF04AB">
        <w:rPr>
          <w:rFonts w:ascii="Times New Roman" w:hAnsi="Times New Roman" w:cs="Times New Roman"/>
          <w:sz w:val="36"/>
          <w:szCs w:val="36"/>
        </w:rPr>
        <w:t>Curso 2025-2026</w:t>
      </w:r>
    </w:p>
    <w:p w14:paraId="09BE6BA1" w14:textId="59A63A91" w:rsidR="00B23A12" w:rsidRDefault="00B23A12" w:rsidP="00B23A12">
      <w:pPr>
        <w:tabs>
          <w:tab w:val="left" w:pos="2730"/>
        </w:tabs>
        <w:jc w:val="center"/>
        <w:rPr>
          <w:rFonts w:ascii="Times New Roman" w:hAnsi="Times New Roman" w:cs="Times New Roman"/>
          <w:color w:val="E97132" w:themeColor="accent2"/>
          <w:sz w:val="40"/>
          <w:szCs w:val="40"/>
        </w:rPr>
      </w:pPr>
      <w:r w:rsidRPr="00B23A12">
        <w:rPr>
          <w:rFonts w:ascii="Times New Roman" w:hAnsi="Times New Roman" w:cs="Times New Roman"/>
          <w:color w:val="E97132" w:themeColor="accent2"/>
          <w:sz w:val="40"/>
          <w:szCs w:val="40"/>
        </w:rPr>
        <w:lastRenderedPageBreak/>
        <w:t>PORTADA CON EL TÍTULO PERSONALIZADO</w:t>
      </w:r>
    </w:p>
    <w:p w14:paraId="1990464F"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69E9EB70"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0C86794B"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626BB41A"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0531BFB8" w14:textId="6EA75684" w:rsidR="00B23A12" w:rsidRDefault="00CF04AB" w:rsidP="00B23A12">
      <w:pPr>
        <w:tabs>
          <w:tab w:val="left" w:pos="2730"/>
        </w:tabs>
        <w:jc w:val="center"/>
        <w:rPr>
          <w:rFonts w:ascii="Times New Roman" w:hAnsi="Times New Roman" w:cs="Times New Roman"/>
          <w:color w:val="E97132" w:themeColor="accent2"/>
          <w:sz w:val="40"/>
          <w:szCs w:val="40"/>
        </w:rPr>
      </w:pPr>
      <w:r>
        <w:rPr>
          <w:rFonts w:ascii="Times New Roman" w:hAnsi="Times New Roman" w:cs="Times New Roman"/>
          <w:color w:val="E97132" w:themeColor="accent2"/>
          <w:sz w:val="40"/>
          <w:szCs w:val="40"/>
        </w:rPr>
        <w:t>SASTIPEN TALI</w:t>
      </w:r>
    </w:p>
    <w:p w14:paraId="4130ABF9"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1E6AB828"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2F83C240"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17603D6A"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1CC1A16E"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716ACCC9"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7A0948DD"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36E599CF"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414C8A0E"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6276916F"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600D771F"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30316C68"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154BBB20"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71A90CDF" w14:textId="77777777" w:rsidR="00B23A12" w:rsidRDefault="00B23A12" w:rsidP="00B23A12">
      <w:pPr>
        <w:tabs>
          <w:tab w:val="left" w:pos="2730"/>
        </w:tabs>
        <w:jc w:val="center"/>
        <w:rPr>
          <w:rFonts w:ascii="Times New Roman" w:hAnsi="Times New Roman" w:cs="Times New Roman"/>
          <w:color w:val="E97132" w:themeColor="accent2"/>
          <w:sz w:val="40"/>
          <w:szCs w:val="40"/>
        </w:rPr>
      </w:pPr>
    </w:p>
    <w:p w14:paraId="6632FE62" w14:textId="0A238573" w:rsidR="00B23A12" w:rsidRDefault="00B23A12" w:rsidP="00B23A12">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lastRenderedPageBreak/>
        <w:t>RESUMEN (MÁX 200 PALABRAS)</w:t>
      </w:r>
    </w:p>
    <w:p w14:paraId="514B265C" w14:textId="77777777" w:rsidR="00B23A12" w:rsidRDefault="00B23A12" w:rsidP="00B23A12">
      <w:pPr>
        <w:tabs>
          <w:tab w:val="left" w:pos="2730"/>
        </w:tabs>
        <w:jc w:val="both"/>
        <w:rPr>
          <w:rFonts w:ascii="Times New Roman" w:hAnsi="Times New Roman" w:cs="Times New Roman"/>
          <w:b/>
          <w:bCs/>
          <w:color w:val="E97132" w:themeColor="accent2"/>
        </w:rPr>
      </w:pPr>
    </w:p>
    <w:p w14:paraId="1454E2DD" w14:textId="77777777" w:rsidR="00B23A12" w:rsidRDefault="00B23A12" w:rsidP="00B23A12">
      <w:pPr>
        <w:tabs>
          <w:tab w:val="left" w:pos="2730"/>
        </w:tabs>
        <w:jc w:val="both"/>
        <w:rPr>
          <w:rFonts w:ascii="Times New Roman" w:hAnsi="Times New Roman" w:cs="Times New Roman"/>
          <w:b/>
          <w:bCs/>
          <w:color w:val="E97132" w:themeColor="accent2"/>
        </w:rPr>
      </w:pPr>
    </w:p>
    <w:p w14:paraId="090C35BA" w14:textId="77777777" w:rsidR="00B23A12" w:rsidRDefault="00B23A12" w:rsidP="00B23A12">
      <w:pPr>
        <w:tabs>
          <w:tab w:val="left" w:pos="2730"/>
        </w:tabs>
        <w:jc w:val="both"/>
        <w:rPr>
          <w:rFonts w:ascii="Times New Roman" w:hAnsi="Times New Roman" w:cs="Times New Roman"/>
          <w:b/>
          <w:bCs/>
          <w:color w:val="E97132" w:themeColor="accent2"/>
        </w:rPr>
      </w:pPr>
    </w:p>
    <w:p w14:paraId="2A821D6F" w14:textId="77777777" w:rsidR="00B23A12" w:rsidRDefault="00B23A12" w:rsidP="00B23A12">
      <w:pPr>
        <w:tabs>
          <w:tab w:val="left" w:pos="2730"/>
        </w:tabs>
        <w:jc w:val="both"/>
        <w:rPr>
          <w:rFonts w:ascii="Times New Roman" w:hAnsi="Times New Roman" w:cs="Times New Roman"/>
          <w:b/>
          <w:bCs/>
          <w:color w:val="E97132" w:themeColor="accent2"/>
        </w:rPr>
      </w:pPr>
    </w:p>
    <w:p w14:paraId="65646937" w14:textId="77777777" w:rsidR="00B23A12" w:rsidRDefault="00B23A12" w:rsidP="00B23A12">
      <w:pPr>
        <w:tabs>
          <w:tab w:val="left" w:pos="2730"/>
        </w:tabs>
        <w:jc w:val="both"/>
        <w:rPr>
          <w:rFonts w:ascii="Times New Roman" w:hAnsi="Times New Roman" w:cs="Times New Roman"/>
          <w:b/>
          <w:bCs/>
          <w:color w:val="E97132" w:themeColor="accent2"/>
        </w:rPr>
      </w:pPr>
    </w:p>
    <w:p w14:paraId="2B5E0AA3" w14:textId="77777777" w:rsidR="00B23A12" w:rsidRDefault="00B23A12" w:rsidP="00B23A12">
      <w:pPr>
        <w:tabs>
          <w:tab w:val="left" w:pos="2730"/>
        </w:tabs>
        <w:jc w:val="both"/>
        <w:rPr>
          <w:rFonts w:ascii="Times New Roman" w:hAnsi="Times New Roman" w:cs="Times New Roman"/>
          <w:b/>
          <w:bCs/>
          <w:color w:val="E97132" w:themeColor="accent2"/>
        </w:rPr>
      </w:pPr>
    </w:p>
    <w:p w14:paraId="705E6FA0" w14:textId="67180033" w:rsidR="00B23A12" w:rsidRDefault="00B23A12" w:rsidP="00B23A12">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t>ABSTRACT</w:t>
      </w:r>
    </w:p>
    <w:p w14:paraId="1E1E4042" w14:textId="77777777" w:rsidR="00B23A12" w:rsidRDefault="00B23A12" w:rsidP="00B23A12">
      <w:pPr>
        <w:tabs>
          <w:tab w:val="left" w:pos="2730"/>
        </w:tabs>
        <w:jc w:val="both"/>
        <w:rPr>
          <w:rFonts w:ascii="Times New Roman" w:hAnsi="Times New Roman" w:cs="Times New Roman"/>
          <w:b/>
          <w:bCs/>
          <w:color w:val="E97132" w:themeColor="accent2"/>
        </w:rPr>
      </w:pPr>
    </w:p>
    <w:p w14:paraId="0A01F4B1" w14:textId="77777777" w:rsidR="00B23A12" w:rsidRDefault="00B23A12" w:rsidP="00B23A12">
      <w:pPr>
        <w:tabs>
          <w:tab w:val="left" w:pos="2730"/>
        </w:tabs>
        <w:jc w:val="both"/>
        <w:rPr>
          <w:rFonts w:ascii="Times New Roman" w:hAnsi="Times New Roman" w:cs="Times New Roman"/>
          <w:b/>
          <w:bCs/>
          <w:color w:val="E97132" w:themeColor="accent2"/>
        </w:rPr>
      </w:pPr>
    </w:p>
    <w:p w14:paraId="253659D4" w14:textId="77777777" w:rsidR="00B23A12" w:rsidRDefault="00B23A12" w:rsidP="00B23A12">
      <w:pPr>
        <w:tabs>
          <w:tab w:val="left" w:pos="2730"/>
        </w:tabs>
        <w:jc w:val="both"/>
        <w:rPr>
          <w:rFonts w:ascii="Times New Roman" w:hAnsi="Times New Roman" w:cs="Times New Roman"/>
          <w:b/>
          <w:bCs/>
          <w:color w:val="E97132" w:themeColor="accent2"/>
        </w:rPr>
      </w:pPr>
    </w:p>
    <w:p w14:paraId="52FC667F" w14:textId="77777777" w:rsidR="00B23A12" w:rsidRDefault="00B23A12" w:rsidP="00B23A12">
      <w:pPr>
        <w:tabs>
          <w:tab w:val="left" w:pos="2730"/>
        </w:tabs>
        <w:jc w:val="both"/>
        <w:rPr>
          <w:rFonts w:ascii="Times New Roman" w:hAnsi="Times New Roman" w:cs="Times New Roman"/>
          <w:b/>
          <w:bCs/>
          <w:color w:val="E97132" w:themeColor="accent2"/>
        </w:rPr>
      </w:pPr>
    </w:p>
    <w:p w14:paraId="4AEC1863" w14:textId="77777777" w:rsidR="00B23A12" w:rsidRDefault="00B23A12" w:rsidP="00B23A12">
      <w:pPr>
        <w:tabs>
          <w:tab w:val="left" w:pos="2730"/>
        </w:tabs>
        <w:jc w:val="both"/>
        <w:rPr>
          <w:rFonts w:ascii="Times New Roman" w:hAnsi="Times New Roman" w:cs="Times New Roman"/>
          <w:b/>
          <w:bCs/>
          <w:color w:val="E97132" w:themeColor="accent2"/>
        </w:rPr>
      </w:pPr>
    </w:p>
    <w:p w14:paraId="1BA6C05A" w14:textId="77777777" w:rsidR="00B23A12" w:rsidRDefault="00B23A12" w:rsidP="00B23A12">
      <w:pPr>
        <w:tabs>
          <w:tab w:val="left" w:pos="2730"/>
        </w:tabs>
        <w:jc w:val="both"/>
        <w:rPr>
          <w:rFonts w:ascii="Times New Roman" w:hAnsi="Times New Roman" w:cs="Times New Roman"/>
          <w:b/>
          <w:bCs/>
          <w:color w:val="E97132" w:themeColor="accent2"/>
        </w:rPr>
      </w:pPr>
    </w:p>
    <w:p w14:paraId="6ADBFD34" w14:textId="77777777" w:rsidR="00B23A12" w:rsidRDefault="00B23A12" w:rsidP="00B23A12">
      <w:pPr>
        <w:tabs>
          <w:tab w:val="left" w:pos="2730"/>
        </w:tabs>
        <w:jc w:val="both"/>
        <w:rPr>
          <w:rFonts w:ascii="Times New Roman" w:hAnsi="Times New Roman" w:cs="Times New Roman"/>
          <w:b/>
          <w:bCs/>
          <w:color w:val="E97132" w:themeColor="accent2"/>
        </w:rPr>
      </w:pPr>
    </w:p>
    <w:p w14:paraId="178E3925" w14:textId="77777777" w:rsidR="00B23A12" w:rsidRDefault="00B23A12" w:rsidP="00B23A12">
      <w:pPr>
        <w:tabs>
          <w:tab w:val="left" w:pos="2730"/>
        </w:tabs>
        <w:jc w:val="both"/>
        <w:rPr>
          <w:rFonts w:ascii="Times New Roman" w:hAnsi="Times New Roman" w:cs="Times New Roman"/>
          <w:b/>
          <w:bCs/>
          <w:color w:val="E97132" w:themeColor="accent2"/>
        </w:rPr>
      </w:pPr>
    </w:p>
    <w:p w14:paraId="2F53870C" w14:textId="77777777" w:rsidR="00B23A12" w:rsidRDefault="00B23A12" w:rsidP="00B23A12">
      <w:pPr>
        <w:tabs>
          <w:tab w:val="left" w:pos="2730"/>
        </w:tabs>
        <w:jc w:val="both"/>
        <w:rPr>
          <w:rFonts w:ascii="Times New Roman" w:hAnsi="Times New Roman" w:cs="Times New Roman"/>
          <w:b/>
          <w:bCs/>
          <w:color w:val="E97132" w:themeColor="accent2"/>
        </w:rPr>
      </w:pPr>
    </w:p>
    <w:p w14:paraId="27EBE778" w14:textId="77777777" w:rsidR="00B23A12" w:rsidRDefault="00B23A12" w:rsidP="00B23A12">
      <w:pPr>
        <w:tabs>
          <w:tab w:val="left" w:pos="2730"/>
        </w:tabs>
        <w:jc w:val="both"/>
        <w:rPr>
          <w:rFonts w:ascii="Times New Roman" w:hAnsi="Times New Roman" w:cs="Times New Roman"/>
          <w:b/>
          <w:bCs/>
          <w:color w:val="E97132" w:themeColor="accent2"/>
        </w:rPr>
      </w:pPr>
    </w:p>
    <w:p w14:paraId="610332E7" w14:textId="77777777" w:rsidR="00B23A12" w:rsidRDefault="00B23A12" w:rsidP="00B23A12">
      <w:pPr>
        <w:tabs>
          <w:tab w:val="left" w:pos="2730"/>
        </w:tabs>
        <w:jc w:val="both"/>
        <w:rPr>
          <w:rFonts w:ascii="Times New Roman" w:hAnsi="Times New Roman" w:cs="Times New Roman"/>
          <w:b/>
          <w:bCs/>
          <w:color w:val="E97132" w:themeColor="accent2"/>
        </w:rPr>
      </w:pPr>
    </w:p>
    <w:p w14:paraId="604CD54E" w14:textId="77777777" w:rsidR="00B23A12" w:rsidRDefault="00B23A12" w:rsidP="00B23A12">
      <w:pPr>
        <w:tabs>
          <w:tab w:val="left" w:pos="2730"/>
        </w:tabs>
        <w:jc w:val="both"/>
        <w:rPr>
          <w:rFonts w:ascii="Times New Roman" w:hAnsi="Times New Roman" w:cs="Times New Roman"/>
          <w:b/>
          <w:bCs/>
          <w:color w:val="E97132" w:themeColor="accent2"/>
        </w:rPr>
      </w:pPr>
    </w:p>
    <w:p w14:paraId="5B582920" w14:textId="77777777" w:rsidR="00B23A12" w:rsidRDefault="00B23A12" w:rsidP="00B23A12">
      <w:pPr>
        <w:tabs>
          <w:tab w:val="left" w:pos="2730"/>
        </w:tabs>
        <w:jc w:val="both"/>
        <w:rPr>
          <w:rFonts w:ascii="Times New Roman" w:hAnsi="Times New Roman" w:cs="Times New Roman"/>
          <w:b/>
          <w:bCs/>
          <w:color w:val="E97132" w:themeColor="accent2"/>
        </w:rPr>
      </w:pPr>
    </w:p>
    <w:p w14:paraId="7779A6C2" w14:textId="77777777" w:rsidR="00B23A12" w:rsidRDefault="00B23A12" w:rsidP="00B23A12">
      <w:pPr>
        <w:tabs>
          <w:tab w:val="left" w:pos="2730"/>
        </w:tabs>
        <w:jc w:val="both"/>
        <w:rPr>
          <w:rFonts w:ascii="Times New Roman" w:hAnsi="Times New Roman" w:cs="Times New Roman"/>
          <w:b/>
          <w:bCs/>
          <w:color w:val="E97132" w:themeColor="accent2"/>
        </w:rPr>
      </w:pPr>
    </w:p>
    <w:p w14:paraId="2E0A9D88" w14:textId="77777777" w:rsidR="00B23A12" w:rsidRDefault="00B23A12" w:rsidP="00B23A12">
      <w:pPr>
        <w:tabs>
          <w:tab w:val="left" w:pos="2730"/>
        </w:tabs>
        <w:jc w:val="both"/>
        <w:rPr>
          <w:rFonts w:ascii="Times New Roman" w:hAnsi="Times New Roman" w:cs="Times New Roman"/>
          <w:b/>
          <w:bCs/>
          <w:color w:val="E97132" w:themeColor="accent2"/>
        </w:rPr>
      </w:pPr>
    </w:p>
    <w:p w14:paraId="01BEF25E" w14:textId="77777777" w:rsidR="00B23A12" w:rsidRDefault="00B23A12" w:rsidP="00B23A12">
      <w:pPr>
        <w:tabs>
          <w:tab w:val="left" w:pos="2730"/>
        </w:tabs>
        <w:jc w:val="both"/>
        <w:rPr>
          <w:rFonts w:ascii="Times New Roman" w:hAnsi="Times New Roman" w:cs="Times New Roman"/>
          <w:b/>
          <w:bCs/>
          <w:color w:val="E97132" w:themeColor="accent2"/>
        </w:rPr>
      </w:pPr>
    </w:p>
    <w:p w14:paraId="53C76D3D" w14:textId="77777777" w:rsidR="00B23A12" w:rsidRDefault="00B23A12" w:rsidP="00B23A12">
      <w:pPr>
        <w:tabs>
          <w:tab w:val="left" w:pos="2730"/>
        </w:tabs>
        <w:jc w:val="both"/>
        <w:rPr>
          <w:rFonts w:ascii="Times New Roman" w:hAnsi="Times New Roman" w:cs="Times New Roman"/>
          <w:b/>
          <w:bCs/>
          <w:color w:val="E97132" w:themeColor="accent2"/>
        </w:rPr>
      </w:pPr>
    </w:p>
    <w:p w14:paraId="0B9DAEBF" w14:textId="77777777" w:rsidR="00B23A12" w:rsidRDefault="00B23A12" w:rsidP="00B23A12">
      <w:pPr>
        <w:tabs>
          <w:tab w:val="left" w:pos="2730"/>
        </w:tabs>
        <w:jc w:val="both"/>
        <w:rPr>
          <w:rFonts w:ascii="Times New Roman" w:hAnsi="Times New Roman" w:cs="Times New Roman"/>
          <w:b/>
          <w:bCs/>
          <w:color w:val="E97132" w:themeColor="accent2"/>
        </w:rPr>
      </w:pPr>
    </w:p>
    <w:p w14:paraId="73F12B5A" w14:textId="77777777" w:rsidR="00B23A12" w:rsidRDefault="00B23A12" w:rsidP="00B23A12">
      <w:pPr>
        <w:tabs>
          <w:tab w:val="left" w:pos="2730"/>
        </w:tabs>
        <w:jc w:val="both"/>
        <w:rPr>
          <w:rFonts w:ascii="Times New Roman" w:hAnsi="Times New Roman" w:cs="Times New Roman"/>
          <w:b/>
          <w:bCs/>
          <w:color w:val="E97132" w:themeColor="accent2"/>
        </w:rPr>
      </w:pPr>
    </w:p>
    <w:p w14:paraId="0AD21F71" w14:textId="77777777" w:rsidR="00B23A12" w:rsidRDefault="00B23A12" w:rsidP="00B23A12">
      <w:pPr>
        <w:tabs>
          <w:tab w:val="left" w:pos="2730"/>
        </w:tabs>
        <w:jc w:val="both"/>
        <w:rPr>
          <w:rFonts w:ascii="Times New Roman" w:hAnsi="Times New Roman" w:cs="Times New Roman"/>
          <w:b/>
          <w:bCs/>
          <w:color w:val="E97132" w:themeColor="accent2"/>
        </w:rPr>
      </w:pPr>
    </w:p>
    <w:p w14:paraId="207527A3" w14:textId="77777777" w:rsidR="003D4949" w:rsidRDefault="003D4949" w:rsidP="00B23A12">
      <w:pPr>
        <w:tabs>
          <w:tab w:val="left" w:pos="2730"/>
        </w:tabs>
        <w:jc w:val="both"/>
        <w:rPr>
          <w:rFonts w:ascii="Times New Roman" w:hAnsi="Times New Roman" w:cs="Times New Roman"/>
          <w:b/>
          <w:bCs/>
          <w:color w:val="E97132" w:themeColor="accent2"/>
        </w:rPr>
      </w:pPr>
    </w:p>
    <w:p w14:paraId="1CDF516E" w14:textId="5524D62D" w:rsidR="00B23A12" w:rsidRDefault="00B23A12" w:rsidP="00B23A12">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lastRenderedPageBreak/>
        <w:t>INDICE</w:t>
      </w:r>
    </w:p>
    <w:p w14:paraId="0E5070C3" w14:textId="77777777" w:rsidR="00B23A12" w:rsidRDefault="00B23A12" w:rsidP="00B23A12">
      <w:pPr>
        <w:tabs>
          <w:tab w:val="left" w:pos="2730"/>
        </w:tabs>
        <w:jc w:val="both"/>
        <w:rPr>
          <w:rFonts w:ascii="Times New Roman" w:hAnsi="Times New Roman" w:cs="Times New Roman"/>
          <w:b/>
          <w:bCs/>
          <w:color w:val="E97132" w:themeColor="accent2"/>
        </w:rPr>
      </w:pPr>
    </w:p>
    <w:p w14:paraId="621F8D81" w14:textId="77777777" w:rsidR="00B23A12" w:rsidRDefault="00B23A12" w:rsidP="00B23A12">
      <w:pPr>
        <w:tabs>
          <w:tab w:val="left" w:pos="2730"/>
        </w:tabs>
        <w:jc w:val="both"/>
        <w:rPr>
          <w:rFonts w:ascii="Times New Roman" w:hAnsi="Times New Roman" w:cs="Times New Roman"/>
          <w:b/>
          <w:bCs/>
          <w:color w:val="E97132" w:themeColor="accent2"/>
        </w:rPr>
      </w:pPr>
    </w:p>
    <w:p w14:paraId="46404DEA" w14:textId="77777777" w:rsidR="00B23A12" w:rsidRDefault="00B23A12" w:rsidP="00B23A12">
      <w:pPr>
        <w:tabs>
          <w:tab w:val="left" w:pos="2730"/>
        </w:tabs>
        <w:jc w:val="both"/>
        <w:rPr>
          <w:rFonts w:ascii="Times New Roman" w:hAnsi="Times New Roman" w:cs="Times New Roman"/>
          <w:b/>
          <w:bCs/>
          <w:color w:val="E97132" w:themeColor="accent2"/>
        </w:rPr>
      </w:pPr>
    </w:p>
    <w:p w14:paraId="2DEE7EC3" w14:textId="77777777" w:rsidR="00B23A12" w:rsidRDefault="00B23A12" w:rsidP="00B23A12">
      <w:pPr>
        <w:tabs>
          <w:tab w:val="left" w:pos="2730"/>
        </w:tabs>
        <w:jc w:val="both"/>
        <w:rPr>
          <w:rFonts w:ascii="Times New Roman" w:hAnsi="Times New Roman" w:cs="Times New Roman"/>
          <w:b/>
          <w:bCs/>
          <w:color w:val="E97132" w:themeColor="accent2"/>
        </w:rPr>
      </w:pPr>
    </w:p>
    <w:p w14:paraId="5BE6EDF4" w14:textId="77777777" w:rsidR="00B23A12" w:rsidRDefault="00B23A12" w:rsidP="00B23A12">
      <w:pPr>
        <w:tabs>
          <w:tab w:val="left" w:pos="2730"/>
        </w:tabs>
        <w:jc w:val="both"/>
        <w:rPr>
          <w:rFonts w:ascii="Times New Roman" w:hAnsi="Times New Roman" w:cs="Times New Roman"/>
          <w:b/>
          <w:bCs/>
          <w:color w:val="E97132" w:themeColor="accent2"/>
        </w:rPr>
      </w:pPr>
    </w:p>
    <w:p w14:paraId="4B0F0C3C" w14:textId="77777777" w:rsidR="00B23A12" w:rsidRDefault="00B23A12" w:rsidP="00B23A12">
      <w:pPr>
        <w:tabs>
          <w:tab w:val="left" w:pos="2730"/>
        </w:tabs>
        <w:jc w:val="both"/>
        <w:rPr>
          <w:rFonts w:ascii="Times New Roman" w:hAnsi="Times New Roman" w:cs="Times New Roman"/>
          <w:b/>
          <w:bCs/>
          <w:color w:val="E97132" w:themeColor="accent2"/>
        </w:rPr>
      </w:pPr>
    </w:p>
    <w:p w14:paraId="2D3AD671" w14:textId="77777777" w:rsidR="00B23A12" w:rsidRDefault="00B23A12" w:rsidP="00B23A12">
      <w:pPr>
        <w:tabs>
          <w:tab w:val="left" w:pos="2730"/>
        </w:tabs>
        <w:jc w:val="both"/>
        <w:rPr>
          <w:rFonts w:ascii="Times New Roman" w:hAnsi="Times New Roman" w:cs="Times New Roman"/>
          <w:b/>
          <w:bCs/>
          <w:color w:val="E97132" w:themeColor="accent2"/>
        </w:rPr>
      </w:pPr>
    </w:p>
    <w:p w14:paraId="7C5F7BD4" w14:textId="77777777" w:rsidR="00B23A12" w:rsidRDefault="00B23A12" w:rsidP="00B23A12">
      <w:pPr>
        <w:tabs>
          <w:tab w:val="left" w:pos="2730"/>
        </w:tabs>
        <w:jc w:val="both"/>
        <w:rPr>
          <w:rFonts w:ascii="Times New Roman" w:hAnsi="Times New Roman" w:cs="Times New Roman"/>
          <w:b/>
          <w:bCs/>
          <w:color w:val="E97132" w:themeColor="accent2"/>
        </w:rPr>
      </w:pPr>
    </w:p>
    <w:p w14:paraId="05D102F6" w14:textId="77777777" w:rsidR="00B23A12" w:rsidRDefault="00B23A12" w:rsidP="00B23A12">
      <w:pPr>
        <w:tabs>
          <w:tab w:val="left" w:pos="2730"/>
        </w:tabs>
        <w:jc w:val="both"/>
        <w:rPr>
          <w:rFonts w:ascii="Times New Roman" w:hAnsi="Times New Roman" w:cs="Times New Roman"/>
          <w:b/>
          <w:bCs/>
          <w:color w:val="E97132" w:themeColor="accent2"/>
        </w:rPr>
      </w:pPr>
    </w:p>
    <w:p w14:paraId="35CF8A62" w14:textId="77777777" w:rsidR="00B23A12" w:rsidRDefault="00B23A12" w:rsidP="00B23A12">
      <w:pPr>
        <w:tabs>
          <w:tab w:val="left" w:pos="2730"/>
        </w:tabs>
        <w:jc w:val="both"/>
        <w:rPr>
          <w:rFonts w:ascii="Times New Roman" w:hAnsi="Times New Roman" w:cs="Times New Roman"/>
          <w:b/>
          <w:bCs/>
          <w:color w:val="E97132" w:themeColor="accent2"/>
        </w:rPr>
      </w:pPr>
    </w:p>
    <w:p w14:paraId="76A93DFB" w14:textId="77777777" w:rsidR="00B23A12" w:rsidRDefault="00B23A12" w:rsidP="00B23A12">
      <w:pPr>
        <w:tabs>
          <w:tab w:val="left" w:pos="2730"/>
        </w:tabs>
        <w:jc w:val="both"/>
        <w:rPr>
          <w:rFonts w:ascii="Times New Roman" w:hAnsi="Times New Roman" w:cs="Times New Roman"/>
          <w:b/>
          <w:bCs/>
          <w:color w:val="E97132" w:themeColor="accent2"/>
        </w:rPr>
      </w:pPr>
    </w:p>
    <w:p w14:paraId="206E8D70" w14:textId="77777777" w:rsidR="00B23A12" w:rsidRDefault="00B23A12" w:rsidP="00B23A12">
      <w:pPr>
        <w:tabs>
          <w:tab w:val="left" w:pos="2730"/>
        </w:tabs>
        <w:jc w:val="both"/>
        <w:rPr>
          <w:rFonts w:ascii="Times New Roman" w:hAnsi="Times New Roman" w:cs="Times New Roman"/>
          <w:b/>
          <w:bCs/>
          <w:color w:val="E97132" w:themeColor="accent2"/>
        </w:rPr>
      </w:pPr>
    </w:p>
    <w:p w14:paraId="1EC8EA67" w14:textId="77777777" w:rsidR="00B23A12" w:rsidRDefault="00B23A12" w:rsidP="00B23A12">
      <w:pPr>
        <w:tabs>
          <w:tab w:val="left" w:pos="2730"/>
        </w:tabs>
        <w:jc w:val="both"/>
        <w:rPr>
          <w:rFonts w:ascii="Times New Roman" w:hAnsi="Times New Roman" w:cs="Times New Roman"/>
          <w:b/>
          <w:bCs/>
          <w:color w:val="E97132" w:themeColor="accent2"/>
        </w:rPr>
      </w:pPr>
    </w:p>
    <w:p w14:paraId="3C5EE40A" w14:textId="77777777" w:rsidR="00B23A12" w:rsidRDefault="00B23A12" w:rsidP="00B23A12">
      <w:pPr>
        <w:tabs>
          <w:tab w:val="left" w:pos="2730"/>
        </w:tabs>
        <w:jc w:val="both"/>
        <w:rPr>
          <w:rFonts w:ascii="Times New Roman" w:hAnsi="Times New Roman" w:cs="Times New Roman"/>
          <w:b/>
          <w:bCs/>
          <w:color w:val="E97132" w:themeColor="accent2"/>
        </w:rPr>
      </w:pPr>
    </w:p>
    <w:p w14:paraId="200FFBC3" w14:textId="77777777" w:rsidR="00B23A12" w:rsidRDefault="00B23A12" w:rsidP="00B23A12">
      <w:pPr>
        <w:tabs>
          <w:tab w:val="left" w:pos="2730"/>
        </w:tabs>
        <w:jc w:val="both"/>
        <w:rPr>
          <w:rFonts w:ascii="Times New Roman" w:hAnsi="Times New Roman" w:cs="Times New Roman"/>
          <w:b/>
          <w:bCs/>
          <w:color w:val="E97132" w:themeColor="accent2"/>
        </w:rPr>
      </w:pPr>
    </w:p>
    <w:p w14:paraId="7369FF3D" w14:textId="77777777" w:rsidR="00B23A12" w:rsidRDefault="00B23A12" w:rsidP="00B23A12">
      <w:pPr>
        <w:tabs>
          <w:tab w:val="left" w:pos="2730"/>
        </w:tabs>
        <w:jc w:val="both"/>
        <w:rPr>
          <w:rFonts w:ascii="Times New Roman" w:hAnsi="Times New Roman" w:cs="Times New Roman"/>
          <w:b/>
          <w:bCs/>
          <w:color w:val="E97132" w:themeColor="accent2"/>
        </w:rPr>
      </w:pPr>
    </w:p>
    <w:p w14:paraId="585F561F" w14:textId="77777777" w:rsidR="00B23A12" w:rsidRDefault="00B23A12" w:rsidP="00B23A12">
      <w:pPr>
        <w:tabs>
          <w:tab w:val="left" w:pos="2730"/>
        </w:tabs>
        <w:jc w:val="both"/>
        <w:rPr>
          <w:rFonts w:ascii="Times New Roman" w:hAnsi="Times New Roman" w:cs="Times New Roman"/>
          <w:b/>
          <w:bCs/>
          <w:color w:val="E97132" w:themeColor="accent2"/>
        </w:rPr>
      </w:pPr>
    </w:p>
    <w:p w14:paraId="77AA0B1B" w14:textId="77777777" w:rsidR="00B23A12" w:rsidRDefault="00B23A12" w:rsidP="00B23A12">
      <w:pPr>
        <w:tabs>
          <w:tab w:val="left" w:pos="2730"/>
        </w:tabs>
        <w:jc w:val="both"/>
        <w:rPr>
          <w:rFonts w:ascii="Times New Roman" w:hAnsi="Times New Roman" w:cs="Times New Roman"/>
          <w:b/>
          <w:bCs/>
          <w:color w:val="E97132" w:themeColor="accent2"/>
        </w:rPr>
      </w:pPr>
    </w:p>
    <w:p w14:paraId="2C579BE0" w14:textId="77777777" w:rsidR="00B23A12" w:rsidRDefault="00B23A12" w:rsidP="00B23A12">
      <w:pPr>
        <w:tabs>
          <w:tab w:val="left" w:pos="2730"/>
        </w:tabs>
        <w:jc w:val="both"/>
        <w:rPr>
          <w:rFonts w:ascii="Times New Roman" w:hAnsi="Times New Roman" w:cs="Times New Roman"/>
          <w:b/>
          <w:bCs/>
          <w:color w:val="E97132" w:themeColor="accent2"/>
        </w:rPr>
      </w:pPr>
    </w:p>
    <w:p w14:paraId="7ECCE706" w14:textId="77777777" w:rsidR="00B23A12" w:rsidRDefault="00B23A12" w:rsidP="00B23A12">
      <w:pPr>
        <w:tabs>
          <w:tab w:val="left" w:pos="2730"/>
        </w:tabs>
        <w:jc w:val="both"/>
        <w:rPr>
          <w:rFonts w:ascii="Times New Roman" w:hAnsi="Times New Roman" w:cs="Times New Roman"/>
          <w:b/>
          <w:bCs/>
          <w:color w:val="E97132" w:themeColor="accent2"/>
        </w:rPr>
      </w:pPr>
    </w:p>
    <w:p w14:paraId="2DE94C14" w14:textId="77777777" w:rsidR="00B23A12" w:rsidRDefault="00B23A12" w:rsidP="00B23A12">
      <w:pPr>
        <w:tabs>
          <w:tab w:val="left" w:pos="2730"/>
        </w:tabs>
        <w:jc w:val="both"/>
        <w:rPr>
          <w:rFonts w:ascii="Times New Roman" w:hAnsi="Times New Roman" w:cs="Times New Roman"/>
          <w:b/>
          <w:bCs/>
          <w:color w:val="E97132" w:themeColor="accent2"/>
        </w:rPr>
      </w:pPr>
    </w:p>
    <w:p w14:paraId="428035F6" w14:textId="77777777" w:rsidR="00B23A12" w:rsidRDefault="00B23A12" w:rsidP="00B23A12">
      <w:pPr>
        <w:tabs>
          <w:tab w:val="left" w:pos="2730"/>
        </w:tabs>
        <w:jc w:val="both"/>
        <w:rPr>
          <w:rFonts w:ascii="Times New Roman" w:hAnsi="Times New Roman" w:cs="Times New Roman"/>
          <w:b/>
          <w:bCs/>
          <w:color w:val="E97132" w:themeColor="accent2"/>
        </w:rPr>
      </w:pPr>
    </w:p>
    <w:p w14:paraId="46833624" w14:textId="77777777" w:rsidR="00B23A12" w:rsidRDefault="00B23A12" w:rsidP="00B23A12">
      <w:pPr>
        <w:tabs>
          <w:tab w:val="left" w:pos="2730"/>
        </w:tabs>
        <w:jc w:val="both"/>
        <w:rPr>
          <w:rFonts w:ascii="Times New Roman" w:hAnsi="Times New Roman" w:cs="Times New Roman"/>
          <w:b/>
          <w:bCs/>
          <w:color w:val="E97132" w:themeColor="accent2"/>
        </w:rPr>
      </w:pPr>
    </w:p>
    <w:p w14:paraId="2BFC1424" w14:textId="77777777" w:rsidR="00B23A12" w:rsidRDefault="00B23A12" w:rsidP="00B23A12">
      <w:pPr>
        <w:tabs>
          <w:tab w:val="left" w:pos="2730"/>
        </w:tabs>
        <w:jc w:val="both"/>
        <w:rPr>
          <w:rFonts w:ascii="Times New Roman" w:hAnsi="Times New Roman" w:cs="Times New Roman"/>
          <w:b/>
          <w:bCs/>
          <w:color w:val="E97132" w:themeColor="accent2"/>
        </w:rPr>
      </w:pPr>
    </w:p>
    <w:p w14:paraId="3150559C" w14:textId="0065976B" w:rsidR="00B23A12" w:rsidRDefault="00287085" w:rsidP="00B23A12">
      <w:pPr>
        <w:tabs>
          <w:tab w:val="left" w:pos="2730"/>
        </w:tabs>
        <w:jc w:val="both"/>
        <w:rPr>
          <w:rFonts w:ascii="Times New Roman" w:hAnsi="Times New Roman" w:cs="Times New Roman"/>
          <w:b/>
          <w:bCs/>
          <w:color w:val="E97132" w:themeColor="accent2"/>
        </w:rPr>
      </w:pPr>
      <w:r>
        <w:rPr>
          <w:rFonts w:ascii="Times New Roman" w:hAnsi="Times New Roman" w:cs="Times New Roman"/>
          <w:b/>
          <w:bCs/>
          <w:color w:val="E97132" w:themeColor="accent2"/>
        </w:rPr>
        <w:t>*2025: CONMEMORIACIÓN 600 AÑOS DEL PUEBLO GITANO.</w:t>
      </w:r>
    </w:p>
    <w:p w14:paraId="49AAEE69" w14:textId="77777777" w:rsidR="00B23A12" w:rsidRDefault="00B23A12" w:rsidP="00B23A12">
      <w:pPr>
        <w:tabs>
          <w:tab w:val="left" w:pos="2730"/>
        </w:tabs>
        <w:jc w:val="both"/>
        <w:rPr>
          <w:rFonts w:ascii="Times New Roman" w:hAnsi="Times New Roman" w:cs="Times New Roman"/>
          <w:b/>
          <w:bCs/>
          <w:color w:val="E97132" w:themeColor="accent2"/>
        </w:rPr>
      </w:pPr>
    </w:p>
    <w:p w14:paraId="4D195A2B" w14:textId="77777777" w:rsidR="00B23A12" w:rsidRDefault="00B23A12" w:rsidP="00B23A12">
      <w:pPr>
        <w:tabs>
          <w:tab w:val="left" w:pos="2730"/>
        </w:tabs>
        <w:jc w:val="both"/>
        <w:rPr>
          <w:rFonts w:ascii="Times New Roman" w:hAnsi="Times New Roman" w:cs="Times New Roman"/>
          <w:b/>
          <w:bCs/>
          <w:color w:val="E97132" w:themeColor="accent2"/>
        </w:rPr>
      </w:pPr>
    </w:p>
    <w:p w14:paraId="3434EE32" w14:textId="77777777" w:rsidR="00B23A12" w:rsidRDefault="00B23A12" w:rsidP="00B23A12">
      <w:pPr>
        <w:tabs>
          <w:tab w:val="left" w:pos="2730"/>
        </w:tabs>
        <w:jc w:val="both"/>
        <w:rPr>
          <w:rFonts w:ascii="Times New Roman" w:hAnsi="Times New Roman" w:cs="Times New Roman"/>
          <w:b/>
          <w:bCs/>
          <w:color w:val="E97132" w:themeColor="accent2"/>
        </w:rPr>
      </w:pPr>
    </w:p>
    <w:p w14:paraId="18F1179C" w14:textId="77777777" w:rsidR="00B23A12" w:rsidRDefault="00B23A12" w:rsidP="00B23A12">
      <w:pPr>
        <w:tabs>
          <w:tab w:val="left" w:pos="2730"/>
        </w:tabs>
        <w:jc w:val="both"/>
        <w:rPr>
          <w:rFonts w:ascii="Times New Roman" w:hAnsi="Times New Roman" w:cs="Times New Roman"/>
          <w:b/>
          <w:bCs/>
          <w:color w:val="E97132" w:themeColor="accent2"/>
        </w:rPr>
      </w:pPr>
    </w:p>
    <w:p w14:paraId="0E0FDA9E" w14:textId="1BE81AA8" w:rsidR="00B23A12" w:rsidRDefault="00B23A12" w:rsidP="00B23A12">
      <w:pPr>
        <w:pStyle w:val="Prrafodelista"/>
        <w:numPr>
          <w:ilvl w:val="0"/>
          <w:numId w:val="1"/>
        </w:numPr>
        <w:tabs>
          <w:tab w:val="left" w:pos="2730"/>
        </w:tabs>
        <w:jc w:val="both"/>
        <w:rPr>
          <w:rFonts w:ascii="Times New Roman" w:hAnsi="Times New Roman" w:cs="Times New Roman"/>
          <w:b/>
          <w:bCs/>
          <w:color w:val="000000" w:themeColor="text1"/>
        </w:rPr>
      </w:pPr>
      <w:r w:rsidRPr="00B23A12">
        <w:rPr>
          <w:rFonts w:ascii="Times New Roman" w:hAnsi="Times New Roman" w:cs="Times New Roman"/>
          <w:b/>
          <w:bCs/>
          <w:color w:val="000000" w:themeColor="text1"/>
        </w:rPr>
        <w:t>INTRODUCCIÓN</w:t>
      </w:r>
    </w:p>
    <w:p w14:paraId="1C33F2DF" w14:textId="2DF7F7FA" w:rsidR="00587FD3" w:rsidRDefault="00121BC0" w:rsidP="00587FD3">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“…Yo tengo la firme convicción de que desde las escuelas se puede cambiar la sociedad. Tenemos unos cuantos retos en la sociedad, y esto va unido a la educación.”</w:t>
      </w:r>
    </w:p>
    <w:p w14:paraId="66958159" w14:textId="1A4BE1D7" w:rsidR="00121BC0" w:rsidRDefault="00121BC0" w:rsidP="00587FD3">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César Bona (Fundación Telefónica, 2025)</w:t>
      </w:r>
    </w:p>
    <w:p w14:paraId="63A3ADC0" w14:textId="77777777" w:rsidR="00121BC0" w:rsidRDefault="00121BC0" w:rsidP="00121BC0">
      <w:pPr>
        <w:tabs>
          <w:tab w:val="left" w:pos="2730"/>
        </w:tabs>
        <w:spacing w:line="360" w:lineRule="auto"/>
        <w:jc w:val="both"/>
        <w:rPr>
          <w:rFonts w:ascii="Times New Roman" w:hAnsi="Times New Roman" w:cs="Times New Roman"/>
          <w:color w:val="000000" w:themeColor="text1"/>
        </w:rPr>
      </w:pPr>
    </w:p>
    <w:p w14:paraId="69A681FB" w14:textId="25A758C1" w:rsidR="00F326D7" w:rsidRDefault="003C5DF7" w:rsidP="00121BC0">
      <w:pPr>
        <w:tabs>
          <w:tab w:val="left" w:pos="2730"/>
        </w:tabs>
        <w:spacing w:line="360" w:lineRule="auto"/>
        <w:jc w:val="both"/>
        <w:rPr>
          <w:rFonts w:ascii="Times New Roman" w:hAnsi="Times New Roman" w:cs="Times New Roman"/>
          <w:color w:val="000000" w:themeColor="text1"/>
        </w:rPr>
      </w:pPr>
      <w:proofErr w:type="spellStart"/>
      <w:r>
        <w:rPr>
          <w:rFonts w:ascii="Times New Roman" w:hAnsi="Times New Roman" w:cs="Times New Roman"/>
          <w:i/>
          <w:iCs/>
          <w:color w:val="000000" w:themeColor="text1"/>
        </w:rPr>
        <w:t>Sastipen</w:t>
      </w:r>
      <w:proofErr w:type="spellEnd"/>
      <w:r>
        <w:rPr>
          <w:rFonts w:ascii="Times New Roman" w:hAnsi="Times New Roman" w:cs="Times New Roman"/>
          <w:i/>
          <w:iCs/>
          <w:color w:val="000000" w:themeColor="text1"/>
        </w:rPr>
        <w:t xml:space="preserve"> </w:t>
      </w:r>
      <w:proofErr w:type="spellStart"/>
      <w:r>
        <w:rPr>
          <w:rFonts w:ascii="Times New Roman" w:hAnsi="Times New Roman" w:cs="Times New Roman"/>
          <w:i/>
          <w:iCs/>
          <w:color w:val="000000" w:themeColor="text1"/>
        </w:rPr>
        <w:t>Tali</w:t>
      </w:r>
      <w:proofErr w:type="spellEnd"/>
      <w:r>
        <w:rPr>
          <w:rFonts w:ascii="Times New Roman" w:hAnsi="Times New Roman" w:cs="Times New Roman"/>
          <w:i/>
          <w:iCs/>
          <w:color w:val="000000" w:themeColor="text1"/>
        </w:rPr>
        <w:t xml:space="preserve"> </w:t>
      </w:r>
      <w:r>
        <w:rPr>
          <w:rFonts w:ascii="Times New Roman" w:hAnsi="Times New Roman" w:cs="Times New Roman"/>
          <w:color w:val="000000" w:themeColor="text1"/>
        </w:rPr>
        <w:t xml:space="preserve">(Salud y Libertad) es el título que recibe este Trabajo Fin de Máster (TFM). Se trata de un </w:t>
      </w:r>
      <w:r w:rsidRPr="00F326D7">
        <w:rPr>
          <w:rFonts w:ascii="Times New Roman" w:hAnsi="Times New Roman" w:cs="Times New Roman"/>
          <w:b/>
          <w:bCs/>
          <w:color w:val="000000" w:themeColor="text1"/>
        </w:rPr>
        <w:t>plan de actuación específico</w:t>
      </w:r>
      <w:r>
        <w:rPr>
          <w:rFonts w:ascii="Times New Roman" w:hAnsi="Times New Roman" w:cs="Times New Roman"/>
          <w:color w:val="000000" w:themeColor="text1"/>
        </w:rPr>
        <w:t xml:space="preserve"> dirigido al </w:t>
      </w:r>
      <w:r w:rsidRPr="00F326D7">
        <w:rPr>
          <w:rFonts w:ascii="Times New Roman" w:hAnsi="Times New Roman" w:cs="Times New Roman"/>
          <w:b/>
          <w:bCs/>
          <w:color w:val="000000" w:themeColor="text1"/>
        </w:rPr>
        <w:t>alumnado de etnia gitana</w:t>
      </w:r>
      <w:r>
        <w:rPr>
          <w:rFonts w:ascii="Times New Roman" w:hAnsi="Times New Roman" w:cs="Times New Roman"/>
          <w:color w:val="000000" w:themeColor="text1"/>
        </w:rPr>
        <w:t xml:space="preserve"> del Centro Educativo Padre Piquer. Dada la problemática detectada desde el propio colegio, se ha decidido elaborar una propuesta con acciones estructuradas </w:t>
      </w:r>
      <w:r w:rsidR="00F326D7">
        <w:rPr>
          <w:rFonts w:ascii="Times New Roman" w:hAnsi="Times New Roman" w:cs="Times New Roman"/>
          <w:color w:val="000000" w:themeColor="text1"/>
        </w:rPr>
        <w:t>dirigidas tanto a la</w:t>
      </w:r>
      <w:r>
        <w:rPr>
          <w:rFonts w:ascii="Times New Roman" w:hAnsi="Times New Roman" w:cs="Times New Roman"/>
          <w:color w:val="000000" w:themeColor="text1"/>
        </w:rPr>
        <w:t xml:space="preserve"> familia, </w:t>
      </w:r>
      <w:r w:rsidR="00F326D7">
        <w:rPr>
          <w:rFonts w:ascii="Times New Roman" w:hAnsi="Times New Roman" w:cs="Times New Roman"/>
          <w:color w:val="000000" w:themeColor="text1"/>
        </w:rPr>
        <w:t xml:space="preserve">como a los </w:t>
      </w:r>
      <w:r>
        <w:rPr>
          <w:rFonts w:ascii="Times New Roman" w:hAnsi="Times New Roman" w:cs="Times New Roman"/>
          <w:color w:val="000000" w:themeColor="text1"/>
        </w:rPr>
        <w:t xml:space="preserve">docentes y </w:t>
      </w:r>
      <w:r w:rsidR="00F326D7">
        <w:rPr>
          <w:rFonts w:ascii="Times New Roman" w:hAnsi="Times New Roman" w:cs="Times New Roman"/>
          <w:color w:val="000000" w:themeColor="text1"/>
        </w:rPr>
        <w:t xml:space="preserve">al </w:t>
      </w:r>
      <w:r>
        <w:rPr>
          <w:rFonts w:ascii="Times New Roman" w:hAnsi="Times New Roman" w:cs="Times New Roman"/>
          <w:color w:val="000000" w:themeColor="text1"/>
        </w:rPr>
        <w:t>alumnado, sie</w:t>
      </w:r>
      <w:r w:rsidR="00F326D7">
        <w:rPr>
          <w:rFonts w:ascii="Times New Roman" w:hAnsi="Times New Roman" w:cs="Times New Roman"/>
          <w:color w:val="000000" w:themeColor="text1"/>
        </w:rPr>
        <w:t>ndo estos</w:t>
      </w:r>
      <w:r w:rsidR="0030583C">
        <w:rPr>
          <w:rFonts w:ascii="Times New Roman" w:hAnsi="Times New Roman" w:cs="Times New Roman"/>
          <w:color w:val="000000" w:themeColor="text1"/>
        </w:rPr>
        <w:t>,</w:t>
      </w:r>
      <w:r w:rsidR="00F326D7">
        <w:rPr>
          <w:rFonts w:ascii="Times New Roman" w:hAnsi="Times New Roman" w:cs="Times New Roman"/>
          <w:color w:val="000000" w:themeColor="text1"/>
        </w:rPr>
        <w:t xml:space="preserve"> los tres agentes clave del acto educativo. </w:t>
      </w:r>
    </w:p>
    <w:p w14:paraId="2723EA00" w14:textId="59F7BC2B" w:rsidR="00C24E96" w:rsidRDefault="00F326D7"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lo largo de mi etapa escolar pude ir definiendo con claridad el campo de desarrollo profesional al que deseaba dedicarme: la </w:t>
      </w:r>
      <w:r w:rsidRPr="00293CE1">
        <w:rPr>
          <w:rFonts w:ascii="Times New Roman" w:hAnsi="Times New Roman" w:cs="Times New Roman"/>
          <w:b/>
          <w:bCs/>
          <w:color w:val="000000" w:themeColor="text1"/>
        </w:rPr>
        <w:t>educación</w:t>
      </w:r>
      <w:r>
        <w:rPr>
          <w:rFonts w:ascii="Times New Roman" w:hAnsi="Times New Roman" w:cs="Times New Roman"/>
          <w:color w:val="000000" w:themeColor="text1"/>
        </w:rPr>
        <w:t xml:space="preserve">. Es probable que ese </w:t>
      </w:r>
      <w:r w:rsidR="00F31606">
        <w:rPr>
          <w:rFonts w:ascii="Times New Roman" w:hAnsi="Times New Roman" w:cs="Times New Roman"/>
          <w:color w:val="000000" w:themeColor="text1"/>
        </w:rPr>
        <w:t>anhelo</w:t>
      </w:r>
      <w:r>
        <w:rPr>
          <w:rFonts w:ascii="Times New Roman" w:hAnsi="Times New Roman" w:cs="Times New Roman"/>
          <w:color w:val="000000" w:themeColor="text1"/>
        </w:rPr>
        <w:t xml:space="preserve"> </w:t>
      </w:r>
      <w:r w:rsidR="00F31606">
        <w:rPr>
          <w:rFonts w:ascii="Times New Roman" w:hAnsi="Times New Roman" w:cs="Times New Roman"/>
          <w:color w:val="000000" w:themeColor="text1"/>
        </w:rPr>
        <w:t>por</w:t>
      </w:r>
      <w:r>
        <w:rPr>
          <w:rFonts w:ascii="Times New Roman" w:hAnsi="Times New Roman" w:cs="Times New Roman"/>
          <w:color w:val="000000" w:themeColor="text1"/>
        </w:rPr>
        <w:t xml:space="preserve"> convertirme en maestra comenzara por la admiración hacia mis profesores y el querer </w:t>
      </w:r>
      <w:r w:rsidR="007A1E6C">
        <w:rPr>
          <w:rFonts w:ascii="Times New Roman" w:hAnsi="Times New Roman" w:cs="Times New Roman"/>
          <w:color w:val="000000" w:themeColor="text1"/>
        </w:rPr>
        <w:t>parecerme a</w:t>
      </w:r>
      <w:r>
        <w:rPr>
          <w:rFonts w:ascii="Times New Roman" w:hAnsi="Times New Roman" w:cs="Times New Roman"/>
          <w:color w:val="000000" w:themeColor="text1"/>
        </w:rPr>
        <w:t xml:space="preserve"> ellos, algún día. No o</w:t>
      </w:r>
      <w:r w:rsidR="00274483">
        <w:rPr>
          <w:rFonts w:ascii="Times New Roman" w:hAnsi="Times New Roman" w:cs="Times New Roman"/>
          <w:color w:val="000000" w:themeColor="text1"/>
        </w:rPr>
        <w:t xml:space="preserve">bstante, otro de los grandes motivos por los que tomé esa decisión fue la firme convicción de </w:t>
      </w:r>
      <w:r w:rsidR="002C2DDE">
        <w:rPr>
          <w:rFonts w:ascii="Times New Roman" w:hAnsi="Times New Roman" w:cs="Times New Roman"/>
          <w:color w:val="000000" w:themeColor="text1"/>
        </w:rPr>
        <w:t xml:space="preserve">que la educación es la herramienta más potente para el </w:t>
      </w:r>
      <w:r w:rsidR="002C2DDE" w:rsidRPr="00293CE1">
        <w:rPr>
          <w:rFonts w:ascii="Times New Roman" w:hAnsi="Times New Roman" w:cs="Times New Roman"/>
          <w:b/>
          <w:bCs/>
          <w:color w:val="000000" w:themeColor="text1"/>
        </w:rPr>
        <w:t>cambio social</w:t>
      </w:r>
      <w:r w:rsidR="002C2DDE">
        <w:rPr>
          <w:rFonts w:ascii="Times New Roman" w:hAnsi="Times New Roman" w:cs="Times New Roman"/>
          <w:color w:val="000000" w:themeColor="text1"/>
        </w:rPr>
        <w:t xml:space="preserve">. </w:t>
      </w:r>
    </w:p>
    <w:p w14:paraId="4F7C542E" w14:textId="3D436FFB" w:rsidR="00A3077E" w:rsidRDefault="00A3077E"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Basándome en mi experiencia como estudiante, la figura del orientador ha sido la de una persona encargada de la atención a las distintas dificultades específicas de aprendizaje de los estudiantes. El foco estaba situado en la evaluación psicopedagógica y en las tareas administrativas propias de la </w:t>
      </w:r>
      <w:r w:rsidRPr="00293CE1">
        <w:rPr>
          <w:rFonts w:ascii="Times New Roman" w:hAnsi="Times New Roman" w:cs="Times New Roman"/>
          <w:b/>
          <w:bCs/>
          <w:color w:val="000000" w:themeColor="text1"/>
        </w:rPr>
        <w:t>orientación</w:t>
      </w:r>
      <w:r>
        <w:rPr>
          <w:rFonts w:ascii="Times New Roman" w:hAnsi="Times New Roman" w:cs="Times New Roman"/>
          <w:color w:val="000000" w:themeColor="text1"/>
        </w:rPr>
        <w:t xml:space="preserve">. No obstante, el acompañamiento individualizado quedaba algo relegado. </w:t>
      </w:r>
      <w:r w:rsidR="00293CE1">
        <w:rPr>
          <w:rFonts w:ascii="Times New Roman" w:hAnsi="Times New Roman" w:cs="Times New Roman"/>
          <w:color w:val="000000" w:themeColor="text1"/>
        </w:rPr>
        <w:t xml:space="preserve">Todo ello me llevó a cuestionar el enfoque adoptado, considerando necesario optar por una propuesta más integrada donde ningún área se </w:t>
      </w:r>
      <w:proofErr w:type="gramStart"/>
      <w:r w:rsidR="00293CE1">
        <w:rPr>
          <w:rFonts w:ascii="Times New Roman" w:hAnsi="Times New Roman" w:cs="Times New Roman"/>
          <w:color w:val="000000" w:themeColor="text1"/>
        </w:rPr>
        <w:t>quedara</w:t>
      </w:r>
      <w:proofErr w:type="gramEnd"/>
      <w:r w:rsidR="00293CE1">
        <w:rPr>
          <w:rFonts w:ascii="Times New Roman" w:hAnsi="Times New Roman" w:cs="Times New Roman"/>
          <w:color w:val="000000" w:themeColor="text1"/>
        </w:rPr>
        <w:t xml:space="preserve"> desatendida. </w:t>
      </w:r>
      <w:r>
        <w:rPr>
          <w:rFonts w:ascii="Times New Roman" w:hAnsi="Times New Roman" w:cs="Times New Roman"/>
          <w:color w:val="000000" w:themeColor="text1"/>
        </w:rPr>
        <w:t xml:space="preserve">Las limitaciones observadas en la actuación del equipo de orientación contribuyeron a que, al finalizar mi Grado en Educación Primaria, tomara la decisión de ampliar mi formación, cursando el doble Máster en Psicopedagogía y Formación del Profesorado de Secundaria y Bachillerato (Orientación Educativa). Especializarme en este ámbito me permitiría contribuir a ofrecer un apoyo y una atención más ajustada al alumnado que lo precisara. </w:t>
      </w:r>
    </w:p>
    <w:p w14:paraId="2F482A77" w14:textId="02AA3CB6" w:rsidR="00293CE1" w:rsidRDefault="00293CE1"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elección de</w:t>
      </w:r>
      <w:r w:rsidR="00567443">
        <w:rPr>
          <w:rFonts w:ascii="Times New Roman" w:hAnsi="Times New Roman" w:cs="Times New Roman"/>
          <w:color w:val="000000" w:themeColor="text1"/>
        </w:rPr>
        <w:t>l</w:t>
      </w:r>
      <w:r>
        <w:rPr>
          <w:rFonts w:ascii="Times New Roman" w:hAnsi="Times New Roman" w:cs="Times New Roman"/>
          <w:color w:val="000000" w:themeColor="text1"/>
        </w:rPr>
        <w:t xml:space="preserve"> formato y la temática para la elaboración de este TFM no </w:t>
      </w:r>
      <w:r w:rsidR="00567443">
        <w:rPr>
          <w:rFonts w:ascii="Times New Roman" w:hAnsi="Times New Roman" w:cs="Times New Roman"/>
          <w:color w:val="000000" w:themeColor="text1"/>
        </w:rPr>
        <w:t>se han producido de forma arbitraria</w:t>
      </w:r>
      <w:r>
        <w:rPr>
          <w:rFonts w:ascii="Times New Roman" w:hAnsi="Times New Roman" w:cs="Times New Roman"/>
          <w:color w:val="000000" w:themeColor="text1"/>
        </w:rPr>
        <w:t xml:space="preserve">. </w:t>
      </w:r>
      <w:r w:rsidR="00567443">
        <w:rPr>
          <w:rFonts w:ascii="Times New Roman" w:hAnsi="Times New Roman" w:cs="Times New Roman"/>
          <w:color w:val="000000" w:themeColor="text1"/>
        </w:rPr>
        <w:t xml:space="preserve">Entre las prioridades establecidas para tomar esta decisión se destaca </w:t>
      </w:r>
      <w:r w:rsidR="00567443">
        <w:rPr>
          <w:rFonts w:ascii="Times New Roman" w:hAnsi="Times New Roman" w:cs="Times New Roman"/>
          <w:color w:val="000000" w:themeColor="text1"/>
        </w:rPr>
        <w:lastRenderedPageBreak/>
        <w:t xml:space="preserve">el que pudiera estar dirigida y centrada en el </w:t>
      </w:r>
      <w:r w:rsidR="00567443" w:rsidRPr="00AE7DDA">
        <w:rPr>
          <w:rFonts w:ascii="Times New Roman" w:hAnsi="Times New Roman" w:cs="Times New Roman"/>
          <w:b/>
          <w:bCs/>
          <w:color w:val="000000" w:themeColor="text1"/>
        </w:rPr>
        <w:t>acompañamiento a un grupo de estudiantes en situación de vulnerabilidad</w:t>
      </w:r>
      <w:r w:rsidR="00567443">
        <w:rPr>
          <w:rFonts w:ascii="Times New Roman" w:hAnsi="Times New Roman" w:cs="Times New Roman"/>
          <w:color w:val="000000" w:themeColor="text1"/>
        </w:rPr>
        <w:t xml:space="preserve">. Además, otro de mis grandes propósitos residía en la posibilidad de trabajar con un contexto real y diseñar un plan de actuación que respondiera a unas necesidades reales. De esta </w:t>
      </w:r>
      <w:r w:rsidR="00F31606">
        <w:rPr>
          <w:rFonts w:ascii="Times New Roman" w:hAnsi="Times New Roman" w:cs="Times New Roman"/>
          <w:color w:val="000000" w:themeColor="text1"/>
        </w:rPr>
        <w:t>manera</w:t>
      </w:r>
      <w:r w:rsidR="00567443">
        <w:rPr>
          <w:rFonts w:ascii="Times New Roman" w:hAnsi="Times New Roman" w:cs="Times New Roman"/>
          <w:color w:val="000000" w:themeColor="text1"/>
        </w:rPr>
        <w:t>, podría tener la oportunidad de enfrentarme a tareas que conformarán mi futuro ejercicio profesional.</w:t>
      </w:r>
    </w:p>
    <w:p w14:paraId="4CC93D54" w14:textId="21CAB177" w:rsidR="00567443" w:rsidRDefault="00567443"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Las personas de etnia gitana, históricamente, han resultado </w:t>
      </w:r>
      <w:r w:rsidR="00585CE3">
        <w:rPr>
          <w:rFonts w:ascii="Times New Roman" w:hAnsi="Times New Roman" w:cs="Times New Roman"/>
          <w:color w:val="000000" w:themeColor="text1"/>
        </w:rPr>
        <w:t>desatendidas</w:t>
      </w:r>
      <w:r>
        <w:rPr>
          <w:rFonts w:ascii="Times New Roman" w:hAnsi="Times New Roman" w:cs="Times New Roman"/>
          <w:color w:val="000000" w:themeColor="text1"/>
        </w:rPr>
        <w:t xml:space="preserve"> y marginadas </w:t>
      </w:r>
      <w:r w:rsidR="00C55562">
        <w:rPr>
          <w:rFonts w:ascii="Times New Roman" w:hAnsi="Times New Roman" w:cs="Times New Roman"/>
          <w:color w:val="000000" w:themeColor="text1"/>
        </w:rPr>
        <w:t>en diferentes</w:t>
      </w:r>
      <w:r>
        <w:rPr>
          <w:rFonts w:ascii="Times New Roman" w:hAnsi="Times New Roman" w:cs="Times New Roman"/>
          <w:color w:val="000000" w:themeColor="text1"/>
        </w:rPr>
        <w:t xml:space="preserve"> ámbitos. </w:t>
      </w:r>
      <w:r w:rsidR="00C55562">
        <w:rPr>
          <w:rFonts w:ascii="Times New Roman" w:hAnsi="Times New Roman" w:cs="Times New Roman"/>
          <w:color w:val="000000" w:themeColor="text1"/>
        </w:rPr>
        <w:t>No solo los datos lo avalan, desde mi propia experiencia he podido vivenciar cómo</w:t>
      </w:r>
      <w:r w:rsidR="00585CE3">
        <w:rPr>
          <w:rFonts w:ascii="Times New Roman" w:hAnsi="Times New Roman" w:cs="Times New Roman"/>
          <w:color w:val="000000" w:themeColor="text1"/>
        </w:rPr>
        <w:t xml:space="preserve"> aún existe un estigma extendido socialmente sobre la figura del “gitano”, atribuyéndole una serie de calificativos</w:t>
      </w:r>
      <w:r w:rsidR="009E3D7A">
        <w:rPr>
          <w:rFonts w:ascii="Times New Roman" w:hAnsi="Times New Roman" w:cs="Times New Roman"/>
          <w:color w:val="000000" w:themeColor="text1"/>
        </w:rPr>
        <w:t xml:space="preserve"> (vago, maleante, inculto…) </w:t>
      </w:r>
      <w:r w:rsidR="00585CE3">
        <w:rPr>
          <w:rFonts w:ascii="Times New Roman" w:hAnsi="Times New Roman" w:cs="Times New Roman"/>
          <w:color w:val="000000" w:themeColor="text1"/>
        </w:rPr>
        <w:t xml:space="preserve">Esto contribuye a la perduración en el aislamiento de este colectivo. </w:t>
      </w:r>
      <w:r w:rsidR="009E3D7A">
        <w:rPr>
          <w:rFonts w:ascii="Times New Roman" w:hAnsi="Times New Roman" w:cs="Times New Roman"/>
          <w:color w:val="000000" w:themeColor="text1"/>
        </w:rPr>
        <w:t>Situando el foco en el ámbito educativo, e</w:t>
      </w:r>
      <w:r w:rsidR="00585CE3">
        <w:rPr>
          <w:rFonts w:ascii="Times New Roman" w:hAnsi="Times New Roman" w:cs="Times New Roman"/>
          <w:color w:val="000000" w:themeColor="text1"/>
        </w:rPr>
        <w:t xml:space="preserve">l sentimiento de exclusión que pueden sufrir </w:t>
      </w:r>
      <w:r w:rsidR="009E3D7A">
        <w:rPr>
          <w:rFonts w:ascii="Times New Roman" w:hAnsi="Times New Roman" w:cs="Times New Roman"/>
          <w:color w:val="000000" w:themeColor="text1"/>
        </w:rPr>
        <w:t xml:space="preserve">impide el establecimiento de un vínculo con la escuela, visualizándola como algo ajeno a ellos.  </w:t>
      </w:r>
    </w:p>
    <w:p w14:paraId="39EDCAAB" w14:textId="7E5E3282" w:rsidR="009E3D7A" w:rsidRDefault="009E3D7A"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Mi relación con el Centro Padre Piquer comienza a raíz de conocer a dos profesores </w:t>
      </w:r>
      <w:r w:rsidR="00AE7DDA">
        <w:rPr>
          <w:rFonts w:ascii="Times New Roman" w:hAnsi="Times New Roman" w:cs="Times New Roman"/>
          <w:color w:val="000000" w:themeColor="text1"/>
        </w:rPr>
        <w:t xml:space="preserve">de la universidad vinculados, además, </w:t>
      </w:r>
      <w:proofErr w:type="spellStart"/>
      <w:r w:rsidR="00AE7DDA">
        <w:rPr>
          <w:rFonts w:ascii="Times New Roman" w:hAnsi="Times New Roman" w:cs="Times New Roman"/>
          <w:color w:val="000000" w:themeColor="text1"/>
        </w:rPr>
        <w:t>a</w:t>
      </w:r>
      <w:proofErr w:type="spellEnd"/>
      <w:r w:rsidR="00AE7DDA">
        <w:rPr>
          <w:rFonts w:ascii="Times New Roman" w:hAnsi="Times New Roman" w:cs="Times New Roman"/>
          <w:color w:val="000000" w:themeColor="text1"/>
        </w:rPr>
        <w:t xml:space="preserve"> dicho colegio. La forma de trabajo promovida desde el Centro y la multiculturalidad del alumnado fueron dos aspectos que llamaron mi atención. El curso pasado tuve la oportunidad de formar parte de un programa de voluntariado, ofreciendo un espacio de refuerzo educativo al terminar la jornada escolar. Mi participación en todo ello me ayudó a profundizar, en mayor medida, </w:t>
      </w:r>
      <w:r w:rsidR="00F31606">
        <w:rPr>
          <w:rFonts w:ascii="Times New Roman" w:hAnsi="Times New Roman" w:cs="Times New Roman"/>
          <w:color w:val="000000" w:themeColor="text1"/>
        </w:rPr>
        <w:t xml:space="preserve">en </w:t>
      </w:r>
      <w:r w:rsidR="00AE7DDA">
        <w:rPr>
          <w:rFonts w:ascii="Times New Roman" w:hAnsi="Times New Roman" w:cs="Times New Roman"/>
          <w:color w:val="000000" w:themeColor="text1"/>
        </w:rPr>
        <w:t xml:space="preserve">las características de Padre Piquer. En una conversación con la directora, hablando sobre el alumnado, pude conocer las dificultades en el trabajo con estudiantes gitanos y los problemas de absentismo y abandono escolar que se estaban experimentando. El acercamiento a esta realidad despertó en mí un profundo interés por tratar de encontrar medidas dirigidas a atender a este grupo. Fruto de ello, nace la propuesta que presentaré a continuación. </w:t>
      </w:r>
    </w:p>
    <w:p w14:paraId="5585B171" w14:textId="68783F37" w:rsidR="00691473" w:rsidRDefault="00691473" w:rsidP="00121BC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Este plan de actuación se orienta hacia el fomento de una mejora de la calidad educativa del alumnado gitano en el Centro. Esto implica la búsqueda de la reducción de las tasas de absentismo y abandono escolar temprano, el establecimiento de un vínculo seguro con la escuela y el impulso a la orientación académico-profesional. Para ello, se promueve una propuesta estructurada en distintas líneas de actuación. De manera simultánea, </w:t>
      </w:r>
      <w:r w:rsidR="00905B7D">
        <w:rPr>
          <w:rFonts w:ascii="Times New Roman" w:hAnsi="Times New Roman" w:cs="Times New Roman"/>
          <w:color w:val="000000" w:themeColor="text1"/>
        </w:rPr>
        <w:t>se organiza el trabajo con los tres agentes clave: docentes, alumnos y familias. S</w:t>
      </w:r>
      <w:r>
        <w:rPr>
          <w:rFonts w:ascii="Times New Roman" w:hAnsi="Times New Roman" w:cs="Times New Roman"/>
          <w:color w:val="000000" w:themeColor="text1"/>
        </w:rPr>
        <w:t xml:space="preserve">e pretende el impulso </w:t>
      </w:r>
      <w:r w:rsidR="00F31606">
        <w:rPr>
          <w:rFonts w:ascii="Times New Roman" w:hAnsi="Times New Roman" w:cs="Times New Roman"/>
          <w:color w:val="000000" w:themeColor="text1"/>
        </w:rPr>
        <w:t>de la actuación</w:t>
      </w:r>
      <w:r>
        <w:rPr>
          <w:rFonts w:ascii="Times New Roman" w:hAnsi="Times New Roman" w:cs="Times New Roman"/>
          <w:color w:val="000000" w:themeColor="text1"/>
        </w:rPr>
        <w:t xml:space="preserve"> conjunt</w:t>
      </w:r>
      <w:r w:rsidR="00F31606">
        <w:rPr>
          <w:rFonts w:ascii="Times New Roman" w:hAnsi="Times New Roman" w:cs="Times New Roman"/>
          <w:color w:val="000000" w:themeColor="text1"/>
        </w:rPr>
        <w:t>a</w:t>
      </w:r>
      <w:r>
        <w:rPr>
          <w:rFonts w:ascii="Times New Roman" w:hAnsi="Times New Roman" w:cs="Times New Roman"/>
          <w:color w:val="000000" w:themeColor="text1"/>
        </w:rPr>
        <w:t xml:space="preserve"> entre </w:t>
      </w:r>
      <w:r w:rsidR="00905B7D">
        <w:rPr>
          <w:rFonts w:ascii="Times New Roman" w:hAnsi="Times New Roman" w:cs="Times New Roman"/>
          <w:color w:val="000000" w:themeColor="text1"/>
        </w:rPr>
        <w:t>profesores</w:t>
      </w:r>
      <w:r>
        <w:rPr>
          <w:rFonts w:ascii="Times New Roman" w:hAnsi="Times New Roman" w:cs="Times New Roman"/>
          <w:color w:val="000000" w:themeColor="text1"/>
        </w:rPr>
        <w:t xml:space="preserve"> y la formación a los mismos para evitar estereotipos y prejuicios en el trato con el alumnado. </w:t>
      </w:r>
      <w:r w:rsidR="00905B7D">
        <w:rPr>
          <w:rFonts w:ascii="Times New Roman" w:hAnsi="Times New Roman" w:cs="Times New Roman"/>
          <w:color w:val="000000" w:themeColor="text1"/>
        </w:rPr>
        <w:t xml:space="preserve">A su vez, se busca dotar a los estudiantes de herramientas de manejo socioemocional, ofrecer itinerarios personalizados </w:t>
      </w:r>
      <w:r w:rsidR="00905B7D">
        <w:rPr>
          <w:rFonts w:ascii="Times New Roman" w:hAnsi="Times New Roman" w:cs="Times New Roman"/>
          <w:color w:val="000000" w:themeColor="text1"/>
        </w:rPr>
        <w:lastRenderedPageBreak/>
        <w:t>para su desarrollo académico-profesional e impulsar el establecimiento de vínculos con el resto de los compañeros, eliminando esa segregación. Respecto al trabajo con las familias, este se orienta a una mejora en la comunicación con las mismas, fomentando la confianza mutua con el fin de trabajar de manera conjunta por el bienestar de los menores.</w:t>
      </w:r>
    </w:p>
    <w:p w14:paraId="28E8D04A" w14:textId="565DF337" w:rsidR="00587FD3" w:rsidRPr="00C55562" w:rsidRDefault="00C55562" w:rsidP="0027448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2025 se ha celebrado la conmemoración de los 600 años del pueblo gitano. </w:t>
      </w:r>
      <w:r w:rsidR="00585CE3">
        <w:rPr>
          <w:rFonts w:ascii="Times New Roman" w:hAnsi="Times New Roman" w:cs="Times New Roman"/>
          <w:color w:val="000000" w:themeColor="text1"/>
        </w:rPr>
        <w:t xml:space="preserve">En consonancia con ello, este trabajo pretende ser, también, una muestra de reconocimiento y atención a estos estudiantes que, en </w:t>
      </w:r>
      <w:r w:rsidR="00691473">
        <w:rPr>
          <w:rFonts w:ascii="Times New Roman" w:hAnsi="Times New Roman" w:cs="Times New Roman"/>
          <w:color w:val="000000" w:themeColor="text1"/>
        </w:rPr>
        <w:t xml:space="preserve">muchas </w:t>
      </w:r>
      <w:r w:rsidR="00585CE3">
        <w:rPr>
          <w:rFonts w:ascii="Times New Roman" w:hAnsi="Times New Roman" w:cs="Times New Roman"/>
          <w:color w:val="000000" w:themeColor="text1"/>
        </w:rPr>
        <w:t>ocasiones, quedan relegados.</w:t>
      </w:r>
    </w:p>
    <w:p w14:paraId="3015738C" w14:textId="77777777" w:rsidR="00587FD3" w:rsidRDefault="00587FD3" w:rsidP="00274483">
      <w:pPr>
        <w:tabs>
          <w:tab w:val="left" w:pos="2730"/>
        </w:tabs>
        <w:spacing w:line="360" w:lineRule="auto"/>
        <w:jc w:val="both"/>
        <w:rPr>
          <w:rFonts w:ascii="Times New Roman" w:hAnsi="Times New Roman" w:cs="Times New Roman"/>
          <w:b/>
          <w:bCs/>
          <w:color w:val="000000" w:themeColor="text1"/>
        </w:rPr>
      </w:pPr>
    </w:p>
    <w:p w14:paraId="15D68329" w14:textId="77777777" w:rsidR="00587FD3" w:rsidRDefault="00587FD3" w:rsidP="00587FD3">
      <w:pPr>
        <w:tabs>
          <w:tab w:val="left" w:pos="2730"/>
        </w:tabs>
        <w:jc w:val="both"/>
        <w:rPr>
          <w:rFonts w:ascii="Times New Roman" w:hAnsi="Times New Roman" w:cs="Times New Roman"/>
          <w:b/>
          <w:bCs/>
          <w:color w:val="000000" w:themeColor="text1"/>
        </w:rPr>
      </w:pPr>
    </w:p>
    <w:p w14:paraId="0E956839" w14:textId="77777777" w:rsidR="00905B7D" w:rsidRDefault="00905B7D" w:rsidP="00587FD3">
      <w:pPr>
        <w:tabs>
          <w:tab w:val="left" w:pos="2730"/>
        </w:tabs>
        <w:jc w:val="both"/>
        <w:rPr>
          <w:rFonts w:ascii="Times New Roman" w:hAnsi="Times New Roman" w:cs="Times New Roman"/>
          <w:b/>
          <w:bCs/>
          <w:color w:val="000000" w:themeColor="text1"/>
        </w:rPr>
      </w:pPr>
    </w:p>
    <w:p w14:paraId="702A80DC" w14:textId="77777777" w:rsidR="00905B7D" w:rsidRDefault="00905B7D" w:rsidP="00587FD3">
      <w:pPr>
        <w:tabs>
          <w:tab w:val="left" w:pos="2730"/>
        </w:tabs>
        <w:jc w:val="both"/>
        <w:rPr>
          <w:rFonts w:ascii="Times New Roman" w:hAnsi="Times New Roman" w:cs="Times New Roman"/>
          <w:b/>
          <w:bCs/>
          <w:color w:val="000000" w:themeColor="text1"/>
        </w:rPr>
      </w:pPr>
    </w:p>
    <w:p w14:paraId="3BC17FFF" w14:textId="77777777" w:rsidR="00905B7D" w:rsidRDefault="00905B7D" w:rsidP="00587FD3">
      <w:pPr>
        <w:tabs>
          <w:tab w:val="left" w:pos="2730"/>
        </w:tabs>
        <w:jc w:val="both"/>
        <w:rPr>
          <w:rFonts w:ascii="Times New Roman" w:hAnsi="Times New Roman" w:cs="Times New Roman"/>
          <w:b/>
          <w:bCs/>
          <w:color w:val="000000" w:themeColor="text1"/>
        </w:rPr>
      </w:pPr>
    </w:p>
    <w:p w14:paraId="15F8554D" w14:textId="77777777" w:rsidR="00905B7D" w:rsidRDefault="00905B7D" w:rsidP="00587FD3">
      <w:pPr>
        <w:tabs>
          <w:tab w:val="left" w:pos="2730"/>
        </w:tabs>
        <w:jc w:val="both"/>
        <w:rPr>
          <w:rFonts w:ascii="Times New Roman" w:hAnsi="Times New Roman" w:cs="Times New Roman"/>
          <w:b/>
          <w:bCs/>
          <w:color w:val="000000" w:themeColor="text1"/>
        </w:rPr>
      </w:pPr>
    </w:p>
    <w:p w14:paraId="0CDE5D27" w14:textId="77777777" w:rsidR="00905B7D" w:rsidRDefault="00905B7D" w:rsidP="00587FD3">
      <w:pPr>
        <w:tabs>
          <w:tab w:val="left" w:pos="2730"/>
        </w:tabs>
        <w:jc w:val="both"/>
        <w:rPr>
          <w:rFonts w:ascii="Times New Roman" w:hAnsi="Times New Roman" w:cs="Times New Roman"/>
          <w:b/>
          <w:bCs/>
          <w:color w:val="000000" w:themeColor="text1"/>
        </w:rPr>
      </w:pPr>
    </w:p>
    <w:p w14:paraId="5A090C82" w14:textId="77777777" w:rsidR="00905B7D" w:rsidRDefault="00905B7D" w:rsidP="00587FD3">
      <w:pPr>
        <w:tabs>
          <w:tab w:val="left" w:pos="2730"/>
        </w:tabs>
        <w:jc w:val="both"/>
        <w:rPr>
          <w:rFonts w:ascii="Times New Roman" w:hAnsi="Times New Roman" w:cs="Times New Roman"/>
          <w:b/>
          <w:bCs/>
          <w:color w:val="000000" w:themeColor="text1"/>
        </w:rPr>
      </w:pPr>
    </w:p>
    <w:p w14:paraId="17BE4FB1" w14:textId="77777777" w:rsidR="00905B7D" w:rsidRDefault="00905B7D" w:rsidP="00587FD3">
      <w:pPr>
        <w:tabs>
          <w:tab w:val="left" w:pos="2730"/>
        </w:tabs>
        <w:jc w:val="both"/>
        <w:rPr>
          <w:rFonts w:ascii="Times New Roman" w:hAnsi="Times New Roman" w:cs="Times New Roman"/>
          <w:b/>
          <w:bCs/>
          <w:color w:val="000000" w:themeColor="text1"/>
        </w:rPr>
      </w:pPr>
    </w:p>
    <w:p w14:paraId="6317C383" w14:textId="77777777" w:rsidR="00905B7D" w:rsidRDefault="00905B7D" w:rsidP="00587FD3">
      <w:pPr>
        <w:tabs>
          <w:tab w:val="left" w:pos="2730"/>
        </w:tabs>
        <w:jc w:val="both"/>
        <w:rPr>
          <w:rFonts w:ascii="Times New Roman" w:hAnsi="Times New Roman" w:cs="Times New Roman"/>
          <w:b/>
          <w:bCs/>
          <w:color w:val="000000" w:themeColor="text1"/>
        </w:rPr>
      </w:pPr>
    </w:p>
    <w:p w14:paraId="1FDBFFD7" w14:textId="77777777" w:rsidR="00905B7D" w:rsidRDefault="00905B7D" w:rsidP="00587FD3">
      <w:pPr>
        <w:tabs>
          <w:tab w:val="left" w:pos="2730"/>
        </w:tabs>
        <w:jc w:val="both"/>
        <w:rPr>
          <w:rFonts w:ascii="Times New Roman" w:hAnsi="Times New Roman" w:cs="Times New Roman"/>
          <w:b/>
          <w:bCs/>
          <w:color w:val="000000" w:themeColor="text1"/>
        </w:rPr>
      </w:pPr>
    </w:p>
    <w:p w14:paraId="569C6D0E" w14:textId="77777777" w:rsidR="00905B7D" w:rsidRDefault="00905B7D" w:rsidP="00587FD3">
      <w:pPr>
        <w:tabs>
          <w:tab w:val="left" w:pos="2730"/>
        </w:tabs>
        <w:jc w:val="both"/>
        <w:rPr>
          <w:rFonts w:ascii="Times New Roman" w:hAnsi="Times New Roman" w:cs="Times New Roman"/>
          <w:b/>
          <w:bCs/>
          <w:color w:val="000000" w:themeColor="text1"/>
        </w:rPr>
      </w:pPr>
    </w:p>
    <w:p w14:paraId="7C19239F" w14:textId="77777777" w:rsidR="00905B7D" w:rsidRDefault="00905B7D" w:rsidP="00587FD3">
      <w:pPr>
        <w:tabs>
          <w:tab w:val="left" w:pos="2730"/>
        </w:tabs>
        <w:jc w:val="both"/>
        <w:rPr>
          <w:rFonts w:ascii="Times New Roman" w:hAnsi="Times New Roman" w:cs="Times New Roman"/>
          <w:b/>
          <w:bCs/>
          <w:color w:val="000000" w:themeColor="text1"/>
        </w:rPr>
      </w:pPr>
    </w:p>
    <w:p w14:paraId="0B6F2C5C" w14:textId="77777777" w:rsidR="00905B7D" w:rsidRDefault="00905B7D" w:rsidP="00587FD3">
      <w:pPr>
        <w:tabs>
          <w:tab w:val="left" w:pos="2730"/>
        </w:tabs>
        <w:jc w:val="both"/>
        <w:rPr>
          <w:rFonts w:ascii="Times New Roman" w:hAnsi="Times New Roman" w:cs="Times New Roman"/>
          <w:b/>
          <w:bCs/>
          <w:color w:val="000000" w:themeColor="text1"/>
        </w:rPr>
      </w:pPr>
    </w:p>
    <w:p w14:paraId="439A25A0" w14:textId="77777777" w:rsidR="00905B7D" w:rsidRDefault="00905B7D" w:rsidP="00587FD3">
      <w:pPr>
        <w:tabs>
          <w:tab w:val="left" w:pos="2730"/>
        </w:tabs>
        <w:jc w:val="both"/>
        <w:rPr>
          <w:rFonts w:ascii="Times New Roman" w:hAnsi="Times New Roman" w:cs="Times New Roman"/>
          <w:b/>
          <w:bCs/>
          <w:color w:val="000000" w:themeColor="text1"/>
        </w:rPr>
      </w:pPr>
    </w:p>
    <w:p w14:paraId="692BA132" w14:textId="77777777" w:rsidR="00905B7D" w:rsidRDefault="00905B7D" w:rsidP="00587FD3">
      <w:pPr>
        <w:tabs>
          <w:tab w:val="left" w:pos="2730"/>
        </w:tabs>
        <w:jc w:val="both"/>
        <w:rPr>
          <w:rFonts w:ascii="Times New Roman" w:hAnsi="Times New Roman" w:cs="Times New Roman"/>
          <w:b/>
          <w:bCs/>
          <w:color w:val="000000" w:themeColor="text1"/>
        </w:rPr>
      </w:pPr>
    </w:p>
    <w:p w14:paraId="62F4E71D" w14:textId="77777777" w:rsidR="00905B7D" w:rsidRDefault="00905B7D" w:rsidP="00587FD3">
      <w:pPr>
        <w:tabs>
          <w:tab w:val="left" w:pos="2730"/>
        </w:tabs>
        <w:jc w:val="both"/>
        <w:rPr>
          <w:rFonts w:ascii="Times New Roman" w:hAnsi="Times New Roman" w:cs="Times New Roman"/>
          <w:b/>
          <w:bCs/>
          <w:color w:val="000000" w:themeColor="text1"/>
        </w:rPr>
      </w:pPr>
    </w:p>
    <w:p w14:paraId="5A9D1AE3" w14:textId="77777777" w:rsidR="00905B7D" w:rsidRDefault="00905B7D" w:rsidP="00587FD3">
      <w:pPr>
        <w:tabs>
          <w:tab w:val="left" w:pos="2730"/>
        </w:tabs>
        <w:jc w:val="both"/>
        <w:rPr>
          <w:rFonts w:ascii="Times New Roman" w:hAnsi="Times New Roman" w:cs="Times New Roman"/>
          <w:b/>
          <w:bCs/>
          <w:color w:val="000000" w:themeColor="text1"/>
        </w:rPr>
      </w:pPr>
    </w:p>
    <w:p w14:paraId="742048CA" w14:textId="77777777" w:rsidR="00905B7D" w:rsidRDefault="00905B7D" w:rsidP="00587FD3">
      <w:pPr>
        <w:tabs>
          <w:tab w:val="left" w:pos="2730"/>
        </w:tabs>
        <w:jc w:val="both"/>
        <w:rPr>
          <w:rFonts w:ascii="Times New Roman" w:hAnsi="Times New Roman" w:cs="Times New Roman"/>
          <w:b/>
          <w:bCs/>
          <w:color w:val="000000" w:themeColor="text1"/>
        </w:rPr>
      </w:pPr>
    </w:p>
    <w:p w14:paraId="1D0D8E1C" w14:textId="77777777" w:rsidR="00905B7D" w:rsidRDefault="00905B7D" w:rsidP="00587FD3">
      <w:pPr>
        <w:tabs>
          <w:tab w:val="left" w:pos="2730"/>
        </w:tabs>
        <w:jc w:val="both"/>
        <w:rPr>
          <w:rFonts w:ascii="Times New Roman" w:hAnsi="Times New Roman" w:cs="Times New Roman"/>
          <w:b/>
          <w:bCs/>
          <w:color w:val="000000" w:themeColor="text1"/>
        </w:rPr>
      </w:pPr>
    </w:p>
    <w:p w14:paraId="366AF959" w14:textId="77777777" w:rsidR="00905B7D" w:rsidRDefault="00905B7D" w:rsidP="00587FD3">
      <w:pPr>
        <w:tabs>
          <w:tab w:val="left" w:pos="2730"/>
        </w:tabs>
        <w:jc w:val="both"/>
        <w:rPr>
          <w:rFonts w:ascii="Times New Roman" w:hAnsi="Times New Roman" w:cs="Times New Roman"/>
          <w:b/>
          <w:bCs/>
          <w:color w:val="000000" w:themeColor="text1"/>
        </w:rPr>
      </w:pPr>
    </w:p>
    <w:p w14:paraId="78C3C4D0" w14:textId="77777777" w:rsidR="00905B7D" w:rsidRPr="00587FD3" w:rsidRDefault="00905B7D" w:rsidP="00587FD3">
      <w:pPr>
        <w:tabs>
          <w:tab w:val="left" w:pos="2730"/>
        </w:tabs>
        <w:jc w:val="both"/>
        <w:rPr>
          <w:rFonts w:ascii="Times New Roman" w:hAnsi="Times New Roman" w:cs="Times New Roman"/>
          <w:b/>
          <w:bCs/>
          <w:color w:val="000000" w:themeColor="text1"/>
        </w:rPr>
      </w:pPr>
    </w:p>
    <w:p w14:paraId="080B4403" w14:textId="5A96D2D5" w:rsidR="00B23A12" w:rsidRDefault="00B23A12" w:rsidP="0045241A">
      <w:pPr>
        <w:pStyle w:val="Prrafodelista"/>
        <w:numPr>
          <w:ilvl w:val="0"/>
          <w:numId w:val="1"/>
        </w:numPr>
        <w:tabs>
          <w:tab w:val="left" w:pos="2730"/>
        </w:tabs>
        <w:jc w:val="both"/>
        <w:rPr>
          <w:rFonts w:ascii="Times New Roman" w:hAnsi="Times New Roman" w:cs="Times New Roman"/>
          <w:b/>
          <w:bCs/>
          <w:color w:val="000000" w:themeColor="text1"/>
        </w:rPr>
      </w:pPr>
      <w:r w:rsidRPr="0045241A">
        <w:rPr>
          <w:rFonts w:ascii="Times New Roman" w:hAnsi="Times New Roman" w:cs="Times New Roman"/>
          <w:b/>
          <w:bCs/>
          <w:color w:val="000000" w:themeColor="text1"/>
        </w:rPr>
        <w:lastRenderedPageBreak/>
        <w:t>FUNDAMENTACIÓN TEÓRICO-NORMATIVA DEL PLAN</w:t>
      </w:r>
    </w:p>
    <w:p w14:paraId="01E7B13E" w14:textId="708D4A2F" w:rsidR="00D60404" w:rsidRDefault="00D60404" w:rsidP="00D60404">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 xml:space="preserve">“Soy Leonor y soy gitana. No soy princesa, las princesas son mucho </w:t>
      </w:r>
      <w:proofErr w:type="spellStart"/>
      <w:proofErr w:type="gramStart"/>
      <w:r>
        <w:rPr>
          <w:rFonts w:ascii="Times New Roman" w:hAnsi="Times New Roman" w:cs="Times New Roman"/>
          <w:color w:val="000000" w:themeColor="text1"/>
        </w:rPr>
        <w:t>mucho</w:t>
      </w:r>
      <w:proofErr w:type="spellEnd"/>
      <w:r>
        <w:rPr>
          <w:rFonts w:ascii="Times New Roman" w:hAnsi="Times New Roman" w:cs="Times New Roman"/>
          <w:color w:val="000000" w:themeColor="text1"/>
        </w:rPr>
        <w:t xml:space="preserve"> elegantes</w:t>
      </w:r>
      <w:proofErr w:type="gramEnd"/>
      <w:r>
        <w:rPr>
          <w:rFonts w:ascii="Times New Roman" w:hAnsi="Times New Roman" w:cs="Times New Roman"/>
          <w:color w:val="000000" w:themeColor="text1"/>
        </w:rPr>
        <w:t>. Yo quiero ser doctora.”</w:t>
      </w:r>
    </w:p>
    <w:p w14:paraId="7AD675BC" w14:textId="339DC220" w:rsidR="00D60404" w:rsidRDefault="00D60404" w:rsidP="00D60404">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Leonor, 5 años</w:t>
      </w:r>
      <w:r w:rsidR="001777A4">
        <w:rPr>
          <w:rFonts w:ascii="Times New Roman" w:hAnsi="Times New Roman" w:cs="Times New Roman"/>
          <w:color w:val="000000" w:themeColor="text1"/>
        </w:rPr>
        <w:t xml:space="preserve"> (Fundación Secretariado Gitano, 2015)</w:t>
      </w:r>
    </w:p>
    <w:p w14:paraId="216518D6" w14:textId="547A91FB" w:rsidR="00547DB7" w:rsidRDefault="00BF5693" w:rsidP="00547DB7">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2018, la cadena de televisión Telemadrid publicó un pequeño reportaje sobre la etnia gitana, dentro de una serie titulada “Eso no se pregunta”. </w:t>
      </w:r>
      <w:r w:rsidR="00C766F3">
        <w:rPr>
          <w:rFonts w:ascii="Times New Roman" w:hAnsi="Times New Roman" w:cs="Times New Roman"/>
          <w:color w:val="000000" w:themeColor="text1"/>
        </w:rPr>
        <w:t>Permitía que el espectador se acercar a esta etnia a través de consultas a personas que pertenecían a ella</w:t>
      </w:r>
      <w:r>
        <w:rPr>
          <w:rFonts w:ascii="Times New Roman" w:hAnsi="Times New Roman" w:cs="Times New Roman"/>
          <w:color w:val="000000" w:themeColor="text1"/>
        </w:rPr>
        <w:t>. Todos los entrevistados resaltaban el amor por la familia, el respeto, la lealtad y la alegría como signos característicos gitanos. No obstante, sus respuestas ante aquello que “no les gustaba de la etnia” estaban vinculadas al fracaso escolar o la poca importancia otorgada a la formación.</w:t>
      </w:r>
    </w:p>
    <w:p w14:paraId="161BFB80" w14:textId="43B784BE" w:rsidR="001777A4" w:rsidRDefault="00423286" w:rsidP="001777A4">
      <w:pPr>
        <w:pStyle w:val="Prrafodelista"/>
        <w:numPr>
          <w:ilvl w:val="1"/>
          <w:numId w:val="1"/>
        </w:numPr>
        <w:tabs>
          <w:tab w:val="left" w:pos="2730"/>
        </w:tabs>
        <w:jc w:val="both"/>
        <w:rPr>
          <w:rFonts w:ascii="Times New Roman" w:hAnsi="Times New Roman" w:cs="Times New Roman"/>
          <w:color w:val="E59EDC" w:themeColor="accent5" w:themeTint="66"/>
        </w:rPr>
      </w:pPr>
      <w:r>
        <w:rPr>
          <w:rFonts w:ascii="Times New Roman" w:hAnsi="Times New Roman" w:cs="Times New Roman"/>
          <w:color w:val="E59EDC" w:themeColor="accent5" w:themeTint="66"/>
        </w:rPr>
        <w:t>Consideraciones generales sobre el pueblo gitano</w:t>
      </w:r>
    </w:p>
    <w:p w14:paraId="59CFBC32" w14:textId="5EAE58A6" w:rsidR="00BF5693" w:rsidRDefault="00BF5693"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etnia gitana, socialmente, está determinada por una serie de </w:t>
      </w:r>
      <w:r w:rsidRPr="00C766F3">
        <w:rPr>
          <w:rFonts w:ascii="Times New Roman" w:hAnsi="Times New Roman" w:cs="Times New Roman"/>
          <w:b/>
          <w:bCs/>
          <w:color w:val="000000" w:themeColor="text1"/>
        </w:rPr>
        <w:t>estereotipos y prejuicios</w:t>
      </w:r>
      <w:r>
        <w:rPr>
          <w:rFonts w:ascii="Times New Roman" w:hAnsi="Times New Roman" w:cs="Times New Roman"/>
          <w:color w:val="000000" w:themeColor="text1"/>
        </w:rPr>
        <w:t xml:space="preserve"> que impactan en</w:t>
      </w:r>
      <w:r w:rsidR="0076776E">
        <w:rPr>
          <w:rFonts w:ascii="Times New Roman" w:hAnsi="Times New Roman" w:cs="Times New Roman"/>
          <w:color w:val="000000" w:themeColor="text1"/>
        </w:rPr>
        <w:t xml:space="preserve"> el desarrollo de su población. </w:t>
      </w:r>
      <w:r>
        <w:rPr>
          <w:rFonts w:ascii="Times New Roman" w:hAnsi="Times New Roman" w:cs="Times New Roman"/>
          <w:color w:val="000000" w:themeColor="text1"/>
        </w:rPr>
        <w:t>Resulta relevante</w:t>
      </w:r>
      <w:r w:rsidR="0076776E">
        <w:rPr>
          <w:rFonts w:ascii="Times New Roman" w:hAnsi="Times New Roman" w:cs="Times New Roman"/>
          <w:color w:val="000000" w:themeColor="text1"/>
        </w:rPr>
        <w:t xml:space="preserve">, </w:t>
      </w:r>
      <w:r>
        <w:rPr>
          <w:rFonts w:ascii="Times New Roman" w:hAnsi="Times New Roman" w:cs="Times New Roman"/>
          <w:color w:val="000000" w:themeColor="text1"/>
        </w:rPr>
        <w:t>en este contexto</w:t>
      </w:r>
      <w:r w:rsidR="0076776E">
        <w:rPr>
          <w:rFonts w:ascii="Times New Roman" w:hAnsi="Times New Roman" w:cs="Times New Roman"/>
          <w:color w:val="000000" w:themeColor="text1"/>
        </w:rPr>
        <w:t>,</w:t>
      </w:r>
      <w:r>
        <w:rPr>
          <w:rFonts w:ascii="Times New Roman" w:hAnsi="Times New Roman" w:cs="Times New Roman"/>
          <w:color w:val="000000" w:themeColor="text1"/>
        </w:rPr>
        <w:t xml:space="preserve"> conocer la historia del pueblo gitano pues, la comprensión de </w:t>
      </w:r>
      <w:proofErr w:type="gramStart"/>
      <w:r>
        <w:rPr>
          <w:rFonts w:ascii="Times New Roman" w:hAnsi="Times New Roman" w:cs="Times New Roman"/>
          <w:color w:val="000000" w:themeColor="text1"/>
        </w:rPr>
        <w:t xml:space="preserve">la </w:t>
      </w:r>
      <w:r w:rsidR="0076776E">
        <w:rPr>
          <w:rFonts w:ascii="Times New Roman" w:hAnsi="Times New Roman" w:cs="Times New Roman"/>
          <w:color w:val="000000" w:themeColor="text1"/>
        </w:rPr>
        <w:t>misma</w:t>
      </w:r>
      <w:proofErr w:type="gramEnd"/>
      <w:r>
        <w:rPr>
          <w:rFonts w:ascii="Times New Roman" w:hAnsi="Times New Roman" w:cs="Times New Roman"/>
          <w:color w:val="000000" w:themeColor="text1"/>
        </w:rPr>
        <w:t xml:space="preserve"> contribuirá a una mejor construcción de la propuesta que se presentará en este documento.</w:t>
      </w:r>
    </w:p>
    <w:p w14:paraId="5F281909" w14:textId="217B2185" w:rsidR="00BF5693" w:rsidRDefault="0076776E"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w:t>
      </w:r>
      <w:r w:rsidRPr="00C766F3">
        <w:rPr>
          <w:rFonts w:ascii="Times New Roman" w:hAnsi="Times New Roman" w:cs="Times New Roman"/>
          <w:b/>
          <w:bCs/>
          <w:color w:val="000000" w:themeColor="text1"/>
        </w:rPr>
        <w:t>pueblo</w:t>
      </w:r>
      <w:r w:rsidRPr="00C766F3">
        <w:rPr>
          <w:rStyle w:val="Refdenotaalpie"/>
          <w:rFonts w:ascii="Times New Roman" w:hAnsi="Times New Roman" w:cs="Times New Roman"/>
          <w:b/>
          <w:bCs/>
          <w:color w:val="000000" w:themeColor="text1"/>
        </w:rPr>
        <w:footnoteReference w:id="1"/>
      </w:r>
      <w:r w:rsidRPr="00C766F3">
        <w:rPr>
          <w:rFonts w:ascii="Times New Roman" w:hAnsi="Times New Roman" w:cs="Times New Roman"/>
          <w:b/>
          <w:bCs/>
          <w:color w:val="000000" w:themeColor="text1"/>
        </w:rPr>
        <w:t xml:space="preserve"> romaní</w:t>
      </w:r>
      <w:r>
        <w:rPr>
          <w:rFonts w:ascii="Times New Roman" w:hAnsi="Times New Roman" w:cs="Times New Roman"/>
          <w:color w:val="000000" w:themeColor="text1"/>
        </w:rPr>
        <w:t xml:space="preserve"> ha sido, históricamente, viajero. Tal y como recoge la Real Academia de la Lengua Española (RAE), en una de sus acepciones, el término gitano hace referencia a una persona de un pueblo originario de la India. Se conoce que llegaron a Europa, entrando por Rumanía. Caracterizados por tener su propia lengua, costumbres y bailes, no es hasta el siglo XV cuando entran en la Península Ibérica. </w:t>
      </w:r>
    </w:p>
    <w:p w14:paraId="11C924B9" w14:textId="34FA1385" w:rsidR="006C38AE" w:rsidRDefault="00380129"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Reciben una buena acogida. No obstante, a raíz de los intentos por homogeneizar, </w:t>
      </w:r>
      <w:r w:rsidR="006C38AE">
        <w:rPr>
          <w:rFonts w:ascii="Times New Roman" w:hAnsi="Times New Roman" w:cs="Times New Roman"/>
          <w:color w:val="000000" w:themeColor="text1"/>
        </w:rPr>
        <w:t>de forma</w:t>
      </w:r>
      <w:r>
        <w:rPr>
          <w:rFonts w:ascii="Times New Roman" w:hAnsi="Times New Roman" w:cs="Times New Roman"/>
          <w:color w:val="000000" w:themeColor="text1"/>
        </w:rPr>
        <w:t xml:space="preserve"> cultural y religiosa, España comienzan los problemas para este pueblo. Sus continuos viajes y el hecho de </w:t>
      </w:r>
      <w:r w:rsidR="006C38AE">
        <w:rPr>
          <w:rFonts w:ascii="Times New Roman" w:hAnsi="Times New Roman" w:cs="Times New Roman"/>
          <w:color w:val="000000" w:themeColor="text1"/>
        </w:rPr>
        <w:t>que no</w:t>
      </w:r>
      <w:r>
        <w:rPr>
          <w:rFonts w:ascii="Times New Roman" w:hAnsi="Times New Roman" w:cs="Times New Roman"/>
          <w:color w:val="000000" w:themeColor="text1"/>
        </w:rPr>
        <w:t xml:space="preserve"> se los considerara</w:t>
      </w:r>
      <w:r w:rsidR="00C766F3">
        <w:rPr>
          <w:rFonts w:ascii="Times New Roman" w:hAnsi="Times New Roman" w:cs="Times New Roman"/>
          <w:color w:val="000000" w:themeColor="text1"/>
        </w:rPr>
        <w:t>n</w:t>
      </w:r>
      <w:r>
        <w:rPr>
          <w:rFonts w:ascii="Times New Roman" w:hAnsi="Times New Roman" w:cs="Times New Roman"/>
          <w:color w:val="000000" w:themeColor="text1"/>
        </w:rPr>
        <w:t xml:space="preserve"> cristianos fueron las razones principales de su persecución. En 1499, los Reyes Católicos promulgan una ley contra los gitanos. Durante 1500 y 1700</w:t>
      </w:r>
      <w:r w:rsidR="006C38AE">
        <w:rPr>
          <w:rFonts w:ascii="Times New Roman" w:hAnsi="Times New Roman" w:cs="Times New Roman"/>
          <w:color w:val="000000" w:themeColor="text1"/>
        </w:rPr>
        <w:t xml:space="preserve">, en los diversos reinados, se buscaba su expulsión o eliminación, prohibiendo todas sus costumbres y formas de vivir. Dos hechos, separados en el tiempo, resultan cruciales en su historia: la Gran Redada de 1749 y el </w:t>
      </w:r>
      <w:proofErr w:type="spellStart"/>
      <w:r w:rsidR="006C38AE">
        <w:rPr>
          <w:rFonts w:ascii="Times New Roman" w:hAnsi="Times New Roman" w:cs="Times New Roman"/>
          <w:color w:val="000000" w:themeColor="text1"/>
        </w:rPr>
        <w:t>Samuradipen</w:t>
      </w:r>
      <w:proofErr w:type="spellEnd"/>
      <w:r w:rsidR="006C38AE">
        <w:rPr>
          <w:rFonts w:ascii="Times New Roman" w:hAnsi="Times New Roman" w:cs="Times New Roman"/>
          <w:color w:val="000000" w:themeColor="text1"/>
        </w:rPr>
        <w:t xml:space="preserve"> </w:t>
      </w:r>
      <w:r w:rsidR="006C38AE">
        <w:rPr>
          <w:rFonts w:ascii="Times New Roman" w:hAnsi="Times New Roman" w:cs="Times New Roman"/>
          <w:color w:val="000000" w:themeColor="text1"/>
        </w:rPr>
        <w:lastRenderedPageBreak/>
        <w:t xml:space="preserve">en la Alemania nazi. Ambos </w:t>
      </w:r>
      <w:r w:rsidR="00C766F3">
        <w:rPr>
          <w:rFonts w:ascii="Times New Roman" w:hAnsi="Times New Roman" w:cs="Times New Roman"/>
          <w:color w:val="000000" w:themeColor="text1"/>
        </w:rPr>
        <w:t>fueron</w:t>
      </w:r>
      <w:r w:rsidR="006C38AE">
        <w:rPr>
          <w:rFonts w:ascii="Times New Roman" w:hAnsi="Times New Roman" w:cs="Times New Roman"/>
          <w:color w:val="000000" w:themeColor="text1"/>
        </w:rPr>
        <w:t xml:space="preserve"> intentos de exterminio contra la etnia gitana. Aún en 1933 se promulgó la ley de Vagos y Maleantes, la cual dictaminaba una vigilancia expresa a las personas gitanas. Además, durante el régimen franquista, el gitano era ejemplo de lo que no debía ser un español. </w:t>
      </w:r>
    </w:p>
    <w:p w14:paraId="7D7E355B" w14:textId="47E096FD" w:rsidR="006C38AE" w:rsidRDefault="006C38AE"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No es hasta 1978 cuando </w:t>
      </w:r>
      <w:r w:rsidR="00C4443F">
        <w:rPr>
          <w:rFonts w:ascii="Times New Roman" w:hAnsi="Times New Roman" w:cs="Times New Roman"/>
          <w:color w:val="000000" w:themeColor="text1"/>
        </w:rPr>
        <w:t xml:space="preserve">se comienzan las primeras aproximaciones hacia la consideración de </w:t>
      </w:r>
      <w:r w:rsidR="00C766F3">
        <w:rPr>
          <w:rFonts w:ascii="Times New Roman" w:hAnsi="Times New Roman" w:cs="Times New Roman"/>
          <w:color w:val="000000" w:themeColor="text1"/>
        </w:rPr>
        <w:t xml:space="preserve">este pueblo </w:t>
      </w:r>
      <w:r w:rsidR="00C4443F">
        <w:rPr>
          <w:rFonts w:ascii="Times New Roman" w:hAnsi="Times New Roman" w:cs="Times New Roman"/>
          <w:color w:val="000000" w:themeColor="text1"/>
        </w:rPr>
        <w:t xml:space="preserve">como </w:t>
      </w:r>
      <w:r w:rsidR="00C4443F" w:rsidRPr="00C766F3">
        <w:rPr>
          <w:rFonts w:ascii="Times New Roman" w:hAnsi="Times New Roman" w:cs="Times New Roman"/>
          <w:b/>
          <w:bCs/>
          <w:color w:val="000000" w:themeColor="text1"/>
        </w:rPr>
        <w:t>ciudadanos con derechos</w:t>
      </w:r>
      <w:r w:rsidR="00C4443F">
        <w:rPr>
          <w:rFonts w:ascii="Times New Roman" w:hAnsi="Times New Roman" w:cs="Times New Roman"/>
          <w:color w:val="000000" w:themeColor="text1"/>
        </w:rPr>
        <w:t xml:space="preserve">. En el artículo 14 de la Constitución Española es donde se recoge que todos los españoles son iguales ante la ley. Ya, algo antes de la aprobación de dicho documento, se había suprimido una legislación </w:t>
      </w:r>
      <w:proofErr w:type="spellStart"/>
      <w:r w:rsidR="00C4443F">
        <w:rPr>
          <w:rFonts w:ascii="Times New Roman" w:hAnsi="Times New Roman" w:cs="Times New Roman"/>
          <w:color w:val="000000" w:themeColor="text1"/>
        </w:rPr>
        <w:t>antigitana</w:t>
      </w:r>
      <w:proofErr w:type="spellEnd"/>
      <w:r w:rsidR="00C4443F">
        <w:rPr>
          <w:rFonts w:ascii="Times New Roman" w:hAnsi="Times New Roman" w:cs="Times New Roman"/>
          <w:color w:val="000000" w:themeColor="text1"/>
        </w:rPr>
        <w:t xml:space="preserve">, convirtiéndose en un acercamiento al respeto de las personas de dicha etnia. En la Resolución 1991/21 de la Subcomisión de Prevención de Discriminaciones y Protección de las Minorías, la Organización de las Naciones Unidas (ONU) reconoce la discriminación existente contra la etnia gitana, siendo así una minoría vulnerable. </w:t>
      </w:r>
    </w:p>
    <w:p w14:paraId="61744441" w14:textId="4EA732E8" w:rsidR="00C4443F" w:rsidRDefault="00C4443F"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Cabe resaltar algunos </w:t>
      </w:r>
      <w:r w:rsidRPr="00C766F3">
        <w:rPr>
          <w:rFonts w:ascii="Times New Roman" w:hAnsi="Times New Roman" w:cs="Times New Roman"/>
          <w:b/>
          <w:bCs/>
          <w:color w:val="000000" w:themeColor="text1"/>
        </w:rPr>
        <w:t>valores culturales</w:t>
      </w:r>
      <w:r>
        <w:rPr>
          <w:rFonts w:ascii="Times New Roman" w:hAnsi="Times New Roman" w:cs="Times New Roman"/>
          <w:color w:val="000000" w:themeColor="text1"/>
        </w:rPr>
        <w:t xml:space="preserve"> claves de este pueblo que aportan claridad sobre su forma de vida. Entre ellos, se destaca la importancia otorgada a la familia entendida como un núcleo amplio, no únicamente la más cercana. Además, cada uno de ellos cumple una función dentro de ese sistema. El respeto y la hospitalidad son aspectos reseñables dentro de aquellos que pertenecen a </w:t>
      </w:r>
      <w:r w:rsidR="00B81482">
        <w:rPr>
          <w:rFonts w:ascii="Times New Roman" w:hAnsi="Times New Roman" w:cs="Times New Roman"/>
          <w:color w:val="000000" w:themeColor="text1"/>
        </w:rPr>
        <w:t>su etnia. Por último, el trabajo se ve como una actividad necesaria para poder mantenerse, pero esa es su única finalidad.</w:t>
      </w:r>
    </w:p>
    <w:p w14:paraId="1FDB6D90" w14:textId="705EB097" w:rsidR="0076776E" w:rsidRDefault="00C4443F" w:rsidP="00BF5693">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Tal y como se ha reflejado, el pueblo gitano ha vivido una historia complicada donde la </w:t>
      </w:r>
      <w:r w:rsidRPr="00C766F3">
        <w:rPr>
          <w:rFonts w:ascii="Times New Roman" w:hAnsi="Times New Roman" w:cs="Times New Roman"/>
          <w:b/>
          <w:bCs/>
          <w:color w:val="000000" w:themeColor="text1"/>
        </w:rPr>
        <w:t>etnia</w:t>
      </w:r>
      <w:r>
        <w:rPr>
          <w:rFonts w:ascii="Times New Roman" w:hAnsi="Times New Roman" w:cs="Times New Roman"/>
          <w:color w:val="000000" w:themeColor="text1"/>
        </w:rPr>
        <w:t xml:space="preserve"> ha sido </w:t>
      </w:r>
      <w:r w:rsidRPr="00C766F3">
        <w:rPr>
          <w:rFonts w:ascii="Times New Roman" w:hAnsi="Times New Roman" w:cs="Times New Roman"/>
          <w:b/>
          <w:bCs/>
          <w:color w:val="000000" w:themeColor="text1"/>
        </w:rPr>
        <w:t>motivo de rechazo</w:t>
      </w:r>
      <w:r>
        <w:rPr>
          <w:rFonts w:ascii="Times New Roman" w:hAnsi="Times New Roman" w:cs="Times New Roman"/>
          <w:color w:val="000000" w:themeColor="text1"/>
        </w:rPr>
        <w:t xml:space="preserve">. </w:t>
      </w:r>
      <w:r w:rsidR="00B81482">
        <w:rPr>
          <w:rFonts w:ascii="Times New Roman" w:hAnsi="Times New Roman" w:cs="Times New Roman"/>
          <w:color w:val="000000" w:themeColor="text1"/>
        </w:rPr>
        <w:t>Toda esa trayectoria unida a unos valores culturales arraigados condiciona su comportamiento hoy en día. A pesar de los esfuerzos que se han llevado a cabo por una verdadera inclusión del pueblo en todos los ámbitos, resulta necesario continuar trabajando por ello.</w:t>
      </w:r>
    </w:p>
    <w:p w14:paraId="1649B947" w14:textId="77777777" w:rsidR="00B81482" w:rsidRPr="00B81482" w:rsidRDefault="001777A4" w:rsidP="00B81482">
      <w:pPr>
        <w:pStyle w:val="Prrafodelista"/>
        <w:numPr>
          <w:ilvl w:val="1"/>
          <w:numId w:val="1"/>
        </w:numPr>
        <w:tabs>
          <w:tab w:val="left" w:pos="2730"/>
        </w:tabs>
        <w:jc w:val="both"/>
        <w:rPr>
          <w:rFonts w:ascii="Times New Roman" w:hAnsi="Times New Roman" w:cs="Times New Roman"/>
          <w:color w:val="000000" w:themeColor="text1"/>
        </w:rPr>
      </w:pPr>
      <w:r w:rsidRPr="00B81482">
        <w:rPr>
          <w:rFonts w:ascii="Times New Roman" w:hAnsi="Times New Roman" w:cs="Times New Roman"/>
          <w:color w:val="E59EDC" w:themeColor="accent5" w:themeTint="66"/>
        </w:rPr>
        <w:t>El alumnado gitano en el sistema educativo</w:t>
      </w:r>
    </w:p>
    <w:p w14:paraId="0C1334EC" w14:textId="46637080" w:rsidR="00B81482" w:rsidRDefault="00B81482" w:rsidP="00B81482">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propuesta que se presenta en este documento sitúa el foco de actuación en el sistema educativo, tratando de proponer una adecuada atención al alumnado de etnia gitana, </w:t>
      </w:r>
      <w:r w:rsidR="00C766F3">
        <w:rPr>
          <w:rFonts w:ascii="Times New Roman" w:hAnsi="Times New Roman" w:cs="Times New Roman"/>
          <w:color w:val="000000" w:themeColor="text1"/>
        </w:rPr>
        <w:t>con el fin de fomentar</w:t>
      </w:r>
      <w:r>
        <w:rPr>
          <w:rFonts w:ascii="Times New Roman" w:hAnsi="Times New Roman" w:cs="Times New Roman"/>
          <w:color w:val="000000" w:themeColor="text1"/>
        </w:rPr>
        <w:t xml:space="preserve"> su desarrollo máximo. Es por ello </w:t>
      </w:r>
      <w:proofErr w:type="gramStart"/>
      <w:r>
        <w:rPr>
          <w:rFonts w:ascii="Times New Roman" w:hAnsi="Times New Roman" w:cs="Times New Roman"/>
          <w:color w:val="000000" w:themeColor="text1"/>
        </w:rPr>
        <w:t>que</w:t>
      </w:r>
      <w:proofErr w:type="gramEnd"/>
      <w:r>
        <w:rPr>
          <w:rFonts w:ascii="Times New Roman" w:hAnsi="Times New Roman" w:cs="Times New Roman"/>
          <w:color w:val="000000" w:themeColor="text1"/>
        </w:rPr>
        <w:t>, conocer y analizar cómo es su situación en este ámbito resulta imprescindible.</w:t>
      </w:r>
    </w:p>
    <w:p w14:paraId="6B0CB7FC" w14:textId="4365EACA" w:rsidR="004A1E0D"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Tal y como afirman Fernández y Real (2015) (UNICEF, 2017), </w:t>
      </w:r>
      <w:r w:rsidR="00423286">
        <w:rPr>
          <w:rFonts w:ascii="Times New Roman" w:hAnsi="Times New Roman" w:cs="Times New Roman"/>
          <w:color w:val="000000" w:themeColor="text1"/>
        </w:rPr>
        <w:t>los estudiantes</w:t>
      </w:r>
      <w:r>
        <w:rPr>
          <w:rFonts w:ascii="Times New Roman" w:hAnsi="Times New Roman" w:cs="Times New Roman"/>
          <w:color w:val="000000" w:themeColor="text1"/>
        </w:rPr>
        <w:t xml:space="preserve"> que pertenece</w:t>
      </w:r>
      <w:r w:rsidR="00423286">
        <w:rPr>
          <w:rFonts w:ascii="Times New Roman" w:hAnsi="Times New Roman" w:cs="Times New Roman"/>
          <w:color w:val="000000" w:themeColor="text1"/>
        </w:rPr>
        <w:t>n</w:t>
      </w:r>
      <w:r>
        <w:rPr>
          <w:rFonts w:ascii="Times New Roman" w:hAnsi="Times New Roman" w:cs="Times New Roman"/>
          <w:color w:val="000000" w:themeColor="text1"/>
        </w:rPr>
        <w:t xml:space="preserve"> a minorías étnicas, como es el caso </w:t>
      </w:r>
      <w:r w:rsidR="00423286">
        <w:rPr>
          <w:rFonts w:ascii="Times New Roman" w:hAnsi="Times New Roman" w:cs="Times New Roman"/>
          <w:color w:val="000000" w:themeColor="text1"/>
        </w:rPr>
        <w:t>sobre el que se trabaja</w:t>
      </w:r>
      <w:r>
        <w:rPr>
          <w:rFonts w:ascii="Times New Roman" w:hAnsi="Times New Roman" w:cs="Times New Roman"/>
          <w:color w:val="000000" w:themeColor="text1"/>
        </w:rPr>
        <w:t>, “…se enfrenta</w:t>
      </w:r>
      <w:r w:rsidR="00423286">
        <w:rPr>
          <w:rFonts w:ascii="Times New Roman" w:hAnsi="Times New Roman" w:cs="Times New Roman"/>
          <w:color w:val="000000" w:themeColor="text1"/>
        </w:rPr>
        <w:t>n</w:t>
      </w:r>
      <w:r>
        <w:rPr>
          <w:rFonts w:ascii="Times New Roman" w:hAnsi="Times New Roman" w:cs="Times New Roman"/>
          <w:color w:val="000000" w:themeColor="text1"/>
        </w:rPr>
        <w:t xml:space="preserve"> a un conjunto de </w:t>
      </w:r>
      <w:r w:rsidRPr="00C766F3">
        <w:rPr>
          <w:rFonts w:ascii="Times New Roman" w:hAnsi="Times New Roman" w:cs="Times New Roman"/>
          <w:b/>
          <w:bCs/>
          <w:color w:val="000000" w:themeColor="text1"/>
        </w:rPr>
        <w:t>dificultades específicas</w:t>
      </w:r>
      <w:r>
        <w:rPr>
          <w:rFonts w:ascii="Times New Roman" w:hAnsi="Times New Roman" w:cs="Times New Roman"/>
          <w:color w:val="000000" w:themeColor="text1"/>
        </w:rPr>
        <w:t xml:space="preserve"> que pueden perjudicar su trayectoria educativa” (p.15). Según los datos aportados por </w:t>
      </w:r>
      <w:proofErr w:type="spellStart"/>
      <w:r>
        <w:rPr>
          <w:rFonts w:ascii="Times New Roman" w:hAnsi="Times New Roman" w:cs="Times New Roman"/>
          <w:color w:val="000000" w:themeColor="text1"/>
        </w:rPr>
        <w:t>European</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Union</w:t>
      </w:r>
      <w:proofErr w:type="spellEnd"/>
      <w:r>
        <w:rPr>
          <w:rFonts w:ascii="Times New Roman" w:hAnsi="Times New Roman" w:cs="Times New Roman"/>
          <w:color w:val="000000" w:themeColor="text1"/>
        </w:rPr>
        <w:t xml:space="preserve"> Agency </w:t>
      </w:r>
      <w:proofErr w:type="spellStart"/>
      <w:r>
        <w:rPr>
          <w:rFonts w:ascii="Times New Roman" w:hAnsi="Times New Roman" w:cs="Times New Roman"/>
          <w:color w:val="000000" w:themeColor="text1"/>
        </w:rPr>
        <w:t>for</w:t>
      </w:r>
      <w:proofErr w:type="spellEnd"/>
      <w:r>
        <w:rPr>
          <w:rFonts w:ascii="Times New Roman" w:hAnsi="Times New Roman" w:cs="Times New Roman"/>
          <w:color w:val="000000" w:themeColor="text1"/>
        </w:rPr>
        <w:t xml:space="preserve"> Fundamental </w:t>
      </w:r>
      <w:proofErr w:type="spellStart"/>
      <w:r>
        <w:rPr>
          <w:rFonts w:ascii="Times New Roman" w:hAnsi="Times New Roman" w:cs="Times New Roman"/>
          <w:color w:val="000000" w:themeColor="text1"/>
        </w:rPr>
        <w:t>Rights</w:t>
      </w:r>
      <w:proofErr w:type="spellEnd"/>
      <w:r>
        <w:rPr>
          <w:rFonts w:ascii="Times New Roman" w:hAnsi="Times New Roman" w:cs="Times New Roman"/>
          <w:color w:val="000000" w:themeColor="text1"/>
        </w:rPr>
        <w:t xml:space="preserve"> </w:t>
      </w:r>
      <w:r>
        <w:rPr>
          <w:rFonts w:ascii="Times New Roman" w:hAnsi="Times New Roman" w:cs="Times New Roman"/>
          <w:color w:val="000000" w:themeColor="text1"/>
        </w:rPr>
        <w:lastRenderedPageBreak/>
        <w:t xml:space="preserve">(FRA) (2018), se aprecia una </w:t>
      </w:r>
      <w:r w:rsidRPr="00C766F3">
        <w:rPr>
          <w:rFonts w:ascii="Times New Roman" w:hAnsi="Times New Roman" w:cs="Times New Roman"/>
          <w:b/>
          <w:bCs/>
          <w:color w:val="000000" w:themeColor="text1"/>
        </w:rPr>
        <w:t>gran brecha</w:t>
      </w:r>
      <w:r>
        <w:rPr>
          <w:rFonts w:ascii="Times New Roman" w:hAnsi="Times New Roman" w:cs="Times New Roman"/>
          <w:color w:val="000000" w:themeColor="text1"/>
        </w:rPr>
        <w:t xml:space="preserve"> entre el nivel educativo alcanzado por los estudiantes de etnia gitana y aquellos que no pertenecen a la misma.</w:t>
      </w:r>
    </w:p>
    <w:p w14:paraId="61FB3DB3" w14:textId="3D29FCE1" w:rsidR="004A1E0D"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término minoría hace referencia a un grupo pequeño de personas. Según apunta la Fundación Secretariado Gitano (FSG) (2022), en comparación con el tamaño total de población española, son muy pocos aquellos que pertenecen a la etnia gitana. La consideración de esta información resulta relevante para poder comprender las cifras de escolarización de estos </w:t>
      </w:r>
      <w:r w:rsidR="00423286">
        <w:rPr>
          <w:rFonts w:ascii="Times New Roman" w:hAnsi="Times New Roman" w:cs="Times New Roman"/>
          <w:color w:val="000000" w:themeColor="text1"/>
        </w:rPr>
        <w:t>alumnos</w:t>
      </w:r>
      <w:r>
        <w:rPr>
          <w:rFonts w:ascii="Times New Roman" w:hAnsi="Times New Roman" w:cs="Times New Roman"/>
          <w:color w:val="000000" w:themeColor="text1"/>
        </w:rPr>
        <w:t xml:space="preserve">, bastante reducidas respecto al resto de </w:t>
      </w:r>
      <w:r w:rsidR="00423286">
        <w:rPr>
          <w:rFonts w:ascii="Times New Roman" w:hAnsi="Times New Roman" w:cs="Times New Roman"/>
          <w:color w:val="000000" w:themeColor="text1"/>
        </w:rPr>
        <w:t>compañeros</w:t>
      </w:r>
      <w:r>
        <w:rPr>
          <w:rFonts w:ascii="Times New Roman" w:hAnsi="Times New Roman" w:cs="Times New Roman"/>
          <w:color w:val="000000" w:themeColor="text1"/>
        </w:rPr>
        <w:t xml:space="preserve"> (en 2022, Secretariado Gitano afirmaba que solo el 8,7% del alumnado escolarizado era de etnia gitana).</w:t>
      </w:r>
    </w:p>
    <w:p w14:paraId="7E7ADF4E" w14:textId="6FDFBF01" w:rsidR="004A1E0D"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lo largo de los años se han ido diseñando diferentes medidas orientadas a mejorar la educación del alumnado gitano en las diferentes etapas educativas. De acuerdo con la información ofrecida por FRA (2018), se han logrado </w:t>
      </w:r>
      <w:r w:rsidRPr="00C766F3">
        <w:rPr>
          <w:rFonts w:ascii="Times New Roman" w:hAnsi="Times New Roman" w:cs="Times New Roman"/>
          <w:b/>
          <w:bCs/>
          <w:color w:val="000000" w:themeColor="text1"/>
        </w:rPr>
        <w:t>mejoras</w:t>
      </w:r>
      <w:r>
        <w:rPr>
          <w:rFonts w:ascii="Times New Roman" w:hAnsi="Times New Roman" w:cs="Times New Roman"/>
          <w:color w:val="000000" w:themeColor="text1"/>
        </w:rPr>
        <w:t xml:space="preserve"> en cuanto a ampliar el número de niños</w:t>
      </w:r>
      <w:r>
        <w:rPr>
          <w:rStyle w:val="Refdenotaalpie"/>
          <w:rFonts w:ascii="Times New Roman" w:hAnsi="Times New Roman" w:cs="Times New Roman"/>
          <w:color w:val="000000" w:themeColor="text1"/>
        </w:rPr>
        <w:footnoteReference w:id="2"/>
      </w:r>
      <w:r>
        <w:rPr>
          <w:rFonts w:ascii="Times New Roman" w:hAnsi="Times New Roman" w:cs="Times New Roman"/>
          <w:color w:val="000000" w:themeColor="text1"/>
        </w:rPr>
        <w:t xml:space="preserve"> de la etnia que cursan las etapas de Primaria y primeros años de Secundaria. Además, la cantidad de estudiantes que inician su recorrido académico en Infantil ha sufrido un aumento, al igual que el número de alumnas en Secundaria. Estos datos son sustentados, también, por el Ministerio de Derechos Sociales y Agenda 2030, en su </w:t>
      </w:r>
      <w:r w:rsidRPr="00265496">
        <w:rPr>
          <w:rFonts w:ascii="Times New Roman" w:hAnsi="Times New Roman" w:cs="Times New Roman"/>
          <w:i/>
          <w:iCs/>
          <w:color w:val="000000" w:themeColor="text1"/>
        </w:rPr>
        <w:t>Estrategia Nacional para la Igualdad, Inclusión y Participación del Pueblo Gitano (2021-2030)</w:t>
      </w:r>
      <w:r>
        <w:rPr>
          <w:rFonts w:ascii="Times New Roman" w:hAnsi="Times New Roman" w:cs="Times New Roman"/>
          <w:i/>
          <w:iCs/>
          <w:color w:val="000000" w:themeColor="text1"/>
        </w:rPr>
        <w:t xml:space="preserve">. </w:t>
      </w:r>
    </w:p>
    <w:p w14:paraId="4AD5A706" w14:textId="1A1B31A9" w:rsidR="004A1E0D"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 pesar de los comentados avances, la situación educativa de este alumnado continúa siendo objeto de trabajo con el fin de mejorar las tasas de éxito académico y ofrecer oportunidades de crecimiento y desarrollo. Tal y como se resaltaba desde Secretariado Gitano (2013), el alcanzar los dieciséis </w:t>
      </w:r>
      <w:proofErr w:type="gramStart"/>
      <w:r>
        <w:rPr>
          <w:rFonts w:ascii="Times New Roman" w:hAnsi="Times New Roman" w:cs="Times New Roman"/>
          <w:color w:val="000000" w:themeColor="text1"/>
        </w:rPr>
        <w:t>años de edad</w:t>
      </w:r>
      <w:proofErr w:type="gramEnd"/>
      <w:r>
        <w:rPr>
          <w:rFonts w:ascii="Times New Roman" w:hAnsi="Times New Roman" w:cs="Times New Roman"/>
          <w:color w:val="000000" w:themeColor="text1"/>
        </w:rPr>
        <w:t xml:space="preserve"> supone un punto de inflexión en </w:t>
      </w:r>
      <w:r w:rsidR="00423286">
        <w:rPr>
          <w:rFonts w:ascii="Times New Roman" w:hAnsi="Times New Roman" w:cs="Times New Roman"/>
          <w:color w:val="000000" w:themeColor="text1"/>
        </w:rPr>
        <w:t xml:space="preserve">su </w:t>
      </w:r>
      <w:r w:rsidRPr="00C766F3">
        <w:rPr>
          <w:rFonts w:ascii="Times New Roman" w:hAnsi="Times New Roman" w:cs="Times New Roman"/>
          <w:b/>
          <w:bCs/>
          <w:color w:val="000000" w:themeColor="text1"/>
        </w:rPr>
        <w:t>trayectoria escolar</w:t>
      </w:r>
      <w:r>
        <w:rPr>
          <w:rFonts w:ascii="Times New Roman" w:hAnsi="Times New Roman" w:cs="Times New Roman"/>
          <w:color w:val="000000" w:themeColor="text1"/>
        </w:rPr>
        <w:t xml:space="preserve">, cuando las cifras de abandono de los estudios ascienden notablemente. Por lo general, suele corresponder con un nivel curricular de 2º de Educación Secundaria ya que, en varios casos, se ha dado, previamente, la repetición de cursos académicos anteriores. Dentro de esta situación, existen diferencias, también, en cuanto a género. Suelen ser las chicas aquellas con mayor índice de abandono temprano por las responsabilidades domésticas con las que, por lo general, deben cumplir (FSG 2006, 2013). Además, una gran parte del alumnado no cursa los programas </w:t>
      </w:r>
      <w:r w:rsidR="008A0A0F">
        <w:rPr>
          <w:rFonts w:ascii="Times New Roman" w:hAnsi="Times New Roman" w:cs="Times New Roman"/>
          <w:color w:val="000000" w:themeColor="text1"/>
        </w:rPr>
        <w:t>ordinarios,</w:t>
      </w:r>
      <w:r>
        <w:rPr>
          <w:rFonts w:ascii="Times New Roman" w:hAnsi="Times New Roman" w:cs="Times New Roman"/>
          <w:color w:val="000000" w:themeColor="text1"/>
        </w:rPr>
        <w:t xml:space="preserve"> </w:t>
      </w:r>
      <w:r>
        <w:rPr>
          <w:rFonts w:ascii="Times New Roman" w:hAnsi="Times New Roman" w:cs="Times New Roman"/>
          <w:color w:val="000000" w:themeColor="text1"/>
        </w:rPr>
        <w:lastRenderedPageBreak/>
        <w:t>sino que se opta por medidas específicas como programas de diversificación o adaptaciones curriculares (Abajo y Carrasco, Ed., 2004).</w:t>
      </w:r>
    </w:p>
    <w:p w14:paraId="01757C68" w14:textId="77777777" w:rsidR="004A1E0D"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esta situación de </w:t>
      </w:r>
      <w:r w:rsidRPr="00C766F3">
        <w:rPr>
          <w:rFonts w:ascii="Times New Roman" w:hAnsi="Times New Roman" w:cs="Times New Roman"/>
          <w:b/>
          <w:bCs/>
          <w:color w:val="000000" w:themeColor="text1"/>
        </w:rPr>
        <w:t>abandono escolar</w:t>
      </w:r>
      <w:r>
        <w:rPr>
          <w:rFonts w:ascii="Times New Roman" w:hAnsi="Times New Roman" w:cs="Times New Roman"/>
          <w:color w:val="000000" w:themeColor="text1"/>
        </w:rPr>
        <w:t xml:space="preserve"> son muchos los factores que influyen. Abajo y Carrasco (Ed.) (2004) reconocen que el racismo que los estudiantes de etnia gitana pueden sufrir en las aulas, ligado a una falta de visibilidad de referentes con experiencias de éxito en el ámbito académico entorpece la adaptación del alumnado en el sistema educativo. El miedo por perder rasgos distintivos de su cultura, al optar por una formación académica completa, ejerce una suma influencia en este tema (Abajo y Carrasco, 2005). En ello subyace la idea de que la educación es algo ajeno al gitano, que puede acabar provocando cambios en su identidad. La familia ocupa, también, un papel clave en la cuestión, ejerciendo gran influencia sobre la visión que sus hijos tengan de la escuela y de la importancia de la educación, en general. El nivel socioeconómico y educativo de las mismas, así como las experiencias que hayan vivido desde su papel como estudiantes contribuirán a todo ello (</w:t>
      </w:r>
      <w:proofErr w:type="spellStart"/>
      <w:r>
        <w:rPr>
          <w:rFonts w:ascii="Times New Roman" w:hAnsi="Times New Roman" w:cs="Times New Roman"/>
          <w:color w:val="000000" w:themeColor="text1"/>
        </w:rPr>
        <w:t>Lleó</w:t>
      </w:r>
      <w:proofErr w:type="spellEnd"/>
      <w:r>
        <w:rPr>
          <w:rFonts w:ascii="Times New Roman" w:hAnsi="Times New Roman" w:cs="Times New Roman"/>
          <w:color w:val="000000" w:themeColor="text1"/>
        </w:rPr>
        <w:t xml:space="preserve">, 2018). Por último, se recoge el afán por conseguir un empleo como otro factor determinante en la situación de abandono escolar prematuro de los estudiantes de etnia gitana (Secretariado Gitano, 2013). </w:t>
      </w:r>
    </w:p>
    <w:p w14:paraId="083B5CC7" w14:textId="1E323D74" w:rsidR="00B81482" w:rsidRDefault="004A1E0D" w:rsidP="004A1E0D">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Todas estas variables recogidas comienzan generando situaciones de absentismo escolar que suelen acabar derivando en el abandono comentado. Sin duda, tal y como señala </w:t>
      </w:r>
      <w:proofErr w:type="spellStart"/>
      <w:r>
        <w:rPr>
          <w:rFonts w:ascii="Times New Roman" w:hAnsi="Times New Roman" w:cs="Times New Roman"/>
          <w:color w:val="000000" w:themeColor="text1"/>
        </w:rPr>
        <w:t>Lleó</w:t>
      </w:r>
      <w:proofErr w:type="spellEnd"/>
      <w:r>
        <w:rPr>
          <w:rFonts w:ascii="Times New Roman" w:hAnsi="Times New Roman" w:cs="Times New Roman"/>
          <w:color w:val="000000" w:themeColor="text1"/>
        </w:rPr>
        <w:t xml:space="preserve"> (2018), esto tiene una gran repercusión en el desarrollo social y personal del niño, más allá de lo puramente académico.</w:t>
      </w:r>
    </w:p>
    <w:p w14:paraId="62167616" w14:textId="5A1CDA7F" w:rsidR="001777A4" w:rsidRDefault="001777A4" w:rsidP="001777A4">
      <w:pPr>
        <w:pStyle w:val="Prrafodelista"/>
        <w:numPr>
          <w:ilvl w:val="1"/>
          <w:numId w:val="1"/>
        </w:numPr>
        <w:tabs>
          <w:tab w:val="left" w:pos="2730"/>
        </w:tabs>
        <w:jc w:val="both"/>
        <w:rPr>
          <w:rFonts w:ascii="Times New Roman" w:hAnsi="Times New Roman" w:cs="Times New Roman"/>
          <w:color w:val="E59EDC" w:themeColor="accent5" w:themeTint="66"/>
        </w:rPr>
      </w:pPr>
      <w:r>
        <w:rPr>
          <w:rFonts w:ascii="Times New Roman" w:hAnsi="Times New Roman" w:cs="Times New Roman"/>
          <w:color w:val="E59EDC" w:themeColor="accent5" w:themeTint="66"/>
        </w:rPr>
        <w:t>Inclusión en las aulas</w:t>
      </w:r>
      <w:r w:rsidR="001B5D35">
        <w:rPr>
          <w:rFonts w:ascii="Times New Roman" w:hAnsi="Times New Roman" w:cs="Times New Roman"/>
          <w:color w:val="E59EDC" w:themeColor="accent5" w:themeTint="66"/>
        </w:rPr>
        <w:t xml:space="preserve"> e interculturalidad</w:t>
      </w:r>
    </w:p>
    <w:p w14:paraId="3BEA423A" w14:textId="21C70E41" w:rsidR="004A1E0D" w:rsidRDefault="004A1E0D" w:rsidP="004A1E0D">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Ante la realidad expuesta, muchos de los factores que determinan esa diferencia en la trayectoria académica del alumnado gitano se orientan hacia </w:t>
      </w:r>
      <w:r w:rsidR="008A0A0F">
        <w:rPr>
          <w:rFonts w:ascii="Times New Roman" w:hAnsi="Times New Roman" w:cs="Times New Roman"/>
          <w:color w:val="000000" w:themeColor="text1"/>
        </w:rPr>
        <w:t xml:space="preserve">cierta discriminación de trato respecto a otros estudiantes y ese intento del sistema educativo por asimilarlos sin atender a aspectos culturales propios. Es por ello por lo que resulta conveniente la realización de una propuesta que apueste por una verdadera inclusión educativa de los alumnos, siendo complementaria una visión intercultural, lo cual ofrece sentido y calidad a esa participación de los estudiantes en el sistema. </w:t>
      </w:r>
    </w:p>
    <w:p w14:paraId="3168341B" w14:textId="3CA9855B" w:rsidR="00A215DC" w:rsidRDefault="00A215DC" w:rsidP="00A215DC">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Alba (Coord.) (2022) señala la imperante necesidad de poder ofrecer al alumnado un igualitario acceso a una </w:t>
      </w:r>
      <w:r w:rsidRPr="009B551A">
        <w:rPr>
          <w:rFonts w:ascii="Times New Roman" w:hAnsi="Times New Roman" w:cs="Times New Roman"/>
          <w:b/>
          <w:bCs/>
          <w:color w:val="000000" w:themeColor="text1"/>
        </w:rPr>
        <w:t>educación de calidad</w:t>
      </w:r>
      <w:r>
        <w:rPr>
          <w:rFonts w:ascii="Times New Roman" w:hAnsi="Times New Roman" w:cs="Times New Roman"/>
          <w:color w:val="000000" w:themeColor="text1"/>
        </w:rPr>
        <w:t xml:space="preserve">, independientemente de sus características personales. Esto toma como base el artículo 28 de la Convención sobre los Derechos del Niño (Organización de las Naciones Unidas </w:t>
      </w:r>
      <w:r w:rsidRPr="0031161A">
        <w:rPr>
          <w:rFonts w:ascii="Times New Roman" w:hAnsi="Times New Roman" w:cs="Times New Roman"/>
          <w:color w:val="000000" w:themeColor="text1"/>
        </w:rPr>
        <w:t>[ONU]</w:t>
      </w:r>
      <w:r>
        <w:rPr>
          <w:rFonts w:ascii="Times New Roman" w:hAnsi="Times New Roman" w:cs="Times New Roman"/>
          <w:color w:val="000000" w:themeColor="text1"/>
        </w:rPr>
        <w:t xml:space="preserve">, 1989), destinado al derecho a la </w:t>
      </w:r>
      <w:r>
        <w:rPr>
          <w:rFonts w:ascii="Times New Roman" w:hAnsi="Times New Roman" w:cs="Times New Roman"/>
          <w:color w:val="000000" w:themeColor="text1"/>
        </w:rPr>
        <w:lastRenderedPageBreak/>
        <w:t>educación, en el que se recoge “la igualdad de oportunidades” como algo clave. Todo ello se alinea con el cuarto Objetivo de Desarrollo Sostenible (ODS), el cual hace referencia a” garantizar una educación inclusiva y equitativa de calidad” (ONU, 2015). Dentro de las metas recogidas en dicho objetivo, cuatro de ellas se vinculan de manera directa con la propuesta que se desarrollará en este documento, haciendo referencia a asegurar la finalización de las etapas de Primaria y Secundaria (4.1), fomentar una formación básica (4.6), y necesaria para el ámbito profesional (4.4) e impulsar una verdadera inclusión educativa (4.5). Todo ello se concreta en la Declaración de Incheon, asegurando el compromiso educativo en torno al ODS 4. La educación se reconoce como un pilar crucial en el desarrollo (</w:t>
      </w:r>
      <w:r w:rsidR="00423286">
        <w:rPr>
          <w:rFonts w:ascii="Times New Roman" w:hAnsi="Times New Roman" w:cs="Times New Roman"/>
          <w:color w:val="000000" w:themeColor="text1"/>
        </w:rPr>
        <w:t>UNESCO</w:t>
      </w:r>
      <w:r>
        <w:rPr>
          <w:rFonts w:ascii="Times New Roman" w:hAnsi="Times New Roman" w:cs="Times New Roman"/>
          <w:color w:val="000000" w:themeColor="text1"/>
        </w:rPr>
        <w:t xml:space="preserve">, 2016). </w:t>
      </w:r>
    </w:p>
    <w:p w14:paraId="05A3CF59" w14:textId="77777777" w:rsidR="00A215DC" w:rsidRPr="00A215DC" w:rsidRDefault="00A215DC" w:rsidP="00A215DC">
      <w:pPr>
        <w:spacing w:line="360" w:lineRule="auto"/>
        <w:jc w:val="both"/>
        <w:rPr>
          <w:rFonts w:ascii="Times New Roman" w:hAnsi="Times New Roman" w:cs="Times New Roman"/>
          <w:color w:val="000000" w:themeColor="text1"/>
        </w:rPr>
      </w:pPr>
      <w:r w:rsidRPr="002C26CC">
        <w:rPr>
          <w:rFonts w:ascii="Times New Roman" w:hAnsi="Times New Roman" w:cs="Times New Roman"/>
          <w:color w:val="000000" w:themeColor="text1"/>
        </w:rPr>
        <w:t>Son varias las disposiciones legislativas que amparan la acción contra la discriminación hacia colectivos minoritarios o vulnerables. A nivel europeo se ha elaborado un plan de acción antirracismo (2021) que busca luchar por esa inclusión social en todos los ámbitos, incluido el educativo. De manera más concreta para el colectivo que es objeto principal en esta propuesta, se afirma que los miembros de la Unión Europea (UE) “deben garantizar que todos los niños gitanos tengan acceso a una educación de calidad y no sean objeto de discriminación ni segregación” (p.46) (</w:t>
      </w:r>
      <w:proofErr w:type="spellStart"/>
      <w:r w:rsidRPr="002C26CC">
        <w:rPr>
          <w:rFonts w:ascii="Times New Roman" w:hAnsi="Times New Roman" w:cs="Times New Roman"/>
          <w:color w:val="000000" w:themeColor="text1"/>
        </w:rPr>
        <w:t>Zarahiev</w:t>
      </w:r>
      <w:proofErr w:type="spellEnd"/>
      <w:r w:rsidRPr="002C26CC">
        <w:rPr>
          <w:rFonts w:ascii="Times New Roman" w:hAnsi="Times New Roman" w:cs="Times New Roman"/>
          <w:color w:val="000000" w:themeColor="text1"/>
        </w:rPr>
        <w:t xml:space="preserve">, et al., 2021), algo que ya había apoyado un año antes, de forma directa, la Comisión Europea. Con ello, a nivel nacional y territorial, el Estado y la Comunidad de Madrid velan por evitar el trato desigual y la marginación de determinados colectivos. En la Ley15/2022, de 12 de julio, integral para la igualdad de trato y la no discriminación, el artículo trece está </w:t>
      </w:r>
      <w:proofErr w:type="gramStart"/>
      <w:r w:rsidRPr="002C26CC">
        <w:rPr>
          <w:rFonts w:ascii="Times New Roman" w:hAnsi="Times New Roman" w:cs="Times New Roman"/>
          <w:color w:val="000000" w:themeColor="text1"/>
        </w:rPr>
        <w:t>centrado</w:t>
      </w:r>
      <w:proofErr w:type="gramEnd"/>
      <w:r w:rsidRPr="002C26CC">
        <w:rPr>
          <w:rFonts w:ascii="Times New Roman" w:hAnsi="Times New Roman" w:cs="Times New Roman"/>
          <w:color w:val="000000" w:themeColor="text1"/>
        </w:rPr>
        <w:t xml:space="preserve"> en esa cuestión en el plano educativo. Además, tanto el Decreto 23/2023, de 22 de marzo, del Consejo de Gobierno, por el que se regula la atención educativa a las diferencias individuales del alumnado en la Comunidad de Madrid</w:t>
      </w:r>
      <w:r>
        <w:rPr>
          <w:rStyle w:val="Refdenotaalpie"/>
          <w:rFonts w:ascii="Times New Roman" w:hAnsi="Times New Roman" w:cs="Times New Roman"/>
          <w:color w:val="000000" w:themeColor="text1"/>
        </w:rPr>
        <w:footnoteReference w:id="3"/>
      </w:r>
      <w:r w:rsidRPr="002C26CC">
        <w:rPr>
          <w:rFonts w:ascii="Times New Roman" w:hAnsi="Times New Roman" w:cs="Times New Roman"/>
          <w:color w:val="000000" w:themeColor="text1"/>
        </w:rPr>
        <w:t xml:space="preserve"> como la Ley 4/2023, de 22 de marzo, de Derechos, Garantías y Protección Integral de la Infancia y la Adolescencia de la Comunidad de Madrid, hacen menciones específicas al “respeto y comprensión de las diferencias” (p.1) y a “una educación integral, plural, respetuosa, sin sesgo…”</w:t>
      </w:r>
      <w:r w:rsidRPr="002C26CC">
        <w:rPr>
          <w:rFonts w:ascii="Times New Roman" w:hAnsi="Times New Roman" w:cs="Times New Roman"/>
          <w:i/>
          <w:iCs/>
          <w:color w:val="000000" w:themeColor="text1"/>
        </w:rPr>
        <w:t xml:space="preserve"> </w:t>
      </w:r>
      <w:r w:rsidRPr="00A215DC">
        <w:rPr>
          <w:rFonts w:ascii="Times New Roman" w:hAnsi="Times New Roman" w:cs="Times New Roman"/>
          <w:color w:val="000000" w:themeColor="text1"/>
        </w:rPr>
        <w:t>(p.85405), respectivamente.</w:t>
      </w:r>
    </w:p>
    <w:p w14:paraId="33C9AF5F" w14:textId="77777777" w:rsidR="00A215DC" w:rsidRDefault="00A215DC" w:rsidP="00A215D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Todo ello refleja una demanda no solo humana sino legal por convertir la escuela en un marco donde todos cuenten por igual. </w:t>
      </w:r>
    </w:p>
    <w:p w14:paraId="1B99D19B" w14:textId="77777777" w:rsidR="00DE6236" w:rsidRDefault="00DE6236" w:rsidP="00DE623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La </w:t>
      </w:r>
      <w:r w:rsidRPr="009B551A">
        <w:rPr>
          <w:rFonts w:ascii="Times New Roman" w:hAnsi="Times New Roman" w:cs="Times New Roman"/>
          <w:b/>
          <w:bCs/>
          <w:color w:val="000000" w:themeColor="text1"/>
        </w:rPr>
        <w:t xml:space="preserve">educación inclusiva </w:t>
      </w:r>
      <w:r>
        <w:rPr>
          <w:rFonts w:ascii="Times New Roman" w:hAnsi="Times New Roman" w:cs="Times New Roman"/>
          <w:color w:val="000000" w:themeColor="text1"/>
        </w:rPr>
        <w:t>es un derecho universal (</w:t>
      </w:r>
      <w:proofErr w:type="spellStart"/>
      <w:r>
        <w:rPr>
          <w:rFonts w:ascii="Times New Roman" w:hAnsi="Times New Roman" w:cs="Times New Roman"/>
          <w:color w:val="000000" w:themeColor="text1"/>
        </w:rPr>
        <w:t>Escarbajal</w:t>
      </w:r>
      <w:proofErr w:type="spellEnd"/>
      <w:r>
        <w:rPr>
          <w:rFonts w:ascii="Times New Roman" w:hAnsi="Times New Roman" w:cs="Times New Roman"/>
          <w:color w:val="000000" w:themeColor="text1"/>
        </w:rPr>
        <w:t>, et al., 2012). Valorar las diferencias como un aspecto enriquecedor y no como algo atípico o singular es el cambio de visión necesario para poder ofrecer ese trato no diferenciado a todos los estudiantes (</w:t>
      </w:r>
      <w:proofErr w:type="spellStart"/>
      <w:r>
        <w:rPr>
          <w:rFonts w:ascii="Times New Roman" w:hAnsi="Times New Roman" w:cs="Times New Roman"/>
          <w:color w:val="000000" w:themeColor="text1"/>
        </w:rPr>
        <w:t>Essomba</w:t>
      </w:r>
      <w:proofErr w:type="spellEnd"/>
      <w:r>
        <w:rPr>
          <w:rFonts w:ascii="Times New Roman" w:hAnsi="Times New Roman" w:cs="Times New Roman"/>
          <w:color w:val="000000" w:themeColor="text1"/>
        </w:rPr>
        <w:t xml:space="preserve">, 2006; Escribano y Martínez, 2013). Resulta conveniente no confundir el concepto de inclusión con el de integración educativa. Este último se basa en la aceptación de todo el alumnado, con sus características personales, pero se opta por un marco que trata de asimilar a cada uno dentro de unos parámetros considerados “normales o típicos”. </w:t>
      </w:r>
    </w:p>
    <w:p w14:paraId="770AEC04" w14:textId="77777777" w:rsidR="00DE6236" w:rsidRDefault="00DE6236" w:rsidP="00DE623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Decreto 23/2023 ofrece un dato clave que orienta a la práctica el concepto de educación inclusiva: la que permite o promueve el desarrollo máximo de las capacidades de la persona. Esta explicación lleva implícito un componente de individualidad clave, así como de pluralidad (todos y cada uno somos diversos y presentamos determinadas demandas). Una práctica contraria a la inclusión es la segregación. Esto implica que estudiantes con unas determinadas características se concentren en determinados centros, los cuales pueden acabar convirtiéndose en pequeños guetos, impidiendo así recibir una educación equitativa. Tal y como apunta González de Molina (Coord.) (2024), uno de los motivos de la segregación es por origen étnico o cultural. Además, este mismo autor, ofrece una mención especial al pueblo gitano, explicando la común ubicación de este alumnado en centros que acogen a otros estudiantes en situaciones vulnerables. </w:t>
      </w:r>
    </w:p>
    <w:p w14:paraId="790D44F1" w14:textId="46C6F382" w:rsidR="00DE6236" w:rsidRDefault="00DE6236" w:rsidP="00DE623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educación inclusiva será el marco en el que se desarrolle la propuesta que se va a presentar. Siguiendo el plan estratégico para escuelas inclusivas que proponen Escribano y Martínez (2013), cabe apuntar las semejanzas encontradas con las características del </w:t>
      </w:r>
      <w:r w:rsidRPr="00423286">
        <w:rPr>
          <w:rFonts w:ascii="Times New Roman" w:hAnsi="Times New Roman" w:cs="Times New Roman"/>
          <w:color w:val="000000" w:themeColor="text1"/>
          <w:highlight w:val="yellow"/>
        </w:rPr>
        <w:t>centro educativo</w:t>
      </w:r>
      <w:r>
        <w:rPr>
          <w:rFonts w:ascii="Times New Roman" w:hAnsi="Times New Roman" w:cs="Times New Roman"/>
          <w:color w:val="000000" w:themeColor="text1"/>
        </w:rPr>
        <w:t xml:space="preserve"> para el que se ha diseñado la propuesta. Las autoras </w:t>
      </w:r>
      <w:proofErr w:type="gramStart"/>
      <w:r>
        <w:rPr>
          <w:rFonts w:ascii="Times New Roman" w:hAnsi="Times New Roman" w:cs="Times New Roman"/>
          <w:color w:val="000000" w:themeColor="text1"/>
        </w:rPr>
        <w:t>hacen especial hincapié</w:t>
      </w:r>
      <w:proofErr w:type="gramEnd"/>
      <w:r>
        <w:rPr>
          <w:rFonts w:ascii="Times New Roman" w:hAnsi="Times New Roman" w:cs="Times New Roman"/>
          <w:color w:val="000000" w:themeColor="text1"/>
        </w:rPr>
        <w:t xml:space="preserve"> en una estructura cooperativa en las aulas, el uso de las TIC como instrumento esencial y varios profesores trabajando juntos, algo que, sin duda, el colegio cumple con su modelo de “aulas cooperativas”. Esto refleja un buen punto de partida que facilitará la estructuración del trabajo pertinente con el alumnado de etnia gitana.</w:t>
      </w:r>
    </w:p>
    <w:p w14:paraId="0D1ADC8C" w14:textId="77777777" w:rsidR="00DE6236" w:rsidRDefault="00DE6236" w:rsidP="00DE6236">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Cabe incluir una mención especial al </w:t>
      </w:r>
      <w:commentRangeStart w:id="0"/>
      <w:r>
        <w:rPr>
          <w:rFonts w:ascii="Times New Roman" w:hAnsi="Times New Roman" w:cs="Times New Roman"/>
          <w:color w:val="000000" w:themeColor="text1"/>
        </w:rPr>
        <w:t>Plan Incluyo</w:t>
      </w:r>
      <w:commentRangeEnd w:id="0"/>
      <w:r w:rsidR="00423286">
        <w:rPr>
          <w:rStyle w:val="Refdecomentario"/>
        </w:rPr>
        <w:commentReference w:id="0"/>
      </w:r>
      <w:r>
        <w:rPr>
          <w:rStyle w:val="Refdenotaalpie"/>
          <w:rFonts w:ascii="Times New Roman" w:hAnsi="Times New Roman" w:cs="Times New Roman"/>
          <w:color w:val="000000" w:themeColor="text1"/>
        </w:rPr>
        <w:footnoteReference w:id="4"/>
      </w:r>
      <w:r>
        <w:rPr>
          <w:rFonts w:ascii="Times New Roman" w:hAnsi="Times New Roman" w:cs="Times New Roman"/>
          <w:color w:val="000000" w:themeColor="text1"/>
        </w:rPr>
        <w:t>, en el cual se contemplan las distintas estrategias para la atención de las diferencias individuales del alumnado. Parte de las acciones que se incluyan en la propuesta de actuación que se presentará más adelante estarán recogidas dentro de dicho plan del centro.</w:t>
      </w:r>
    </w:p>
    <w:p w14:paraId="2BCA6BEA" w14:textId="01EC56B7" w:rsidR="00FE024D" w:rsidRDefault="00DE6236" w:rsidP="00DE3EDF">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Debido al trabajo con la etnia gitana, sobre la que el componente cultural tiene gran influencia, se precisa ofrecer un </w:t>
      </w:r>
      <w:r w:rsidRPr="009B551A">
        <w:rPr>
          <w:rFonts w:ascii="Times New Roman" w:hAnsi="Times New Roman" w:cs="Times New Roman"/>
          <w:b/>
          <w:bCs/>
          <w:color w:val="000000" w:themeColor="text1"/>
        </w:rPr>
        <w:t>marco intercultural</w:t>
      </w:r>
      <w:r>
        <w:rPr>
          <w:rFonts w:ascii="Times New Roman" w:hAnsi="Times New Roman" w:cs="Times New Roman"/>
          <w:color w:val="000000" w:themeColor="text1"/>
        </w:rPr>
        <w:t xml:space="preserve"> dentro de la inclusividad educativa, siendo esta la vía para ello (Torrelles, et al., 2022). </w:t>
      </w:r>
    </w:p>
    <w:p w14:paraId="707A8014" w14:textId="77777777" w:rsidR="001C7750" w:rsidRPr="00A7671D" w:rsidRDefault="001C7750" w:rsidP="001C7750">
      <w:pPr>
        <w:spacing w:line="360" w:lineRule="auto"/>
        <w:jc w:val="both"/>
        <w:rPr>
          <w:rFonts w:ascii="Times New Roman" w:hAnsi="Times New Roman" w:cs="Times New Roman"/>
          <w:color w:val="000000" w:themeColor="text1"/>
        </w:rPr>
      </w:pPr>
      <w:r w:rsidRPr="00A7671D">
        <w:rPr>
          <w:rFonts w:ascii="Times New Roman" w:hAnsi="Times New Roman" w:cs="Times New Roman"/>
          <w:color w:val="000000" w:themeColor="text1"/>
        </w:rPr>
        <w:t xml:space="preserve">Los estereotipos y prejuicios sobre la etnia son algo aún bastante común, tal y como se ha recogido anteriormente. Estas actitudes y concepciones constituyen el fundamento del racismo. En el Código Penal, en el artículo 22.4, se recoge como agravante, cometer un delito por motivos </w:t>
      </w:r>
      <w:proofErr w:type="spellStart"/>
      <w:r w:rsidRPr="00A7671D">
        <w:rPr>
          <w:rFonts w:ascii="Times New Roman" w:hAnsi="Times New Roman" w:cs="Times New Roman"/>
          <w:color w:val="000000" w:themeColor="text1"/>
        </w:rPr>
        <w:t>antigitanos</w:t>
      </w:r>
      <w:proofErr w:type="spellEnd"/>
      <w:r w:rsidRPr="00A7671D">
        <w:rPr>
          <w:rFonts w:ascii="Times New Roman" w:hAnsi="Times New Roman" w:cs="Times New Roman"/>
          <w:color w:val="000000" w:themeColor="text1"/>
        </w:rPr>
        <w:t>, entre otros. Este amparo legal es sin duda un avance en la cuestión.</w:t>
      </w:r>
    </w:p>
    <w:p w14:paraId="269070A2" w14:textId="1BE414B1" w:rsidR="001C7750" w:rsidRDefault="001C7750" w:rsidP="001C7750">
      <w:pPr>
        <w:spacing w:line="360" w:lineRule="auto"/>
        <w:jc w:val="both"/>
        <w:rPr>
          <w:rFonts w:ascii="Times New Roman" w:hAnsi="Times New Roman" w:cs="Times New Roman"/>
          <w:color w:val="000000" w:themeColor="text1"/>
        </w:rPr>
      </w:pPr>
      <w:r w:rsidRPr="00A7671D">
        <w:rPr>
          <w:rFonts w:ascii="Times New Roman" w:hAnsi="Times New Roman" w:cs="Times New Roman"/>
          <w:color w:val="000000" w:themeColor="text1"/>
        </w:rPr>
        <w:t xml:space="preserve">Según señala </w:t>
      </w:r>
      <w:proofErr w:type="spellStart"/>
      <w:r w:rsidRPr="00A7671D">
        <w:rPr>
          <w:rFonts w:ascii="Times New Roman" w:hAnsi="Times New Roman" w:cs="Times New Roman"/>
          <w:color w:val="000000" w:themeColor="text1"/>
        </w:rPr>
        <w:t>Essomba</w:t>
      </w:r>
      <w:proofErr w:type="spellEnd"/>
      <w:r w:rsidRPr="00A7671D">
        <w:rPr>
          <w:rFonts w:ascii="Times New Roman" w:hAnsi="Times New Roman" w:cs="Times New Roman"/>
          <w:color w:val="000000" w:themeColor="text1"/>
        </w:rPr>
        <w:t xml:space="preserve"> (2008), la interculturalidad tiene un componente contrario a todos esos comportamientos de rechazo y discriminación. Su introducción a nivel educativo mejorará la convivencia entre los distintos estudiantes. Lluch (2013) afirma que “hay que intervenir desde una perspectiva intercultural con el alumnado gitano y considerar su cultura como un factor importante en su escolarización” (p.80). </w:t>
      </w:r>
      <w:r>
        <w:rPr>
          <w:rFonts w:ascii="Times New Roman" w:hAnsi="Times New Roman" w:cs="Times New Roman"/>
          <w:color w:val="000000" w:themeColor="text1"/>
        </w:rPr>
        <w:t>Es relevante recoger, también, que dicha intervención no debe focalizarse en la diferencia, en un afán por atender a la diversidad, sino convertirse en algo global que facilita el brindar una educación de calidad al alumnado en su conjunto.</w:t>
      </w:r>
    </w:p>
    <w:p w14:paraId="75AFB904" w14:textId="17FA91C9" w:rsidR="00DE3EDF" w:rsidRPr="001C7750" w:rsidRDefault="001C7750" w:rsidP="001C7750">
      <w:pPr>
        <w:spacing w:line="360" w:lineRule="auto"/>
        <w:jc w:val="both"/>
        <w:rPr>
          <w:rFonts w:ascii="Times New Roman" w:hAnsi="Times New Roman" w:cs="Times New Roman"/>
        </w:rPr>
      </w:pPr>
      <w:r>
        <w:rPr>
          <w:rFonts w:ascii="Times New Roman" w:hAnsi="Times New Roman" w:cs="Times New Roman"/>
          <w:color w:val="000000" w:themeColor="text1"/>
        </w:rPr>
        <w:t>Este enfoque está respaldado a nivel legislativo ya que en el propio Real Decreto 217/2022, de 29 de marzo, por el que se establece la ordenación y las enseñanzas mínimas de la Educación Secundaria Obligatoria</w:t>
      </w:r>
      <w:r>
        <w:rPr>
          <w:rStyle w:val="Refdenotaalpie"/>
          <w:rFonts w:ascii="Times New Roman" w:hAnsi="Times New Roman" w:cs="Times New Roman"/>
          <w:color w:val="000000" w:themeColor="text1"/>
        </w:rPr>
        <w:footnoteReference w:id="5"/>
      </w:r>
      <w:r>
        <w:rPr>
          <w:rFonts w:ascii="Times New Roman" w:hAnsi="Times New Roman" w:cs="Times New Roman"/>
          <w:color w:val="000000" w:themeColor="text1"/>
        </w:rPr>
        <w:t xml:space="preserve">, dentro de los objetivos de la etapa académica se incluye la valoración de las diferencias culturales, así como el conocimiento de aspectos básicos sobre las mismas. Se convierte en un deber de los propios estudiantes el evitar cualquier tipo de discriminación hacia otro compañero por motivos culturales o de raza, lo cual se incluye en el Decreto 32/2019 </w:t>
      </w:r>
      <w:r w:rsidRPr="003C7717">
        <w:rPr>
          <w:rFonts w:ascii="Times New Roman" w:hAnsi="Times New Roman" w:cs="Times New Roman"/>
          <w:color w:val="000000" w:themeColor="text1"/>
        </w:rPr>
        <w:t>de 9 de abril, del Consejo de Gobierno, por el que se establece el marco regulador de la convivencia en los centros docentes de la Comunidad de Madrid</w:t>
      </w:r>
      <w:r>
        <w:rPr>
          <w:rFonts w:ascii="Times New Roman" w:hAnsi="Times New Roman" w:cs="Times New Roman"/>
          <w:color w:val="000000" w:themeColor="text1"/>
        </w:rPr>
        <w:t>, y en la Ley 4/2023, artículo 45. En esta última, además, se destina el artículo 22 al derecho de la cultura, donde se señala de forma específica a la etnia gitana, afirmando que se debe potenciar el conocimiento sobre la misma y el respeto de la identidad cultural.</w:t>
      </w:r>
    </w:p>
    <w:p w14:paraId="75B5FB5C" w14:textId="77777777" w:rsidR="00A21BF0" w:rsidRDefault="001777A4" w:rsidP="00A21BF0">
      <w:pPr>
        <w:pStyle w:val="Prrafodelista"/>
        <w:numPr>
          <w:ilvl w:val="1"/>
          <w:numId w:val="1"/>
        </w:numPr>
        <w:tabs>
          <w:tab w:val="left" w:pos="2730"/>
        </w:tabs>
        <w:jc w:val="both"/>
        <w:rPr>
          <w:rFonts w:ascii="Times New Roman" w:hAnsi="Times New Roman" w:cs="Times New Roman"/>
          <w:color w:val="E59EDC" w:themeColor="accent5" w:themeTint="66"/>
        </w:rPr>
      </w:pPr>
      <w:r>
        <w:rPr>
          <w:rFonts w:ascii="Times New Roman" w:hAnsi="Times New Roman" w:cs="Times New Roman"/>
          <w:color w:val="E59EDC" w:themeColor="accent5" w:themeTint="66"/>
        </w:rPr>
        <w:t xml:space="preserve">La orientación </w:t>
      </w:r>
      <w:r w:rsidR="00A21BF0">
        <w:rPr>
          <w:rFonts w:ascii="Times New Roman" w:hAnsi="Times New Roman" w:cs="Times New Roman"/>
          <w:color w:val="E59EDC" w:themeColor="accent5" w:themeTint="66"/>
        </w:rPr>
        <w:t xml:space="preserve">académico-profesional </w:t>
      </w:r>
    </w:p>
    <w:p w14:paraId="75AFFE54" w14:textId="77896EDA" w:rsidR="001C7750" w:rsidRDefault="001C7750" w:rsidP="001C775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Con todo lo expuesto hasta el momento, la orientación educativa supone el </w:t>
      </w:r>
      <w:r w:rsidRPr="009B551A">
        <w:rPr>
          <w:rFonts w:ascii="Times New Roman" w:hAnsi="Times New Roman" w:cs="Times New Roman"/>
          <w:b/>
          <w:bCs/>
          <w:color w:val="000000" w:themeColor="text1"/>
        </w:rPr>
        <w:t>medio pedagógico</w:t>
      </w:r>
      <w:r>
        <w:rPr>
          <w:rFonts w:ascii="Times New Roman" w:hAnsi="Times New Roman" w:cs="Times New Roman"/>
          <w:color w:val="000000" w:themeColor="text1"/>
        </w:rPr>
        <w:t xml:space="preserve"> por el cual se pondrá en marcha la propuesta que se presentará a continuación. Según señala el Real Decreto 217/2022, dicha actividad es clave en el proceso educativo del alumnado, fundamental en el fomento del progreso de cada estudiante, impulsando el desarrollo de su máximo potencial (Monge, 2009).</w:t>
      </w:r>
    </w:p>
    <w:p w14:paraId="24DC5BAF" w14:textId="25BCC77F" w:rsidR="001C7750" w:rsidRDefault="001C7750" w:rsidP="001C775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orientación educativa engloba áreas diversas, encaminadas a diversos aspectos de la persona. En el Decreto 23/2023, el artículo tres se destina a la especificación de todas las funciones que se engloban en esta área. Entre ellas</w:t>
      </w:r>
      <w:r w:rsidR="002A1180">
        <w:rPr>
          <w:rFonts w:ascii="Times New Roman" w:hAnsi="Times New Roman" w:cs="Times New Roman"/>
          <w:color w:val="000000" w:themeColor="text1"/>
        </w:rPr>
        <w:t xml:space="preserve"> se resalta </w:t>
      </w:r>
      <w:r>
        <w:rPr>
          <w:rFonts w:ascii="Times New Roman" w:hAnsi="Times New Roman" w:cs="Times New Roman"/>
          <w:color w:val="000000" w:themeColor="text1"/>
        </w:rPr>
        <w:t>el acompañamiento personal</w:t>
      </w:r>
      <w:r w:rsidR="002A1180">
        <w:rPr>
          <w:rFonts w:ascii="Times New Roman" w:hAnsi="Times New Roman" w:cs="Times New Roman"/>
          <w:color w:val="000000" w:themeColor="text1"/>
        </w:rPr>
        <w:t>,</w:t>
      </w:r>
      <w:r>
        <w:rPr>
          <w:rFonts w:ascii="Times New Roman" w:hAnsi="Times New Roman" w:cs="Times New Roman"/>
          <w:color w:val="000000" w:themeColor="text1"/>
        </w:rPr>
        <w:t xml:space="preserve"> </w:t>
      </w:r>
      <w:r w:rsidR="002A1180">
        <w:rPr>
          <w:rFonts w:ascii="Times New Roman" w:hAnsi="Times New Roman" w:cs="Times New Roman"/>
          <w:color w:val="000000" w:themeColor="text1"/>
        </w:rPr>
        <w:t xml:space="preserve">al estudiante, </w:t>
      </w:r>
      <w:r>
        <w:rPr>
          <w:rFonts w:ascii="Times New Roman" w:hAnsi="Times New Roman" w:cs="Times New Roman"/>
          <w:color w:val="000000" w:themeColor="text1"/>
        </w:rPr>
        <w:t xml:space="preserve">para favorecer el aprendizaje y atender a las necesidades </w:t>
      </w:r>
      <w:r w:rsidR="002A1180">
        <w:rPr>
          <w:rFonts w:ascii="Times New Roman" w:hAnsi="Times New Roman" w:cs="Times New Roman"/>
          <w:color w:val="000000" w:themeColor="text1"/>
        </w:rPr>
        <w:t xml:space="preserve">que se presentan. </w:t>
      </w:r>
      <w:r>
        <w:rPr>
          <w:rFonts w:ascii="Times New Roman" w:hAnsi="Times New Roman" w:cs="Times New Roman"/>
          <w:color w:val="000000" w:themeColor="text1"/>
        </w:rPr>
        <w:t>Un</w:t>
      </w:r>
      <w:r w:rsidR="002A1180">
        <w:rPr>
          <w:rFonts w:ascii="Times New Roman" w:hAnsi="Times New Roman" w:cs="Times New Roman"/>
          <w:color w:val="000000" w:themeColor="text1"/>
        </w:rPr>
        <w:t>o</w:t>
      </w:r>
      <w:r>
        <w:rPr>
          <w:rFonts w:ascii="Times New Roman" w:hAnsi="Times New Roman" w:cs="Times New Roman"/>
          <w:color w:val="000000" w:themeColor="text1"/>
        </w:rPr>
        <w:t xml:space="preserve"> de </w:t>
      </w:r>
      <w:r w:rsidR="002A1180">
        <w:rPr>
          <w:rFonts w:ascii="Times New Roman" w:hAnsi="Times New Roman" w:cs="Times New Roman"/>
          <w:color w:val="000000" w:themeColor="text1"/>
        </w:rPr>
        <w:t xml:space="preserve">los campos de la orientación educativa </w:t>
      </w:r>
      <w:r>
        <w:rPr>
          <w:rFonts w:ascii="Times New Roman" w:hAnsi="Times New Roman" w:cs="Times New Roman"/>
          <w:color w:val="000000" w:themeColor="text1"/>
        </w:rPr>
        <w:t xml:space="preserve">es la orientación académico-profesional. </w:t>
      </w:r>
      <w:r w:rsidR="002A1180">
        <w:rPr>
          <w:rFonts w:ascii="Times New Roman" w:hAnsi="Times New Roman" w:cs="Times New Roman"/>
          <w:color w:val="000000" w:themeColor="text1"/>
        </w:rPr>
        <w:t xml:space="preserve">Hernández (2011) señala que esta es un “derecho del alumnado” y un elemento clave para asegurar la igualdad de oportunidades. </w:t>
      </w:r>
      <w:proofErr w:type="spellStart"/>
      <w:r>
        <w:rPr>
          <w:rFonts w:ascii="Times New Roman" w:hAnsi="Times New Roman" w:cs="Times New Roman"/>
          <w:color w:val="000000" w:themeColor="text1"/>
        </w:rPr>
        <w:t>Vélaz</w:t>
      </w:r>
      <w:proofErr w:type="spellEnd"/>
      <w:r>
        <w:rPr>
          <w:rFonts w:ascii="Times New Roman" w:hAnsi="Times New Roman" w:cs="Times New Roman"/>
          <w:color w:val="000000" w:themeColor="text1"/>
        </w:rPr>
        <w:t xml:space="preserve"> de Medrano (2025)</w:t>
      </w:r>
      <w:r w:rsidR="002A1180">
        <w:rPr>
          <w:rFonts w:ascii="Times New Roman" w:hAnsi="Times New Roman" w:cs="Times New Roman"/>
          <w:color w:val="000000" w:themeColor="text1"/>
        </w:rPr>
        <w:t xml:space="preserve">, en la misma línea, </w:t>
      </w:r>
      <w:r>
        <w:rPr>
          <w:rFonts w:ascii="Times New Roman" w:hAnsi="Times New Roman" w:cs="Times New Roman"/>
          <w:color w:val="000000" w:themeColor="text1"/>
        </w:rPr>
        <w:t>recoge que esta está encaminada a fomentar la calidad educativa, en un marco de inclusión y atención a la diversidad.</w:t>
      </w:r>
    </w:p>
    <w:p w14:paraId="6254DE01" w14:textId="27E9A138" w:rsidR="00A21BF0" w:rsidRDefault="002A1180" w:rsidP="002A1180">
      <w:pPr>
        <w:tabs>
          <w:tab w:val="left" w:pos="2730"/>
        </w:tabs>
        <w:spacing w:line="360" w:lineRule="auto"/>
        <w:jc w:val="both"/>
        <w:rPr>
          <w:rFonts w:ascii="Times New Roman" w:hAnsi="Times New Roman" w:cs="Times New Roman"/>
          <w:color w:val="000000" w:themeColor="text1"/>
        </w:rPr>
      </w:pPr>
      <w:commentRangeStart w:id="1"/>
      <w:r>
        <w:rPr>
          <w:rFonts w:ascii="Times New Roman" w:hAnsi="Times New Roman" w:cs="Times New Roman"/>
          <w:color w:val="000000" w:themeColor="text1"/>
        </w:rPr>
        <w:t xml:space="preserve">La propuesta </w:t>
      </w:r>
      <w:commentRangeEnd w:id="1"/>
      <w:r w:rsidR="00423286">
        <w:rPr>
          <w:rStyle w:val="Refdecomentario"/>
        </w:rPr>
        <w:commentReference w:id="1"/>
      </w:r>
      <w:r>
        <w:rPr>
          <w:rFonts w:ascii="Times New Roman" w:hAnsi="Times New Roman" w:cs="Times New Roman"/>
          <w:color w:val="000000" w:themeColor="text1"/>
        </w:rPr>
        <w:t xml:space="preserve">que se presenta en este documento </w:t>
      </w:r>
      <w:proofErr w:type="gramStart"/>
      <w:r>
        <w:rPr>
          <w:rFonts w:ascii="Times New Roman" w:hAnsi="Times New Roman" w:cs="Times New Roman"/>
          <w:color w:val="000000" w:themeColor="text1"/>
        </w:rPr>
        <w:t>se enmarcará dentro del</w:t>
      </w:r>
      <w:proofErr w:type="gramEnd"/>
      <w:r>
        <w:rPr>
          <w:rFonts w:ascii="Times New Roman" w:hAnsi="Times New Roman" w:cs="Times New Roman"/>
          <w:color w:val="000000" w:themeColor="text1"/>
        </w:rPr>
        <w:t xml:space="preserve"> Plan de Orientación Académico Profesional del centro (además del ya mencionado Plan </w:t>
      </w:r>
      <w:proofErr w:type="gramStart"/>
      <w:r>
        <w:rPr>
          <w:rFonts w:ascii="Times New Roman" w:hAnsi="Times New Roman" w:cs="Times New Roman"/>
          <w:color w:val="000000" w:themeColor="text1"/>
        </w:rPr>
        <w:t>Incluyo)  puesto</w:t>
      </w:r>
      <w:proofErr w:type="gramEnd"/>
      <w:r>
        <w:rPr>
          <w:rFonts w:ascii="Times New Roman" w:hAnsi="Times New Roman" w:cs="Times New Roman"/>
          <w:color w:val="000000" w:themeColor="text1"/>
        </w:rPr>
        <w:t xml:space="preserve"> que las acciones diseñadas están encaminadas a potenciar el desarrollo académico del alumnado de etnia gitana y a fomentar su orientación profesional, impulsando el autoconocimiento de sus intereses y brindando oportunidades para su futuro desempeño.</w:t>
      </w:r>
    </w:p>
    <w:p w14:paraId="28BDB42D" w14:textId="77777777" w:rsidR="002A1180" w:rsidRPr="00247144" w:rsidRDefault="002A1180" w:rsidP="00592BBD">
      <w:pPr>
        <w:tabs>
          <w:tab w:val="left" w:pos="2730"/>
        </w:tabs>
        <w:jc w:val="both"/>
        <w:rPr>
          <w:rFonts w:ascii="Times New Roman" w:hAnsi="Times New Roman" w:cs="Times New Roman"/>
          <w:color w:val="000000" w:themeColor="text1"/>
        </w:rPr>
      </w:pPr>
    </w:p>
    <w:p w14:paraId="39E45E57" w14:textId="6E4CD92D" w:rsidR="00B23A12" w:rsidRDefault="00B23A12" w:rsidP="00B23A12">
      <w:pPr>
        <w:pStyle w:val="Prrafodelista"/>
        <w:numPr>
          <w:ilvl w:val="0"/>
          <w:numId w:val="1"/>
        </w:numPr>
        <w:tabs>
          <w:tab w:val="left" w:pos="2730"/>
        </w:tabs>
        <w:jc w:val="both"/>
        <w:rPr>
          <w:rFonts w:ascii="Times New Roman" w:hAnsi="Times New Roman" w:cs="Times New Roman"/>
          <w:b/>
          <w:bCs/>
          <w:color w:val="000000" w:themeColor="text1"/>
        </w:rPr>
      </w:pPr>
      <w:r>
        <w:rPr>
          <w:rFonts w:ascii="Times New Roman" w:hAnsi="Times New Roman" w:cs="Times New Roman"/>
          <w:b/>
          <w:bCs/>
          <w:color w:val="000000" w:themeColor="text1"/>
        </w:rPr>
        <w:t>CONTEXTUALIZACIÓN</w:t>
      </w:r>
    </w:p>
    <w:p w14:paraId="56D8ADDC" w14:textId="1A208D66" w:rsidR="002E2C10" w:rsidRPr="003D7088" w:rsidRDefault="003D7088" w:rsidP="003D7088">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propuesta que se presenta en este documento </w:t>
      </w:r>
      <w:r w:rsidR="002E2C10">
        <w:rPr>
          <w:rFonts w:ascii="Times New Roman" w:hAnsi="Times New Roman" w:cs="Times New Roman"/>
          <w:color w:val="000000" w:themeColor="text1"/>
        </w:rPr>
        <w:t>se enmarca en</w:t>
      </w:r>
      <w:r>
        <w:rPr>
          <w:rFonts w:ascii="Times New Roman" w:hAnsi="Times New Roman" w:cs="Times New Roman"/>
          <w:color w:val="000000" w:themeColor="text1"/>
        </w:rPr>
        <w:t xml:space="preserve"> un contexto educativo concreto: el </w:t>
      </w:r>
      <w:r w:rsidRPr="008058A9">
        <w:rPr>
          <w:rFonts w:ascii="Times New Roman" w:hAnsi="Times New Roman" w:cs="Times New Roman"/>
          <w:b/>
          <w:bCs/>
          <w:color w:val="000000" w:themeColor="text1"/>
        </w:rPr>
        <w:t>Centro de Formación Padre Piquer</w:t>
      </w:r>
      <w:r>
        <w:rPr>
          <w:rFonts w:ascii="Times New Roman" w:hAnsi="Times New Roman" w:cs="Times New Roman"/>
          <w:color w:val="000000" w:themeColor="text1"/>
        </w:rPr>
        <w:t xml:space="preserve">. Es por ello </w:t>
      </w:r>
      <w:r w:rsidR="002E2C10">
        <w:rPr>
          <w:rFonts w:ascii="Times New Roman" w:hAnsi="Times New Roman" w:cs="Times New Roman"/>
          <w:color w:val="000000" w:themeColor="text1"/>
        </w:rPr>
        <w:t>por lo que</w:t>
      </w:r>
      <w:r>
        <w:rPr>
          <w:rFonts w:ascii="Times New Roman" w:hAnsi="Times New Roman" w:cs="Times New Roman"/>
          <w:color w:val="000000" w:themeColor="text1"/>
        </w:rPr>
        <w:t xml:space="preserve">, resulta necesario resaltar las características principales del colegio, </w:t>
      </w:r>
      <w:r w:rsidR="002E2C10">
        <w:rPr>
          <w:rFonts w:ascii="Times New Roman" w:hAnsi="Times New Roman" w:cs="Times New Roman"/>
          <w:color w:val="000000" w:themeColor="text1"/>
        </w:rPr>
        <w:t xml:space="preserve">aportando información relevante que influirá en el diseño del programa. Además, debido a que este se dirige a un grupo de estudiantes específico, resulta pertinente recoger algunas características evolutivas propias de la edad del alumnado. </w:t>
      </w:r>
    </w:p>
    <w:p w14:paraId="072CE76E" w14:textId="35F0D4FE" w:rsidR="000E5922" w:rsidRDefault="000E5922" w:rsidP="00CF04AB">
      <w:pPr>
        <w:pStyle w:val="Prrafodelista"/>
        <w:numPr>
          <w:ilvl w:val="1"/>
          <w:numId w:val="5"/>
        </w:numPr>
        <w:tabs>
          <w:tab w:val="left" w:pos="2730"/>
        </w:tabs>
        <w:spacing w:line="360" w:lineRule="auto"/>
        <w:jc w:val="both"/>
        <w:rPr>
          <w:rFonts w:ascii="Times New Roman" w:hAnsi="Times New Roman" w:cs="Times New Roman"/>
          <w:color w:val="657E52"/>
        </w:rPr>
      </w:pPr>
      <w:r w:rsidRPr="00CF04AB">
        <w:rPr>
          <w:rFonts w:ascii="Times New Roman" w:hAnsi="Times New Roman" w:cs="Times New Roman"/>
          <w:color w:val="657E52"/>
        </w:rPr>
        <w:t>Características del entorno y contexto socioeducativo</w:t>
      </w:r>
    </w:p>
    <w:p w14:paraId="5C555D51" w14:textId="25EF8D3B" w:rsidR="002E2C10" w:rsidRDefault="002E2C10"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El Centro de Formación Padre Piquer</w:t>
      </w:r>
      <w:r w:rsidR="00FD2858">
        <w:rPr>
          <w:rStyle w:val="Refdenotaalpie"/>
          <w:rFonts w:ascii="Times New Roman" w:hAnsi="Times New Roman" w:cs="Times New Roman"/>
          <w:color w:val="000000" w:themeColor="text1"/>
        </w:rPr>
        <w:footnoteReference w:id="6"/>
      </w:r>
      <w:r w:rsidR="00FD2858">
        <w:rPr>
          <w:rFonts w:ascii="Times New Roman" w:hAnsi="Times New Roman" w:cs="Times New Roman"/>
          <w:color w:val="000000" w:themeColor="text1"/>
        </w:rPr>
        <w:t xml:space="preserve"> es un </w:t>
      </w:r>
      <w:r w:rsidR="00FD2858" w:rsidRPr="008058A9">
        <w:rPr>
          <w:rFonts w:ascii="Times New Roman" w:hAnsi="Times New Roman" w:cs="Times New Roman"/>
          <w:b/>
          <w:bCs/>
          <w:color w:val="000000" w:themeColor="text1"/>
        </w:rPr>
        <w:t>colegio concertado católico</w:t>
      </w:r>
      <w:r w:rsidR="00FD2858">
        <w:rPr>
          <w:rFonts w:ascii="Times New Roman" w:hAnsi="Times New Roman" w:cs="Times New Roman"/>
          <w:color w:val="000000" w:themeColor="text1"/>
        </w:rPr>
        <w:t xml:space="preserve"> de la ciudad de Madrid. Es propiedad de la Fundación </w:t>
      </w:r>
      <w:proofErr w:type="spellStart"/>
      <w:proofErr w:type="gramStart"/>
      <w:r w:rsidR="00FD2858">
        <w:rPr>
          <w:rFonts w:ascii="Times New Roman" w:hAnsi="Times New Roman" w:cs="Times New Roman"/>
          <w:color w:val="000000" w:themeColor="text1"/>
        </w:rPr>
        <w:t>Montemadrid</w:t>
      </w:r>
      <w:proofErr w:type="spellEnd"/>
      <w:proofErr w:type="gramEnd"/>
      <w:r w:rsidR="00FD2858">
        <w:rPr>
          <w:rFonts w:ascii="Times New Roman" w:hAnsi="Times New Roman" w:cs="Times New Roman"/>
          <w:color w:val="000000" w:themeColor="text1"/>
        </w:rPr>
        <w:t xml:space="preserve"> pero quien asume la dirección de este es la Compañía de Jesús.</w:t>
      </w:r>
    </w:p>
    <w:p w14:paraId="2C666DBD" w14:textId="1CAEDA4B" w:rsidR="00FD2858" w:rsidRPr="001A51F7" w:rsidRDefault="00B14868"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centro se sitúa</w:t>
      </w:r>
      <w:r w:rsidR="00FD2858">
        <w:rPr>
          <w:rFonts w:ascii="Times New Roman" w:hAnsi="Times New Roman" w:cs="Times New Roman"/>
          <w:color w:val="000000" w:themeColor="text1"/>
        </w:rPr>
        <w:t xml:space="preserve"> en el barrio de </w:t>
      </w:r>
      <w:proofErr w:type="spellStart"/>
      <w:r>
        <w:rPr>
          <w:rFonts w:ascii="Times New Roman" w:hAnsi="Times New Roman" w:cs="Times New Roman"/>
          <w:color w:val="000000" w:themeColor="text1"/>
        </w:rPr>
        <w:t>Almenara</w:t>
      </w:r>
      <w:proofErr w:type="spellEnd"/>
      <w:r>
        <w:rPr>
          <w:rFonts w:ascii="Times New Roman" w:hAnsi="Times New Roman" w:cs="Times New Roman"/>
          <w:color w:val="000000" w:themeColor="text1"/>
        </w:rPr>
        <w:t xml:space="preserve">, conocido como </w:t>
      </w:r>
      <w:r w:rsidR="00FD2858" w:rsidRPr="008058A9">
        <w:rPr>
          <w:rFonts w:ascii="Times New Roman" w:hAnsi="Times New Roman" w:cs="Times New Roman"/>
          <w:b/>
          <w:bCs/>
          <w:color w:val="000000" w:themeColor="text1"/>
        </w:rPr>
        <w:t>La Ventilla</w:t>
      </w:r>
      <w:r w:rsidR="00FD2858">
        <w:rPr>
          <w:rFonts w:ascii="Times New Roman" w:hAnsi="Times New Roman" w:cs="Times New Roman"/>
          <w:color w:val="000000" w:themeColor="text1"/>
        </w:rPr>
        <w:t xml:space="preserve">, perteneciente al distrito de Tetuán. </w:t>
      </w:r>
      <w:r>
        <w:rPr>
          <w:rFonts w:ascii="Times New Roman" w:hAnsi="Times New Roman" w:cs="Times New Roman"/>
          <w:color w:val="000000" w:themeColor="text1"/>
        </w:rPr>
        <w:t>Una zona obrera</w:t>
      </w:r>
      <w:r w:rsidR="00D92887">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a pesar de su proximidad a la calle de la Castellana y a la conocida Plaza de Castilla. </w:t>
      </w:r>
      <w:r w:rsidR="00D92887">
        <w:rPr>
          <w:rFonts w:ascii="Times New Roman" w:hAnsi="Times New Roman" w:cs="Times New Roman"/>
          <w:color w:val="000000" w:themeColor="text1"/>
        </w:rPr>
        <w:t xml:space="preserve">Según el </w:t>
      </w:r>
      <w:r w:rsidR="00D92887">
        <w:rPr>
          <w:rFonts w:ascii="Times New Roman" w:hAnsi="Times New Roman" w:cs="Times New Roman"/>
          <w:i/>
          <w:iCs/>
          <w:color w:val="000000" w:themeColor="text1"/>
        </w:rPr>
        <w:t>Estudio sociodemográfico de barrios de Madrid-ligados a los planes integrales de barrio</w:t>
      </w:r>
      <w:r w:rsidR="00D92887">
        <w:rPr>
          <w:rFonts w:ascii="Times New Roman" w:hAnsi="Times New Roman" w:cs="Times New Roman"/>
          <w:color w:val="000000" w:themeColor="text1"/>
        </w:rPr>
        <w:t xml:space="preserve">, promovido por el Ayuntamiento de Madrid (2019), la renta media anual de los hogares de la zona es bastante inferior a la media de la ciudad. Además, tiene una tasa alta de población inmigrante. Estos factores pueden explicar por qué el centro Padre Piquer se caracteriza por su diversidad social, cultural e, incluso, religiosa, teniendo alumnos de más de </w:t>
      </w:r>
      <w:r w:rsidR="001A51F7">
        <w:rPr>
          <w:rFonts w:ascii="Times New Roman" w:hAnsi="Times New Roman" w:cs="Times New Roman"/>
          <w:color w:val="000000" w:themeColor="text1"/>
        </w:rPr>
        <w:t xml:space="preserve">40 nacionalidades diferentes. </w:t>
      </w:r>
    </w:p>
    <w:p w14:paraId="7ECF8F3B" w14:textId="380AE685" w:rsidR="00D92887" w:rsidRDefault="00D018E4"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Alrededor </w:t>
      </w:r>
      <w:r w:rsidRPr="001A51F7">
        <w:rPr>
          <w:rFonts w:ascii="Times New Roman" w:hAnsi="Times New Roman" w:cs="Times New Roman"/>
          <w:color w:val="000000" w:themeColor="text1"/>
        </w:rPr>
        <w:t xml:space="preserve">de </w:t>
      </w:r>
      <w:r w:rsidR="001A51F7" w:rsidRPr="001A51F7">
        <w:rPr>
          <w:rFonts w:ascii="Times New Roman" w:hAnsi="Times New Roman" w:cs="Times New Roman"/>
          <w:color w:val="000000" w:themeColor="text1"/>
        </w:rPr>
        <w:t xml:space="preserve">1.000 </w:t>
      </w:r>
      <w:r w:rsidRPr="001A51F7">
        <w:rPr>
          <w:rFonts w:ascii="Times New Roman" w:hAnsi="Times New Roman" w:cs="Times New Roman"/>
          <w:color w:val="000000" w:themeColor="text1"/>
        </w:rPr>
        <w:t>estudiantes</w:t>
      </w:r>
      <w:r w:rsidR="001A51F7" w:rsidRPr="001A51F7">
        <w:rPr>
          <w:rFonts w:ascii="Times New Roman" w:hAnsi="Times New Roman" w:cs="Times New Roman"/>
          <w:color w:val="000000" w:themeColor="text1"/>
        </w:rPr>
        <w:t xml:space="preserve"> </w:t>
      </w:r>
      <w:r>
        <w:rPr>
          <w:rFonts w:ascii="Times New Roman" w:hAnsi="Times New Roman" w:cs="Times New Roman"/>
          <w:color w:val="000000" w:themeColor="text1"/>
        </w:rPr>
        <w:t>se distribuyen</w:t>
      </w:r>
      <w:r w:rsidR="00D92887">
        <w:rPr>
          <w:rFonts w:ascii="Times New Roman" w:hAnsi="Times New Roman" w:cs="Times New Roman"/>
          <w:color w:val="000000" w:themeColor="text1"/>
        </w:rPr>
        <w:t xml:space="preserve"> desde la etapa de Educación </w:t>
      </w:r>
      <w:r w:rsidR="00D92887" w:rsidRPr="008058A9">
        <w:rPr>
          <w:rFonts w:ascii="Times New Roman" w:hAnsi="Times New Roman" w:cs="Times New Roman"/>
          <w:b/>
          <w:bCs/>
          <w:color w:val="000000" w:themeColor="text1"/>
        </w:rPr>
        <w:t>Secundaria Obligatoria hasta Bachillerato</w:t>
      </w:r>
      <w:r w:rsidR="00D92887">
        <w:rPr>
          <w:rFonts w:ascii="Times New Roman" w:hAnsi="Times New Roman" w:cs="Times New Roman"/>
          <w:color w:val="000000" w:themeColor="text1"/>
        </w:rPr>
        <w:t xml:space="preserve">, incluyendo también </w:t>
      </w:r>
      <w:r w:rsidR="00D92887" w:rsidRPr="008058A9">
        <w:rPr>
          <w:rFonts w:ascii="Times New Roman" w:hAnsi="Times New Roman" w:cs="Times New Roman"/>
          <w:b/>
          <w:bCs/>
          <w:color w:val="000000" w:themeColor="text1"/>
        </w:rPr>
        <w:t>Formación Profesional</w:t>
      </w:r>
      <w:r>
        <w:rPr>
          <w:rFonts w:ascii="Times New Roman" w:hAnsi="Times New Roman" w:cs="Times New Roman"/>
          <w:color w:val="000000" w:themeColor="text1"/>
        </w:rPr>
        <w:t xml:space="preserve"> (FP)</w:t>
      </w:r>
      <w:r w:rsidR="00D92887">
        <w:rPr>
          <w:rFonts w:ascii="Times New Roman" w:hAnsi="Times New Roman" w:cs="Times New Roman"/>
          <w:color w:val="000000" w:themeColor="text1"/>
        </w:rPr>
        <w:t xml:space="preserve"> de Grado Básico</w:t>
      </w:r>
      <w:r>
        <w:rPr>
          <w:rFonts w:ascii="Times New Roman" w:hAnsi="Times New Roman" w:cs="Times New Roman"/>
          <w:color w:val="000000" w:themeColor="text1"/>
        </w:rPr>
        <w:t xml:space="preserve">, </w:t>
      </w:r>
      <w:r w:rsidR="00D92887">
        <w:rPr>
          <w:rFonts w:ascii="Times New Roman" w:hAnsi="Times New Roman" w:cs="Times New Roman"/>
          <w:color w:val="000000" w:themeColor="text1"/>
        </w:rPr>
        <w:t xml:space="preserve">Medio y Superior (la única etapa que no es concertada). </w:t>
      </w:r>
      <w:r>
        <w:rPr>
          <w:rFonts w:ascii="Times New Roman" w:hAnsi="Times New Roman" w:cs="Times New Roman"/>
          <w:color w:val="000000" w:themeColor="text1"/>
        </w:rPr>
        <w:t>Dentro de los estudios de FP, se oferta una variedad amplia pudiendo escoger entre servicios administrativos, telecomunicaciones, integración social, auxiliar de enfermería…</w:t>
      </w:r>
    </w:p>
    <w:p w14:paraId="40975665" w14:textId="37698810" w:rsidR="00D018E4" w:rsidRDefault="00D018E4"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centro se caracteriza por ser un referente en </w:t>
      </w:r>
      <w:r w:rsidRPr="008058A9">
        <w:rPr>
          <w:rFonts w:ascii="Times New Roman" w:hAnsi="Times New Roman" w:cs="Times New Roman"/>
          <w:b/>
          <w:bCs/>
          <w:color w:val="000000" w:themeColor="text1"/>
        </w:rPr>
        <w:t>innovación educativa</w:t>
      </w:r>
      <w:r>
        <w:rPr>
          <w:rFonts w:ascii="Times New Roman" w:hAnsi="Times New Roman" w:cs="Times New Roman"/>
          <w:color w:val="000000" w:themeColor="text1"/>
        </w:rPr>
        <w:t xml:space="preserve">. El modelo implantado, conocido como </w:t>
      </w:r>
      <w:r w:rsidRPr="008058A9">
        <w:rPr>
          <w:rFonts w:ascii="Times New Roman" w:hAnsi="Times New Roman" w:cs="Times New Roman"/>
          <w:b/>
          <w:bCs/>
          <w:color w:val="000000" w:themeColor="text1"/>
        </w:rPr>
        <w:t>aulas cooperativas</w:t>
      </w:r>
      <w:r>
        <w:rPr>
          <w:rFonts w:ascii="Times New Roman" w:hAnsi="Times New Roman" w:cs="Times New Roman"/>
          <w:color w:val="000000" w:themeColor="text1"/>
        </w:rPr>
        <w:t>, rompe con el concepto de espacios tradicionales y facilita la atención personalizada a los diferentes alumnos, dependiendo de las necesidades que presenten. Esta forma de proceder consiste en la organización de espacios educativos de 60 estudiantes, dirigidos por 2 o 3 profesores. Además, se rompe con la idea de asignatura para introducir el concepto de ámbito: sociolingüístico y científico-tecnológico. Esta manera de trabajo permite la agrupación por distintos niveles, el establecimiento de relaciones estrechas con el profesorado (mejorando el clima del aula) y, según indican desde el propio colegio, una reducción drástica del absentismo escolar. Además, la responsabilidad de la docencia es compartida, enriqueciendo así el proceso de enseñanza. Cabe destacar, también, el indudable protagonismo de la tecnología</w:t>
      </w:r>
      <w:r w:rsidR="00ED6A2B">
        <w:rPr>
          <w:rFonts w:ascii="Times New Roman" w:hAnsi="Times New Roman" w:cs="Times New Roman"/>
          <w:color w:val="000000" w:themeColor="text1"/>
        </w:rPr>
        <w:t xml:space="preserve"> convirtiéndose, junto con materiales de elaboración propia del profesorado, en los recursos esenciales para el aprendizaje. </w:t>
      </w:r>
    </w:p>
    <w:p w14:paraId="132E674C" w14:textId="340C8969" w:rsidR="00ED6A2B" w:rsidRDefault="00ED6A2B"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Resulta relevante resaltar la presencia de dos espacios con algunas características diferentes al resto</w:t>
      </w:r>
      <w:r w:rsidR="008058A9">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Uno de ellos es el </w:t>
      </w:r>
      <w:r w:rsidRPr="008058A9">
        <w:rPr>
          <w:rFonts w:ascii="Times New Roman" w:hAnsi="Times New Roman" w:cs="Times New Roman"/>
          <w:b/>
          <w:bCs/>
          <w:color w:val="000000" w:themeColor="text1"/>
        </w:rPr>
        <w:t>aula de enlace</w:t>
      </w:r>
      <w:r>
        <w:rPr>
          <w:rFonts w:ascii="Times New Roman" w:hAnsi="Times New Roman" w:cs="Times New Roman"/>
          <w:color w:val="000000" w:themeColor="text1"/>
        </w:rPr>
        <w:t xml:space="preserve">. Debido a la gran diversidad cultural </w:t>
      </w:r>
      <w:r>
        <w:rPr>
          <w:rFonts w:ascii="Times New Roman" w:hAnsi="Times New Roman" w:cs="Times New Roman"/>
          <w:color w:val="000000" w:themeColor="text1"/>
        </w:rPr>
        <w:lastRenderedPageBreak/>
        <w:t xml:space="preserve">del centro, como ya se ha mencionado, el colegio está preparado para recibir en cualquier momento del curso académico a alumnado procedente de diversos países. Se trata de una medida, donde solo pueden permanecer un máximo de nueve meses, para adquirir el nivel de competencia lingüística que les permita incorporarse a su aula de referencia. </w:t>
      </w:r>
      <w:r w:rsidR="008058A9">
        <w:rPr>
          <w:rFonts w:ascii="Times New Roman" w:hAnsi="Times New Roman" w:cs="Times New Roman"/>
          <w:color w:val="000000" w:themeColor="text1"/>
        </w:rPr>
        <w:t xml:space="preserve">El otro espacio es el </w:t>
      </w:r>
      <w:r w:rsidR="008058A9" w:rsidRPr="008058A9">
        <w:rPr>
          <w:rFonts w:ascii="Times New Roman" w:hAnsi="Times New Roman" w:cs="Times New Roman"/>
          <w:b/>
          <w:bCs/>
          <w:color w:val="000000" w:themeColor="text1"/>
        </w:rPr>
        <w:t>Grupo Singular Específico</w:t>
      </w:r>
      <w:r w:rsidR="008058A9">
        <w:rPr>
          <w:rFonts w:ascii="Times New Roman" w:hAnsi="Times New Roman" w:cs="Times New Roman"/>
          <w:color w:val="000000" w:themeColor="text1"/>
        </w:rPr>
        <w:t xml:space="preserve"> (GES), un aula que reúne a doce estudiantes con desfase curricular significativo, problemas de absentismo y un nivel alto de inadaptación al marco escolar. Con las adaptaciones curriculares pertinentes, un grupo de profesores centra sus esfuerzos en lograr el desarrollo de estos estudiantes con el fin de que se puedan incorporar al finalizar lo correspondiente a 2º de la ESO a las aulas ordinarias. En ambos casos, se trata de medidas organizativas extraordinarias.</w:t>
      </w:r>
    </w:p>
    <w:p w14:paraId="7227A221" w14:textId="7ECC49B3" w:rsidR="008058A9" w:rsidRDefault="008058A9"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Por las características del </w:t>
      </w:r>
      <w:r w:rsidR="00E809E4">
        <w:rPr>
          <w:rFonts w:ascii="Times New Roman" w:hAnsi="Times New Roman" w:cs="Times New Roman"/>
          <w:color w:val="000000" w:themeColor="text1"/>
        </w:rPr>
        <w:t>colegio</w:t>
      </w:r>
      <w:r>
        <w:rPr>
          <w:rFonts w:ascii="Times New Roman" w:hAnsi="Times New Roman" w:cs="Times New Roman"/>
          <w:color w:val="000000" w:themeColor="text1"/>
        </w:rPr>
        <w:t>,</w:t>
      </w:r>
      <w:r w:rsidR="00E809E4">
        <w:rPr>
          <w:rFonts w:ascii="Times New Roman" w:hAnsi="Times New Roman" w:cs="Times New Roman"/>
          <w:color w:val="000000" w:themeColor="text1"/>
        </w:rPr>
        <w:t xml:space="preserve"> este ha recibido el reconocimiento como </w:t>
      </w:r>
      <w:commentRangeStart w:id="2"/>
      <w:r w:rsidR="00E809E4" w:rsidRPr="00E809E4">
        <w:rPr>
          <w:rFonts w:ascii="Times New Roman" w:hAnsi="Times New Roman" w:cs="Times New Roman"/>
          <w:b/>
          <w:bCs/>
          <w:color w:val="000000" w:themeColor="text1"/>
        </w:rPr>
        <w:t xml:space="preserve">Escuela </w:t>
      </w:r>
      <w:proofErr w:type="spellStart"/>
      <w:r w:rsidR="00E809E4" w:rsidRPr="00E809E4">
        <w:rPr>
          <w:rFonts w:ascii="Times New Roman" w:hAnsi="Times New Roman" w:cs="Times New Roman"/>
          <w:b/>
          <w:bCs/>
          <w:color w:val="000000" w:themeColor="text1"/>
        </w:rPr>
        <w:t>ChangeMaker</w:t>
      </w:r>
      <w:commentRangeEnd w:id="2"/>
      <w:proofErr w:type="spellEnd"/>
      <w:r w:rsidR="001A51F7">
        <w:rPr>
          <w:rStyle w:val="Refdecomentario"/>
        </w:rPr>
        <w:commentReference w:id="2"/>
      </w:r>
      <w:r w:rsidR="00E809E4">
        <w:rPr>
          <w:rFonts w:ascii="Times New Roman" w:hAnsi="Times New Roman" w:cs="Times New Roman"/>
          <w:color w:val="000000" w:themeColor="text1"/>
        </w:rPr>
        <w:t>, convirtiéndose en la primera de Madrid en conseguirlo y una de las cuatro primeras en España. Tal y como señalan desde Ashoka (2014), este reconocimiento se otorga a aquellos centros innovadores, cuyo fin es la formación de la persona y buscan la calidad educativa.</w:t>
      </w:r>
    </w:p>
    <w:p w14:paraId="373E1739" w14:textId="00A84CB9" w:rsidR="00E809E4" w:rsidRPr="00D92887" w:rsidRDefault="00E809E4" w:rsidP="002E2C10">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centro Padre Piquer cuenta con un </w:t>
      </w:r>
      <w:r w:rsidRPr="00D322BC">
        <w:rPr>
          <w:rFonts w:ascii="Times New Roman" w:hAnsi="Times New Roman" w:cs="Times New Roman"/>
          <w:b/>
          <w:bCs/>
          <w:color w:val="000000" w:themeColor="text1"/>
        </w:rPr>
        <w:t>amplio cuerpo de profesionales</w:t>
      </w:r>
      <w:r>
        <w:rPr>
          <w:rFonts w:ascii="Times New Roman" w:hAnsi="Times New Roman" w:cs="Times New Roman"/>
          <w:color w:val="000000" w:themeColor="text1"/>
        </w:rPr>
        <w:t xml:space="preserve"> formados</w:t>
      </w:r>
      <w:r w:rsidR="00D322BC">
        <w:rPr>
          <w:rFonts w:ascii="Times New Roman" w:hAnsi="Times New Roman" w:cs="Times New Roman"/>
          <w:color w:val="000000" w:themeColor="text1"/>
        </w:rPr>
        <w:t xml:space="preserve"> (</w:t>
      </w:r>
      <w:r w:rsidR="00D322BC" w:rsidRPr="00D322BC">
        <w:rPr>
          <w:rFonts w:ascii="Times New Roman" w:hAnsi="Times New Roman" w:cs="Times New Roman"/>
          <w:color w:val="000000" w:themeColor="text1"/>
          <w:highlight w:val="yellow"/>
        </w:rPr>
        <w:t>anexo I</w:t>
      </w:r>
      <w:r w:rsidR="00D322BC">
        <w:rPr>
          <w:rFonts w:ascii="Times New Roman" w:hAnsi="Times New Roman" w:cs="Times New Roman"/>
          <w:color w:val="000000" w:themeColor="text1"/>
        </w:rPr>
        <w:t>)</w:t>
      </w:r>
      <w:r>
        <w:rPr>
          <w:rFonts w:ascii="Times New Roman" w:hAnsi="Times New Roman" w:cs="Times New Roman"/>
          <w:color w:val="000000" w:themeColor="text1"/>
        </w:rPr>
        <w:t xml:space="preserve"> que permiten gestionar y desarrollar la oferta académica que se </w:t>
      </w:r>
      <w:r w:rsidR="00D322BC">
        <w:rPr>
          <w:rFonts w:ascii="Times New Roman" w:hAnsi="Times New Roman" w:cs="Times New Roman"/>
          <w:color w:val="000000" w:themeColor="text1"/>
        </w:rPr>
        <w:t>pone a disposición del alumnado: las enseñanzas propiamente curriculares, orientación académica y profesional, asistencia social, centro de atención a las familias, servicio médico, informático, de biblioteca</w:t>
      </w:r>
      <w:r w:rsidR="007230F2">
        <w:rPr>
          <w:rFonts w:ascii="Times New Roman" w:hAnsi="Times New Roman" w:cs="Times New Roman"/>
          <w:color w:val="000000" w:themeColor="text1"/>
        </w:rPr>
        <w:t xml:space="preserve">, </w:t>
      </w:r>
      <w:r w:rsidR="00D322BC">
        <w:rPr>
          <w:rFonts w:ascii="Times New Roman" w:hAnsi="Times New Roman" w:cs="Times New Roman"/>
          <w:color w:val="000000" w:themeColor="text1"/>
        </w:rPr>
        <w:t>de comedor</w:t>
      </w:r>
      <w:r w:rsidR="007230F2">
        <w:rPr>
          <w:rFonts w:ascii="Times New Roman" w:hAnsi="Times New Roman" w:cs="Times New Roman"/>
          <w:color w:val="000000" w:themeColor="text1"/>
        </w:rPr>
        <w:t xml:space="preserve"> y actividades </w:t>
      </w:r>
      <w:proofErr w:type="spellStart"/>
      <w:r w:rsidR="007230F2">
        <w:rPr>
          <w:rFonts w:ascii="Times New Roman" w:hAnsi="Times New Roman" w:cs="Times New Roman"/>
          <w:color w:val="000000" w:themeColor="text1"/>
        </w:rPr>
        <w:t>paraescolares</w:t>
      </w:r>
      <w:proofErr w:type="spellEnd"/>
      <w:r w:rsidR="00D322BC">
        <w:rPr>
          <w:rFonts w:ascii="Times New Roman" w:hAnsi="Times New Roman" w:cs="Times New Roman"/>
          <w:color w:val="000000" w:themeColor="text1"/>
        </w:rPr>
        <w:t>.</w:t>
      </w:r>
    </w:p>
    <w:p w14:paraId="2BD63B40" w14:textId="50D14899" w:rsidR="000E5922" w:rsidRDefault="009C13E1" w:rsidP="00853562">
      <w:pPr>
        <w:pStyle w:val="Prrafodelista"/>
        <w:numPr>
          <w:ilvl w:val="1"/>
          <w:numId w:val="5"/>
        </w:numPr>
        <w:tabs>
          <w:tab w:val="left" w:pos="2730"/>
        </w:tabs>
        <w:spacing w:line="360" w:lineRule="auto"/>
        <w:jc w:val="both"/>
        <w:rPr>
          <w:rFonts w:ascii="Times New Roman" w:hAnsi="Times New Roman" w:cs="Times New Roman"/>
          <w:color w:val="657E52"/>
        </w:rPr>
      </w:pPr>
      <w:r w:rsidRPr="00853562">
        <w:rPr>
          <w:rFonts w:ascii="Times New Roman" w:hAnsi="Times New Roman" w:cs="Times New Roman"/>
          <w:color w:val="657E52"/>
        </w:rPr>
        <w:t>Señas de identidad del centro</w:t>
      </w:r>
    </w:p>
    <w:p w14:paraId="13CB2178" w14:textId="73E42A13" w:rsidR="00D322BC" w:rsidRDefault="00D322BC" w:rsidP="00D322B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objetivo general que se promueve desde Padre Piquer es que los estudiantes alcancen su máximo desarrollo. Es por ello </w:t>
      </w:r>
      <w:proofErr w:type="gramStart"/>
      <w:r>
        <w:rPr>
          <w:rFonts w:ascii="Times New Roman" w:hAnsi="Times New Roman" w:cs="Times New Roman"/>
          <w:color w:val="000000" w:themeColor="text1"/>
        </w:rPr>
        <w:t>que</w:t>
      </w:r>
      <w:proofErr w:type="gramEnd"/>
      <w:r>
        <w:rPr>
          <w:rFonts w:ascii="Times New Roman" w:hAnsi="Times New Roman" w:cs="Times New Roman"/>
          <w:color w:val="000000" w:themeColor="text1"/>
        </w:rPr>
        <w:t>, el centro pone al servicio de estos todos los recursos disponibles y los guía en su proceso de construcción como personas</w:t>
      </w:r>
      <w:r w:rsidR="007230F2">
        <w:rPr>
          <w:rFonts w:ascii="Times New Roman" w:hAnsi="Times New Roman" w:cs="Times New Roman"/>
          <w:color w:val="000000" w:themeColor="text1"/>
        </w:rPr>
        <w:t xml:space="preserve"> conscientes, competentes y compasivas</w:t>
      </w:r>
      <w:r>
        <w:rPr>
          <w:rFonts w:ascii="Times New Roman" w:hAnsi="Times New Roman" w:cs="Times New Roman"/>
          <w:color w:val="000000" w:themeColor="text1"/>
        </w:rPr>
        <w:t xml:space="preserve">, centrándose en la </w:t>
      </w:r>
      <w:r w:rsidRPr="00D322BC">
        <w:rPr>
          <w:rFonts w:ascii="Times New Roman" w:hAnsi="Times New Roman" w:cs="Times New Roman"/>
          <w:b/>
          <w:bCs/>
          <w:color w:val="000000" w:themeColor="text1"/>
        </w:rPr>
        <w:t>formación integral</w:t>
      </w:r>
      <w:r>
        <w:rPr>
          <w:rFonts w:ascii="Times New Roman" w:hAnsi="Times New Roman" w:cs="Times New Roman"/>
          <w:color w:val="000000" w:themeColor="text1"/>
        </w:rPr>
        <w:t xml:space="preserve"> del individuo.</w:t>
      </w:r>
    </w:p>
    <w:p w14:paraId="7A640A76" w14:textId="02CE68FB" w:rsidR="00D322BC" w:rsidRDefault="00D322BC" w:rsidP="00D322B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acogida de todo el mundo, la </w:t>
      </w:r>
      <w:r w:rsidRPr="007230F2">
        <w:rPr>
          <w:rFonts w:ascii="Times New Roman" w:hAnsi="Times New Roman" w:cs="Times New Roman"/>
          <w:b/>
          <w:bCs/>
          <w:color w:val="000000" w:themeColor="text1"/>
        </w:rPr>
        <w:t>inclusión educativa</w:t>
      </w:r>
      <w:r>
        <w:rPr>
          <w:rFonts w:ascii="Times New Roman" w:hAnsi="Times New Roman" w:cs="Times New Roman"/>
          <w:color w:val="000000" w:themeColor="text1"/>
        </w:rPr>
        <w:t xml:space="preserve"> constituye uno de sus pilares. </w:t>
      </w:r>
      <w:r w:rsidR="007230F2">
        <w:rPr>
          <w:rFonts w:ascii="Times New Roman" w:hAnsi="Times New Roman" w:cs="Times New Roman"/>
          <w:color w:val="000000" w:themeColor="text1"/>
        </w:rPr>
        <w:t>Se buscar dar oportunidades a niños que, en otros lugares, no las tendrían, creando un centro accesible para todos, sin discriminación, abriéndose a todas las clases sociales. El foco, sin duda, se sitúa en el alumno y en sus necesidades, ajustándose a las mismas.</w:t>
      </w:r>
    </w:p>
    <w:p w14:paraId="42ABFF8E" w14:textId="53EFFDE0" w:rsidR="007230F2" w:rsidRDefault="007230F2" w:rsidP="00D322B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Tal y como se ha señalado, el centro pertenece a la Compañía de Jesús por lo que la espiritualidad ignaciana estructura el ideario de Padre Piquer. Las acciones están </w:t>
      </w:r>
      <w:r>
        <w:rPr>
          <w:rFonts w:ascii="Times New Roman" w:hAnsi="Times New Roman" w:cs="Times New Roman"/>
          <w:color w:val="000000" w:themeColor="text1"/>
        </w:rPr>
        <w:lastRenderedPageBreak/>
        <w:t xml:space="preserve">orientadas al </w:t>
      </w:r>
      <w:proofErr w:type="spellStart"/>
      <w:r w:rsidRPr="007230F2">
        <w:rPr>
          <w:rFonts w:ascii="Times New Roman" w:hAnsi="Times New Roman" w:cs="Times New Roman"/>
          <w:b/>
          <w:bCs/>
          <w:color w:val="000000" w:themeColor="text1"/>
        </w:rPr>
        <w:t>Magis</w:t>
      </w:r>
      <w:proofErr w:type="spellEnd"/>
      <w:r>
        <w:rPr>
          <w:rFonts w:ascii="Times New Roman" w:hAnsi="Times New Roman" w:cs="Times New Roman"/>
          <w:color w:val="000000" w:themeColor="text1"/>
        </w:rPr>
        <w:t xml:space="preserve">, primando la calidad frente a la cantidad. Se busca la excelencia, promoviendo una formación permanente y actualizada. La </w:t>
      </w:r>
      <w:r w:rsidRPr="007230F2">
        <w:rPr>
          <w:rFonts w:ascii="Times New Roman" w:hAnsi="Times New Roman" w:cs="Times New Roman"/>
          <w:b/>
          <w:bCs/>
          <w:color w:val="000000" w:themeColor="text1"/>
        </w:rPr>
        <w:t>ética cristiana</w:t>
      </w:r>
      <w:r>
        <w:rPr>
          <w:rFonts w:ascii="Times New Roman" w:hAnsi="Times New Roman" w:cs="Times New Roman"/>
          <w:color w:val="000000" w:themeColor="text1"/>
        </w:rPr>
        <w:t xml:space="preserve"> impregna la forma de proceder en el colegio y se busca su transmisión a todos aquellos que conviven en él. </w:t>
      </w:r>
    </w:p>
    <w:p w14:paraId="2F08F387" w14:textId="335EC801" w:rsidR="00D322BC" w:rsidRPr="00D322BC" w:rsidRDefault="00DA06CE" w:rsidP="00D322B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Por último, otra de las grandes señas identitarias del colegio es su apertura a la comunidad y la visión compartida que se tiene sobre la enseñanza. No solo se comparte con la sociedad esa función educadora sino, también y, sobre todo, con las </w:t>
      </w:r>
      <w:r w:rsidRPr="00DA06CE">
        <w:rPr>
          <w:rFonts w:ascii="Times New Roman" w:hAnsi="Times New Roman" w:cs="Times New Roman"/>
          <w:b/>
          <w:bCs/>
          <w:color w:val="000000" w:themeColor="text1"/>
        </w:rPr>
        <w:t>familias</w:t>
      </w:r>
      <w:r>
        <w:rPr>
          <w:rFonts w:ascii="Times New Roman" w:hAnsi="Times New Roman" w:cs="Times New Roman"/>
          <w:color w:val="000000" w:themeColor="text1"/>
        </w:rPr>
        <w:t>. Estas ocupan un lugar clave en la formación de los menores. Están representadas en diversos órganos educativos y colaboran en el proyecto educativo. Resulta esencial esa coherencia entre ambos agentes para poder ofrecer una educación de calidad.</w:t>
      </w:r>
    </w:p>
    <w:p w14:paraId="1E73D876" w14:textId="24F20862" w:rsidR="00CF04AB" w:rsidRPr="00B14186" w:rsidRDefault="00CF04AB" w:rsidP="00B14186">
      <w:pPr>
        <w:pStyle w:val="Prrafodelista"/>
        <w:numPr>
          <w:ilvl w:val="1"/>
          <w:numId w:val="5"/>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657E52"/>
        </w:rPr>
        <w:t>Contexto del grupo de estudiantes con el que se trabaja</w:t>
      </w:r>
    </w:p>
    <w:p w14:paraId="60868716" w14:textId="23FA8693" w:rsidR="0087222A" w:rsidRDefault="00DA06CE"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Anteriormente, se ha ofrecido una contextualización acerca del pueblo gitano: su evolución a lo largo de la historia y un análisis de la situación actual en determinados temas que son objeto del proyecto que se presenta en este documento. </w:t>
      </w:r>
      <w:r w:rsidR="001A51F7">
        <w:rPr>
          <w:rFonts w:ascii="Times New Roman" w:hAnsi="Times New Roman" w:cs="Times New Roman"/>
          <w:color w:val="000000" w:themeColor="text1"/>
        </w:rPr>
        <w:t>Aun</w:t>
      </w:r>
      <w:r>
        <w:rPr>
          <w:rFonts w:ascii="Times New Roman" w:hAnsi="Times New Roman" w:cs="Times New Roman"/>
          <w:color w:val="000000" w:themeColor="text1"/>
        </w:rPr>
        <w:t xml:space="preserve"> así, resulta conveniente concretar el grupo exacto al que va dirigida la propuesta.</w:t>
      </w:r>
    </w:p>
    <w:p w14:paraId="4AFA6AAD" w14:textId="227FBFAB" w:rsidR="00DA06CE" w:rsidRDefault="00DA06CE"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el </w:t>
      </w:r>
      <w:r w:rsidR="00346A37">
        <w:rPr>
          <w:rFonts w:ascii="Times New Roman" w:hAnsi="Times New Roman" w:cs="Times New Roman"/>
          <w:color w:val="000000" w:themeColor="text1"/>
        </w:rPr>
        <w:t>C</w:t>
      </w:r>
      <w:r>
        <w:rPr>
          <w:rFonts w:ascii="Times New Roman" w:hAnsi="Times New Roman" w:cs="Times New Roman"/>
          <w:color w:val="000000" w:themeColor="text1"/>
        </w:rPr>
        <w:t xml:space="preserve">entro </w:t>
      </w:r>
      <w:r w:rsidR="00346A37">
        <w:rPr>
          <w:rFonts w:ascii="Times New Roman" w:hAnsi="Times New Roman" w:cs="Times New Roman"/>
          <w:color w:val="000000" w:themeColor="text1"/>
        </w:rPr>
        <w:t xml:space="preserve">Educativo </w:t>
      </w:r>
      <w:r>
        <w:rPr>
          <w:rFonts w:ascii="Times New Roman" w:hAnsi="Times New Roman" w:cs="Times New Roman"/>
          <w:color w:val="000000" w:themeColor="text1"/>
        </w:rPr>
        <w:t xml:space="preserve">Padre Piquer el alumnado de </w:t>
      </w:r>
      <w:r w:rsidRPr="0082501D">
        <w:rPr>
          <w:rFonts w:ascii="Times New Roman" w:hAnsi="Times New Roman" w:cs="Times New Roman"/>
          <w:b/>
          <w:bCs/>
          <w:color w:val="000000" w:themeColor="text1"/>
        </w:rPr>
        <w:t>etnia gitana</w:t>
      </w:r>
      <w:r>
        <w:rPr>
          <w:rFonts w:ascii="Times New Roman" w:hAnsi="Times New Roman" w:cs="Times New Roman"/>
          <w:color w:val="000000" w:themeColor="text1"/>
        </w:rPr>
        <w:t xml:space="preserve"> se distribuye a lo largo de los cursos académicos de manera desigual, presentando una mayor tasa en los primeros </w:t>
      </w:r>
      <w:r w:rsidR="001A51F7">
        <w:rPr>
          <w:rFonts w:ascii="Times New Roman" w:hAnsi="Times New Roman" w:cs="Times New Roman"/>
          <w:color w:val="000000" w:themeColor="text1"/>
        </w:rPr>
        <w:t>años</w:t>
      </w:r>
      <w:r>
        <w:rPr>
          <w:rFonts w:ascii="Times New Roman" w:hAnsi="Times New Roman" w:cs="Times New Roman"/>
          <w:color w:val="000000" w:themeColor="text1"/>
        </w:rPr>
        <w:t xml:space="preserve"> de Secundaria</w:t>
      </w:r>
      <w:r w:rsidR="0061386D">
        <w:rPr>
          <w:rFonts w:ascii="Times New Roman" w:hAnsi="Times New Roman" w:cs="Times New Roman"/>
          <w:color w:val="000000" w:themeColor="text1"/>
        </w:rPr>
        <w:t xml:space="preserve"> (1º, 2º de Secundaria y GES)</w:t>
      </w:r>
      <w:r>
        <w:rPr>
          <w:rFonts w:ascii="Times New Roman" w:hAnsi="Times New Roman" w:cs="Times New Roman"/>
          <w:color w:val="000000" w:themeColor="text1"/>
        </w:rPr>
        <w:t xml:space="preserve"> y siendo casi inexistente en los últimos </w:t>
      </w:r>
      <w:r w:rsidR="001A51F7">
        <w:rPr>
          <w:rFonts w:ascii="Times New Roman" w:hAnsi="Times New Roman" w:cs="Times New Roman"/>
          <w:color w:val="000000" w:themeColor="text1"/>
        </w:rPr>
        <w:t xml:space="preserve">cursos </w:t>
      </w:r>
      <w:r>
        <w:rPr>
          <w:rFonts w:ascii="Times New Roman" w:hAnsi="Times New Roman" w:cs="Times New Roman"/>
          <w:color w:val="000000" w:themeColor="text1"/>
        </w:rPr>
        <w:t>de dicha etapa</w:t>
      </w:r>
      <w:r w:rsidR="0061386D">
        <w:rPr>
          <w:rFonts w:ascii="Times New Roman" w:hAnsi="Times New Roman" w:cs="Times New Roman"/>
          <w:color w:val="000000" w:themeColor="text1"/>
        </w:rPr>
        <w:t xml:space="preserve"> (3º, 4º de Secundaria y Bachillerato)</w:t>
      </w:r>
      <w:r>
        <w:rPr>
          <w:rFonts w:ascii="Times New Roman" w:hAnsi="Times New Roman" w:cs="Times New Roman"/>
          <w:color w:val="000000" w:themeColor="text1"/>
        </w:rPr>
        <w:t xml:space="preserve"> y las próximas</w:t>
      </w:r>
      <w:r w:rsidR="0061386D">
        <w:rPr>
          <w:rFonts w:ascii="Times New Roman" w:hAnsi="Times New Roman" w:cs="Times New Roman"/>
          <w:color w:val="000000" w:themeColor="text1"/>
        </w:rPr>
        <w:t xml:space="preserve"> (Formación Profesional)</w:t>
      </w:r>
      <w:r>
        <w:rPr>
          <w:rFonts w:ascii="Times New Roman" w:hAnsi="Times New Roman" w:cs="Times New Roman"/>
          <w:color w:val="000000" w:themeColor="text1"/>
        </w:rPr>
        <w:t xml:space="preserve">. </w:t>
      </w:r>
      <w:r w:rsidR="0061386D">
        <w:rPr>
          <w:rFonts w:ascii="Times New Roman" w:hAnsi="Times New Roman" w:cs="Times New Roman"/>
          <w:color w:val="000000" w:themeColor="text1"/>
        </w:rPr>
        <w:t xml:space="preserve">Por lo general, son estudiantes que han repetido ya en Educación Primaria y, algunos, tienen un desfase curricular de más de dos </w:t>
      </w:r>
      <w:r w:rsidR="001A51F7">
        <w:rPr>
          <w:rFonts w:ascii="Times New Roman" w:hAnsi="Times New Roman" w:cs="Times New Roman"/>
          <w:color w:val="000000" w:themeColor="text1"/>
        </w:rPr>
        <w:t>años</w:t>
      </w:r>
      <w:r w:rsidR="0061386D">
        <w:rPr>
          <w:rFonts w:ascii="Times New Roman" w:hAnsi="Times New Roman" w:cs="Times New Roman"/>
          <w:color w:val="000000" w:themeColor="text1"/>
        </w:rPr>
        <w:t xml:space="preserve">. </w:t>
      </w:r>
      <w:r w:rsidR="001A51F7">
        <w:rPr>
          <w:rFonts w:ascii="Times New Roman" w:hAnsi="Times New Roman" w:cs="Times New Roman"/>
          <w:color w:val="000000" w:themeColor="text1"/>
        </w:rPr>
        <w:t>En el curso académico 2025-2026, son 47 los estudiantes gitanos y 32 de ellos se encuentran en los primeros cursos de Secundaria (</w:t>
      </w:r>
      <w:r w:rsidR="001A51F7" w:rsidRPr="001A51F7">
        <w:rPr>
          <w:rFonts w:ascii="Times New Roman" w:hAnsi="Times New Roman" w:cs="Times New Roman"/>
          <w:color w:val="000000" w:themeColor="text1"/>
          <w:highlight w:val="yellow"/>
        </w:rPr>
        <w:t>anexo II</w:t>
      </w:r>
      <w:r w:rsidR="001A51F7">
        <w:rPr>
          <w:rFonts w:ascii="Times New Roman" w:hAnsi="Times New Roman" w:cs="Times New Roman"/>
          <w:color w:val="000000" w:themeColor="text1"/>
        </w:rPr>
        <w:t xml:space="preserve">). </w:t>
      </w:r>
    </w:p>
    <w:p w14:paraId="5C773109" w14:textId="0ADB7CF9" w:rsidR="00DA06CE" w:rsidRDefault="001A51F7"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Los estudiantes de Secundaria </w:t>
      </w:r>
      <w:r w:rsidR="0061386D">
        <w:rPr>
          <w:rFonts w:ascii="Times New Roman" w:hAnsi="Times New Roman" w:cs="Times New Roman"/>
          <w:color w:val="000000" w:themeColor="text1"/>
        </w:rPr>
        <w:t xml:space="preserve">atraviesan una etapa clave en su desarrollo: la </w:t>
      </w:r>
      <w:r w:rsidR="0061386D" w:rsidRPr="0082501D">
        <w:rPr>
          <w:rFonts w:ascii="Times New Roman" w:hAnsi="Times New Roman" w:cs="Times New Roman"/>
          <w:b/>
          <w:bCs/>
          <w:color w:val="000000" w:themeColor="text1"/>
        </w:rPr>
        <w:t>adolescencia</w:t>
      </w:r>
      <w:r w:rsidR="0061386D">
        <w:rPr>
          <w:rFonts w:ascii="Times New Roman" w:hAnsi="Times New Roman" w:cs="Times New Roman"/>
          <w:color w:val="000000" w:themeColor="text1"/>
        </w:rPr>
        <w:t>. Según la Organización Mundial de la Salud (OMS)</w:t>
      </w:r>
      <w:r w:rsidR="0082501D">
        <w:rPr>
          <w:rFonts w:ascii="Times New Roman" w:hAnsi="Times New Roman" w:cs="Times New Roman"/>
          <w:color w:val="000000" w:themeColor="text1"/>
        </w:rPr>
        <w:t xml:space="preserve"> esta comprende las edades desde los diez hasta los diecinueve años. De acuerdo con lo que UNICEF Comité Español (2024) recoge sobre las tres etapas de este período, el alumnado se enmarca entre la adolescencia temprana y la adolescencia media (de diez a diecisiete años)</w:t>
      </w:r>
      <w:r w:rsidR="001E6D7A">
        <w:rPr>
          <w:rFonts w:ascii="Times New Roman" w:hAnsi="Times New Roman" w:cs="Times New Roman"/>
          <w:color w:val="000000" w:themeColor="text1"/>
        </w:rPr>
        <w:t>, momentos cruciales para la exploración de su identidad y las relaciones sociales.</w:t>
      </w:r>
    </w:p>
    <w:p w14:paraId="0F678351" w14:textId="15FF589B" w:rsidR="001E6D7A" w:rsidRDefault="001E6D7A" w:rsidP="0087222A">
      <w:pPr>
        <w:tabs>
          <w:tab w:val="left" w:pos="2730"/>
        </w:tabs>
        <w:spacing w:line="360" w:lineRule="auto"/>
        <w:jc w:val="both"/>
        <w:rPr>
          <w:rFonts w:ascii="Times New Roman" w:hAnsi="Times New Roman" w:cs="Times New Roman"/>
          <w:color w:val="000000" w:themeColor="text1"/>
        </w:rPr>
      </w:pPr>
      <w:r w:rsidRPr="001E6D7A">
        <w:rPr>
          <w:rFonts w:ascii="Times New Roman" w:hAnsi="Times New Roman" w:cs="Times New Roman"/>
          <w:color w:val="000000" w:themeColor="text1"/>
        </w:rPr>
        <w:t>Según Piaget (Piaget e Inhelder, 1978), atendiendo a la</w:t>
      </w:r>
      <w:r>
        <w:rPr>
          <w:rFonts w:ascii="Times New Roman" w:hAnsi="Times New Roman" w:cs="Times New Roman"/>
          <w:color w:val="000000" w:themeColor="text1"/>
        </w:rPr>
        <w:t xml:space="preserve">s etapas que propone sobre el desarrollo psicoevolutivo </w:t>
      </w:r>
      <w:r w:rsidR="008030C1">
        <w:rPr>
          <w:rFonts w:ascii="Times New Roman" w:hAnsi="Times New Roman" w:cs="Times New Roman"/>
          <w:color w:val="000000" w:themeColor="text1"/>
        </w:rPr>
        <w:t>del ser humano</w:t>
      </w:r>
      <w:r>
        <w:rPr>
          <w:rFonts w:ascii="Times New Roman" w:hAnsi="Times New Roman" w:cs="Times New Roman"/>
          <w:color w:val="000000" w:themeColor="text1"/>
        </w:rPr>
        <w:t xml:space="preserve">, la adolescencia se enmarca en la etapa de las </w:t>
      </w:r>
      <w:r>
        <w:rPr>
          <w:rFonts w:ascii="Times New Roman" w:hAnsi="Times New Roman" w:cs="Times New Roman"/>
          <w:color w:val="000000" w:themeColor="text1"/>
        </w:rPr>
        <w:lastRenderedPageBreak/>
        <w:t>operaciones formales (a partir de los 12 años). E</w:t>
      </w:r>
      <w:r w:rsidR="008030C1">
        <w:rPr>
          <w:rFonts w:ascii="Times New Roman" w:hAnsi="Times New Roman" w:cs="Times New Roman"/>
          <w:color w:val="000000" w:themeColor="text1"/>
        </w:rPr>
        <w:t>sto conlleva a una serie de cambios relevantes en diferentes niveles de la persona.</w:t>
      </w:r>
    </w:p>
    <w:p w14:paraId="3FF96940" w14:textId="5356D561" w:rsidR="008030C1" w:rsidRDefault="008030C1"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Los </w:t>
      </w:r>
      <w:r w:rsidRPr="008030C1">
        <w:rPr>
          <w:rFonts w:ascii="Times New Roman" w:hAnsi="Times New Roman" w:cs="Times New Roman"/>
          <w:b/>
          <w:bCs/>
          <w:color w:val="000000" w:themeColor="text1"/>
        </w:rPr>
        <w:t>cambios físicos</w:t>
      </w:r>
      <w:r>
        <w:rPr>
          <w:rFonts w:ascii="Times New Roman" w:hAnsi="Times New Roman" w:cs="Times New Roman"/>
          <w:color w:val="000000" w:themeColor="text1"/>
        </w:rPr>
        <w:t xml:space="preserve"> durante la adolescencia son algo importante. Se ha observado que el inicio de la pubertad es cada vez más temprano en comparación con generaciones anteriores. Cabe señalar, además, que es probable que exista un desfase madurativo entre ambos sexos, presentando, las chicas, por lo general, un desarrollo más precoz que los chicos (Aldecoa, 2001).</w:t>
      </w:r>
    </w:p>
    <w:p w14:paraId="78B5F55C" w14:textId="38832D11" w:rsidR="008030C1" w:rsidRDefault="00F46849"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cuanto al </w:t>
      </w:r>
      <w:r w:rsidRPr="00F46849">
        <w:rPr>
          <w:rFonts w:ascii="Times New Roman" w:hAnsi="Times New Roman" w:cs="Times New Roman"/>
          <w:b/>
          <w:bCs/>
          <w:color w:val="000000" w:themeColor="text1"/>
        </w:rPr>
        <w:t>d</w:t>
      </w:r>
      <w:r w:rsidR="008030C1" w:rsidRPr="00F46849">
        <w:rPr>
          <w:rFonts w:ascii="Times New Roman" w:hAnsi="Times New Roman" w:cs="Times New Roman"/>
          <w:b/>
          <w:bCs/>
          <w:color w:val="000000" w:themeColor="text1"/>
        </w:rPr>
        <w:t>esarrollo cognitivo</w:t>
      </w:r>
      <w:r>
        <w:rPr>
          <w:rFonts w:ascii="Times New Roman" w:hAnsi="Times New Roman" w:cs="Times New Roman"/>
          <w:color w:val="000000" w:themeColor="text1"/>
        </w:rPr>
        <w:t xml:space="preserve"> en esta etapa, se resalta </w:t>
      </w:r>
      <w:r w:rsidR="004C0EB1">
        <w:rPr>
          <w:rFonts w:ascii="Times New Roman" w:hAnsi="Times New Roman" w:cs="Times New Roman"/>
          <w:color w:val="000000" w:themeColor="text1"/>
        </w:rPr>
        <w:t xml:space="preserve">la potenciación </w:t>
      </w:r>
      <w:r>
        <w:rPr>
          <w:rFonts w:ascii="Times New Roman" w:hAnsi="Times New Roman" w:cs="Times New Roman"/>
          <w:color w:val="000000" w:themeColor="text1"/>
        </w:rPr>
        <w:t>del pensamiento crítico y la capacidad analítica</w:t>
      </w:r>
      <w:r w:rsidR="00091184">
        <w:rPr>
          <w:rFonts w:ascii="Times New Roman" w:hAnsi="Times New Roman" w:cs="Times New Roman"/>
          <w:color w:val="000000" w:themeColor="text1"/>
        </w:rPr>
        <w:t xml:space="preserve">. </w:t>
      </w:r>
      <w:r w:rsidR="004C0EB1">
        <w:rPr>
          <w:rFonts w:ascii="Times New Roman" w:hAnsi="Times New Roman" w:cs="Times New Roman"/>
          <w:color w:val="000000" w:themeColor="text1"/>
        </w:rPr>
        <w:t xml:space="preserve">La capacidad de argumentar y defender una postura es algo reseñable que va evolucionando y que se vincula con la evolución notable en su lenguaje (Monge, 2009). </w:t>
      </w:r>
      <w:r w:rsidR="00091184">
        <w:rPr>
          <w:rFonts w:ascii="Times New Roman" w:hAnsi="Times New Roman" w:cs="Times New Roman"/>
          <w:color w:val="000000" w:themeColor="text1"/>
        </w:rPr>
        <w:t xml:space="preserve">Respecto a la atención, Aldecoa (2001) apunta que es más fluctuante y destaca, también, la capacidad de conectar conceptos lo cual influye directamente en la memoria. </w:t>
      </w:r>
      <w:r w:rsidR="004C0EB1">
        <w:rPr>
          <w:rFonts w:ascii="Times New Roman" w:hAnsi="Times New Roman" w:cs="Times New Roman"/>
          <w:color w:val="000000" w:themeColor="text1"/>
        </w:rPr>
        <w:t xml:space="preserve">La misma autora proporciona un apunte interesante acerca de la motivación por los temas académicos, estando esta influenciada por las transformaciones en las estructuras cognitivas. Explica que esa pérdida de interés por las materias escolares se debe a una mayor atracción por asuntos no exclusivamente vinculados con la escuela. </w:t>
      </w:r>
    </w:p>
    <w:p w14:paraId="3580B639" w14:textId="733B337B" w:rsidR="008030C1" w:rsidRDefault="00091184"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relación con el </w:t>
      </w:r>
      <w:r w:rsidRPr="00091184">
        <w:rPr>
          <w:rFonts w:ascii="Times New Roman" w:hAnsi="Times New Roman" w:cs="Times New Roman"/>
          <w:b/>
          <w:bCs/>
          <w:color w:val="000000" w:themeColor="text1"/>
        </w:rPr>
        <w:t>d</w:t>
      </w:r>
      <w:r w:rsidR="008030C1" w:rsidRPr="00091184">
        <w:rPr>
          <w:rFonts w:ascii="Times New Roman" w:hAnsi="Times New Roman" w:cs="Times New Roman"/>
          <w:b/>
          <w:bCs/>
          <w:color w:val="000000" w:themeColor="text1"/>
        </w:rPr>
        <w:t xml:space="preserve">esarrollo </w:t>
      </w:r>
      <w:r w:rsidRPr="00091184">
        <w:rPr>
          <w:rFonts w:ascii="Times New Roman" w:hAnsi="Times New Roman" w:cs="Times New Roman"/>
          <w:b/>
          <w:bCs/>
          <w:color w:val="000000" w:themeColor="text1"/>
        </w:rPr>
        <w:t>socioafectivo</w:t>
      </w:r>
      <w:r>
        <w:rPr>
          <w:rFonts w:ascii="Times New Roman" w:hAnsi="Times New Roman" w:cs="Times New Roman"/>
          <w:color w:val="000000" w:themeColor="text1"/>
        </w:rPr>
        <w:t>, Aldecoa (2001) subraya un aspecto fundamental que es la presión de grupo. Según recoge, actúa “como fuente principal de identificación y motivación” (p.554). Las decisiones propiamente individuales del adolescente es probable que estén condicionadas por la opinión grupal en un intento de encajar entre iguales. El grupo también influye en la imagen que se tiene de uno mismo, teniendo gran repercusión los comentarios de los compañeros hacia aspectos de la persona.</w:t>
      </w:r>
    </w:p>
    <w:p w14:paraId="357C4217" w14:textId="33AB8B22" w:rsidR="00DA06CE" w:rsidRDefault="00091184" w:rsidP="0087222A">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Por último, cabe incluir algunos </w:t>
      </w:r>
      <w:r w:rsidR="004C0EB1">
        <w:rPr>
          <w:rFonts w:ascii="Times New Roman" w:hAnsi="Times New Roman" w:cs="Times New Roman"/>
          <w:color w:val="000000" w:themeColor="text1"/>
        </w:rPr>
        <w:t>aspectos relevantes</w:t>
      </w:r>
      <w:r>
        <w:rPr>
          <w:rFonts w:ascii="Times New Roman" w:hAnsi="Times New Roman" w:cs="Times New Roman"/>
          <w:color w:val="000000" w:themeColor="text1"/>
        </w:rPr>
        <w:t xml:space="preserve"> sobre el </w:t>
      </w:r>
      <w:r w:rsidRPr="00091184">
        <w:rPr>
          <w:rFonts w:ascii="Times New Roman" w:hAnsi="Times New Roman" w:cs="Times New Roman"/>
          <w:b/>
          <w:bCs/>
          <w:color w:val="000000" w:themeColor="text1"/>
        </w:rPr>
        <w:t>desarrollo moral</w:t>
      </w:r>
      <w:r>
        <w:rPr>
          <w:rFonts w:ascii="Times New Roman" w:hAnsi="Times New Roman" w:cs="Times New Roman"/>
          <w:color w:val="000000" w:themeColor="text1"/>
        </w:rPr>
        <w:t xml:space="preserve"> del adolescente.</w:t>
      </w:r>
      <w:r w:rsidR="004C0EB1">
        <w:rPr>
          <w:rFonts w:ascii="Times New Roman" w:hAnsi="Times New Roman" w:cs="Times New Roman"/>
          <w:color w:val="000000" w:themeColor="text1"/>
        </w:rPr>
        <w:t xml:space="preserve"> Monge (2009)</w:t>
      </w:r>
      <w:r w:rsidR="00B91A37">
        <w:rPr>
          <w:rFonts w:ascii="Times New Roman" w:hAnsi="Times New Roman" w:cs="Times New Roman"/>
          <w:color w:val="000000" w:themeColor="text1"/>
        </w:rPr>
        <w:t xml:space="preserve"> señala que el adolescente trata de poner a prueba los límites y las normas. Busca ideales y modelos de comportamiento. Se rompe esa idealización, propia de la infancia, de las figuras familiares y surge la rebeldía. Todo ello se debe al desarrollo de una actitud crítica. No obstante, tal y como recoge Aldecoa (2001), el adolescente necesita la autoridad paternal como fuente de </w:t>
      </w:r>
      <w:commentRangeStart w:id="3"/>
      <w:r w:rsidR="00B91A37">
        <w:rPr>
          <w:rFonts w:ascii="Times New Roman" w:hAnsi="Times New Roman" w:cs="Times New Roman"/>
          <w:color w:val="000000" w:themeColor="text1"/>
        </w:rPr>
        <w:t xml:space="preserve">seguridad.  </w:t>
      </w:r>
      <w:commentRangeEnd w:id="3"/>
      <w:r w:rsidR="00346A37">
        <w:rPr>
          <w:rStyle w:val="Refdecomentario"/>
        </w:rPr>
        <w:commentReference w:id="3"/>
      </w:r>
    </w:p>
    <w:p w14:paraId="14E7A140" w14:textId="77777777" w:rsidR="00346A37" w:rsidRDefault="00346A37" w:rsidP="0087222A">
      <w:pPr>
        <w:tabs>
          <w:tab w:val="left" w:pos="2730"/>
        </w:tabs>
        <w:spacing w:line="360" w:lineRule="auto"/>
        <w:jc w:val="both"/>
        <w:rPr>
          <w:rFonts w:ascii="Times New Roman" w:hAnsi="Times New Roman" w:cs="Times New Roman"/>
          <w:color w:val="000000" w:themeColor="text1"/>
        </w:rPr>
      </w:pPr>
    </w:p>
    <w:p w14:paraId="27E349E1" w14:textId="41C34FB8" w:rsidR="00B23A12" w:rsidRDefault="00B23A12" w:rsidP="009C13E1">
      <w:pPr>
        <w:pStyle w:val="Prrafodelista"/>
        <w:numPr>
          <w:ilvl w:val="0"/>
          <w:numId w:val="5"/>
        </w:numPr>
        <w:tabs>
          <w:tab w:val="left" w:pos="2730"/>
        </w:tabs>
        <w:jc w:val="both"/>
        <w:rPr>
          <w:rFonts w:ascii="Times New Roman" w:hAnsi="Times New Roman" w:cs="Times New Roman"/>
          <w:b/>
          <w:bCs/>
          <w:color w:val="000000" w:themeColor="text1"/>
        </w:rPr>
      </w:pPr>
      <w:r>
        <w:rPr>
          <w:rFonts w:ascii="Times New Roman" w:hAnsi="Times New Roman" w:cs="Times New Roman"/>
          <w:b/>
          <w:bCs/>
          <w:color w:val="000000" w:themeColor="text1"/>
        </w:rPr>
        <w:lastRenderedPageBreak/>
        <w:t xml:space="preserve">PLAN DE ACCIÓN </w:t>
      </w:r>
      <w:r w:rsidR="0082501D">
        <w:rPr>
          <w:rFonts w:ascii="Times New Roman" w:hAnsi="Times New Roman" w:cs="Times New Roman"/>
          <w:b/>
          <w:bCs/>
          <w:color w:val="000000" w:themeColor="text1"/>
        </w:rPr>
        <w:t>ESPECÍFICO</w:t>
      </w:r>
    </w:p>
    <w:p w14:paraId="0CF33BA8" w14:textId="3DBECE32" w:rsidR="00346A37" w:rsidRPr="00346A37" w:rsidRDefault="00346A37" w:rsidP="00346A37">
      <w:pPr>
        <w:pStyle w:val="Prrafodelista"/>
        <w:tabs>
          <w:tab w:val="left" w:pos="2730"/>
        </w:tabs>
        <w:ind w:left="360"/>
        <w:jc w:val="both"/>
        <w:rPr>
          <w:rFonts w:ascii="Times New Roman" w:hAnsi="Times New Roman" w:cs="Times New Roman"/>
          <w:color w:val="EE0000"/>
        </w:rPr>
      </w:pPr>
      <w:r>
        <w:rPr>
          <w:rFonts w:ascii="Times New Roman" w:hAnsi="Times New Roman" w:cs="Times New Roman"/>
          <w:color w:val="EE0000"/>
        </w:rPr>
        <w:t>En la siguiente entrega.</w:t>
      </w:r>
    </w:p>
    <w:p w14:paraId="795C5A9D" w14:textId="5B5C45E3" w:rsidR="00C24E96" w:rsidRPr="009D24AA" w:rsidRDefault="001E566F" w:rsidP="009D24AA">
      <w:pPr>
        <w:pStyle w:val="Prrafodelista"/>
        <w:numPr>
          <w:ilvl w:val="0"/>
          <w:numId w:val="5"/>
        </w:numPr>
        <w:tabs>
          <w:tab w:val="left" w:pos="2730"/>
        </w:tabs>
        <w:jc w:val="both"/>
        <w:rPr>
          <w:rFonts w:ascii="Times New Roman" w:hAnsi="Times New Roman" w:cs="Times New Roman"/>
          <w:b/>
          <w:bCs/>
          <w:color w:val="000000" w:themeColor="text1"/>
        </w:rPr>
      </w:pPr>
      <w:r>
        <w:rPr>
          <w:rFonts w:ascii="Times New Roman" w:hAnsi="Times New Roman" w:cs="Times New Roman"/>
          <w:b/>
          <w:bCs/>
          <w:color w:val="000000" w:themeColor="text1"/>
        </w:rPr>
        <w:t>REFLEXIÓN PERSON</w:t>
      </w:r>
      <w:r w:rsidR="0030583C">
        <w:rPr>
          <w:rFonts w:ascii="Times New Roman" w:hAnsi="Times New Roman" w:cs="Times New Roman"/>
          <w:b/>
          <w:bCs/>
          <w:color w:val="000000" w:themeColor="text1"/>
        </w:rPr>
        <w:t>AL</w:t>
      </w:r>
    </w:p>
    <w:p w14:paraId="0789063C" w14:textId="72A5F613" w:rsidR="00B46CFC" w:rsidRDefault="00B46CFC"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Este trabajo pretende ser un reflejo de los aprendizajes adquiridos durante todos estos años de formación. </w:t>
      </w:r>
      <w:r w:rsidR="005D6351">
        <w:rPr>
          <w:rFonts w:ascii="Times New Roman" w:hAnsi="Times New Roman" w:cs="Times New Roman"/>
          <w:color w:val="000000" w:themeColor="text1"/>
        </w:rPr>
        <w:t xml:space="preserve">Gracias a la obligatoriedad de su realización he podido desarrollar una propuesta ilusionante para mí que deriva de un impulso innato que me llevaba acompañando muchos años: poner mi formación y esfuerzo al servicio de colectivos vulnerables. </w:t>
      </w:r>
    </w:p>
    <w:p w14:paraId="6EA58A20" w14:textId="0CBDA807" w:rsidR="008F6333" w:rsidRPr="008F6333" w:rsidRDefault="00466722" w:rsidP="008F6333">
      <w:pPr>
        <w:tabs>
          <w:tab w:val="left" w:pos="2730"/>
        </w:tabs>
        <w:spacing w:line="360" w:lineRule="auto"/>
        <w:jc w:val="both"/>
        <w:rPr>
          <w:rFonts w:ascii="Times New Roman" w:hAnsi="Times New Roman" w:cs="Times New Roman"/>
          <w:color w:val="000000" w:themeColor="text1"/>
        </w:rPr>
      </w:pPr>
      <w:r w:rsidRPr="008F6333">
        <w:rPr>
          <w:rFonts w:ascii="Times New Roman" w:hAnsi="Times New Roman" w:cs="Times New Roman"/>
          <w:color w:val="000000" w:themeColor="text1"/>
        </w:rPr>
        <w:t xml:space="preserve">Todo este proceso comenzó </w:t>
      </w:r>
      <w:r w:rsidR="00815D08" w:rsidRPr="008F6333">
        <w:rPr>
          <w:rFonts w:ascii="Times New Roman" w:hAnsi="Times New Roman" w:cs="Times New Roman"/>
          <w:color w:val="000000" w:themeColor="text1"/>
        </w:rPr>
        <w:t xml:space="preserve">con la profundización en </w:t>
      </w:r>
      <w:r w:rsidR="001660A1">
        <w:rPr>
          <w:rFonts w:ascii="Times New Roman" w:hAnsi="Times New Roman" w:cs="Times New Roman"/>
          <w:color w:val="000000" w:themeColor="text1"/>
        </w:rPr>
        <w:t>la realidad</w:t>
      </w:r>
      <w:r w:rsidRPr="008F6333">
        <w:rPr>
          <w:rFonts w:ascii="Times New Roman" w:hAnsi="Times New Roman" w:cs="Times New Roman"/>
          <w:color w:val="000000" w:themeColor="text1"/>
        </w:rPr>
        <w:t xml:space="preserve"> con</w:t>
      </w:r>
      <w:r w:rsidR="001660A1">
        <w:rPr>
          <w:rFonts w:ascii="Times New Roman" w:hAnsi="Times New Roman" w:cs="Times New Roman"/>
          <w:color w:val="000000" w:themeColor="text1"/>
        </w:rPr>
        <w:t xml:space="preserve"> la</w:t>
      </w:r>
      <w:r w:rsidRPr="008F6333">
        <w:rPr>
          <w:rFonts w:ascii="Times New Roman" w:hAnsi="Times New Roman" w:cs="Times New Roman"/>
          <w:color w:val="000000" w:themeColor="text1"/>
        </w:rPr>
        <w:t xml:space="preserve"> que se iba a trabajar. Para ello, se realizaron diversas entrevistas con distintos agentes claves en el contexto del alumnado gitano. </w:t>
      </w:r>
      <w:r w:rsidR="00815D08" w:rsidRPr="008F6333">
        <w:rPr>
          <w:rFonts w:ascii="Times New Roman" w:hAnsi="Times New Roman" w:cs="Times New Roman"/>
          <w:color w:val="000000" w:themeColor="text1"/>
        </w:rPr>
        <w:t>Esto supuso un reto, debido al poco tiempo con el que se contaba para ello. No obstante, considero que esta investigación</w:t>
      </w:r>
      <w:r w:rsidRPr="008F6333">
        <w:rPr>
          <w:rFonts w:ascii="Times New Roman" w:hAnsi="Times New Roman" w:cs="Times New Roman"/>
          <w:color w:val="000000" w:themeColor="text1"/>
        </w:rPr>
        <w:t xml:space="preserve"> es un punto fuerte de la propuesta, pues </w:t>
      </w:r>
      <w:r w:rsidR="00815D08" w:rsidRPr="008F6333">
        <w:rPr>
          <w:rFonts w:ascii="Times New Roman" w:hAnsi="Times New Roman" w:cs="Times New Roman"/>
          <w:color w:val="000000" w:themeColor="text1"/>
        </w:rPr>
        <w:t xml:space="preserve">la convierte en un plan real. Además, ofrece la visión de agentes muy variados, lo que contribuye a que las conclusiones extraídas cobren mayor relevancia al ser compartidas entre ámbitos diferentes. </w:t>
      </w:r>
      <w:r w:rsidR="008F6333" w:rsidRPr="008F6333">
        <w:rPr>
          <w:rFonts w:ascii="Times New Roman" w:hAnsi="Times New Roman" w:cs="Times New Roman"/>
          <w:color w:val="000000" w:themeColor="text1"/>
        </w:rPr>
        <w:t>A partir de ello, se elaboraron l</w:t>
      </w:r>
      <w:r w:rsidR="008F6333" w:rsidRPr="008F6333">
        <w:rPr>
          <w:rFonts w:ascii="Times New Roman" w:hAnsi="Times New Roman" w:cs="Times New Roman"/>
          <w:color w:val="000000" w:themeColor="text1"/>
        </w:rPr>
        <w:t>os objetivos</w:t>
      </w:r>
      <w:r w:rsidR="008F6333" w:rsidRPr="008F6333">
        <w:rPr>
          <w:rFonts w:ascii="Times New Roman" w:hAnsi="Times New Roman" w:cs="Times New Roman"/>
          <w:color w:val="000000" w:themeColor="text1"/>
        </w:rPr>
        <w:t xml:space="preserve">, convirtiéndose en </w:t>
      </w:r>
      <w:r w:rsidR="008F6333" w:rsidRPr="008F6333">
        <w:rPr>
          <w:rFonts w:ascii="Times New Roman" w:hAnsi="Times New Roman" w:cs="Times New Roman"/>
          <w:color w:val="000000" w:themeColor="text1"/>
        </w:rPr>
        <w:t>la guía en todo este proceso, orientando la consecución de las distintas acciones.</w:t>
      </w:r>
    </w:p>
    <w:p w14:paraId="0A012165" w14:textId="4876AFD0" w:rsidR="00815D08" w:rsidRDefault="00815D08"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Tras el establecimiento del punto de partida, se hizo necesaria una revisión exhaustiva sobre </w:t>
      </w:r>
      <w:r w:rsidR="00E20A3D">
        <w:rPr>
          <w:rFonts w:ascii="Times New Roman" w:hAnsi="Times New Roman" w:cs="Times New Roman"/>
          <w:color w:val="000000" w:themeColor="text1"/>
        </w:rPr>
        <w:t xml:space="preserve">la historia del pueblo gitano. En relación con este aspecto, reconozco que ha supuesto un pequeño desafío para mí el tratar de comprender algunos aspectos culturales propios de la etnia que tienen su fundamento en todo lo que han vivido a lo largo de los años. </w:t>
      </w:r>
      <w:r w:rsidR="001660A1">
        <w:rPr>
          <w:rFonts w:ascii="Times New Roman" w:hAnsi="Times New Roman" w:cs="Times New Roman"/>
          <w:color w:val="000000" w:themeColor="text1"/>
        </w:rPr>
        <w:t>Ciertamente</w:t>
      </w:r>
      <w:r w:rsidR="00E20A3D">
        <w:rPr>
          <w:rFonts w:ascii="Times New Roman" w:hAnsi="Times New Roman" w:cs="Times New Roman"/>
          <w:color w:val="000000" w:themeColor="text1"/>
        </w:rPr>
        <w:t>, esto resultaba necesario para poder plantear las acciones oportunas, que resultaran eficaces.</w:t>
      </w:r>
    </w:p>
    <w:p w14:paraId="24C74807" w14:textId="664D16D0" w:rsidR="004021F2" w:rsidRDefault="00A5386A"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paso siguiente en el proceso fue el establecimiento de las distintas acciones </w:t>
      </w:r>
      <w:r w:rsidR="004021F2">
        <w:rPr>
          <w:rFonts w:ascii="Times New Roman" w:hAnsi="Times New Roman" w:cs="Times New Roman"/>
          <w:color w:val="000000" w:themeColor="text1"/>
        </w:rPr>
        <w:t>que desarrollar</w:t>
      </w:r>
      <w:r>
        <w:rPr>
          <w:rFonts w:ascii="Times New Roman" w:hAnsi="Times New Roman" w:cs="Times New Roman"/>
          <w:color w:val="000000" w:themeColor="text1"/>
        </w:rPr>
        <w:t xml:space="preserve">. </w:t>
      </w:r>
      <w:r w:rsidR="002238EF">
        <w:rPr>
          <w:rFonts w:ascii="Times New Roman" w:hAnsi="Times New Roman" w:cs="Times New Roman"/>
          <w:color w:val="000000" w:themeColor="text1"/>
        </w:rPr>
        <w:t xml:space="preserve">Sin duda, esto ha requerido un tiempo de modificaciones constantes hasta encontrar una propuesta que realmente se pudiera ajustar al contexto en el que se trabaja y que permitiera una aplicación realista. </w:t>
      </w:r>
      <w:r w:rsidR="004021F2">
        <w:rPr>
          <w:rFonts w:ascii="Times New Roman" w:hAnsi="Times New Roman" w:cs="Times New Roman"/>
          <w:color w:val="000000" w:themeColor="text1"/>
        </w:rPr>
        <w:t xml:space="preserve">Cabe mencionar que, todas </w:t>
      </w:r>
      <w:r w:rsidR="002238EF">
        <w:rPr>
          <w:rFonts w:ascii="Times New Roman" w:hAnsi="Times New Roman" w:cs="Times New Roman"/>
          <w:color w:val="000000" w:themeColor="text1"/>
        </w:rPr>
        <w:t xml:space="preserve">las </w:t>
      </w:r>
      <w:r w:rsidR="001660A1">
        <w:rPr>
          <w:rFonts w:ascii="Times New Roman" w:hAnsi="Times New Roman" w:cs="Times New Roman"/>
          <w:color w:val="000000" w:themeColor="text1"/>
        </w:rPr>
        <w:t>actuaciones</w:t>
      </w:r>
      <w:r w:rsidR="004021F2">
        <w:rPr>
          <w:rFonts w:ascii="Times New Roman" w:hAnsi="Times New Roman" w:cs="Times New Roman"/>
          <w:color w:val="000000" w:themeColor="text1"/>
        </w:rPr>
        <w:t>, han sido consensuadas y valoradas por un docente del Centro con amplia experiencia en el trato con alumnado gitano y que</w:t>
      </w:r>
      <w:r w:rsidR="002238EF">
        <w:rPr>
          <w:rFonts w:ascii="Times New Roman" w:hAnsi="Times New Roman" w:cs="Times New Roman"/>
          <w:color w:val="000000" w:themeColor="text1"/>
        </w:rPr>
        <w:t xml:space="preserve">, </w:t>
      </w:r>
      <w:proofErr w:type="gramStart"/>
      <w:r w:rsidR="002238EF">
        <w:rPr>
          <w:rFonts w:ascii="Times New Roman" w:hAnsi="Times New Roman" w:cs="Times New Roman"/>
          <w:color w:val="000000" w:themeColor="text1"/>
        </w:rPr>
        <w:t>actualmente</w:t>
      </w:r>
      <w:proofErr w:type="gramEnd"/>
      <w:r w:rsidR="002238EF">
        <w:rPr>
          <w:rFonts w:ascii="Times New Roman" w:hAnsi="Times New Roman" w:cs="Times New Roman"/>
          <w:color w:val="000000" w:themeColor="text1"/>
        </w:rPr>
        <w:t>,</w:t>
      </w:r>
      <w:r w:rsidR="004021F2">
        <w:rPr>
          <w:rFonts w:ascii="Times New Roman" w:hAnsi="Times New Roman" w:cs="Times New Roman"/>
          <w:color w:val="000000" w:themeColor="text1"/>
        </w:rPr>
        <w:t xml:space="preserve"> se dedica</w:t>
      </w:r>
      <w:r w:rsidR="002238EF">
        <w:rPr>
          <w:rFonts w:ascii="Times New Roman" w:hAnsi="Times New Roman" w:cs="Times New Roman"/>
          <w:color w:val="000000" w:themeColor="text1"/>
        </w:rPr>
        <w:t xml:space="preserve"> </w:t>
      </w:r>
      <w:proofErr w:type="gramStart"/>
      <w:r w:rsidR="004021F2">
        <w:rPr>
          <w:rFonts w:ascii="Times New Roman" w:hAnsi="Times New Roman" w:cs="Times New Roman"/>
          <w:color w:val="000000" w:themeColor="text1"/>
        </w:rPr>
        <w:t>actualmente</w:t>
      </w:r>
      <w:proofErr w:type="gramEnd"/>
      <w:r w:rsidR="004021F2">
        <w:rPr>
          <w:rFonts w:ascii="Times New Roman" w:hAnsi="Times New Roman" w:cs="Times New Roman"/>
          <w:color w:val="000000" w:themeColor="text1"/>
        </w:rPr>
        <w:t xml:space="preserve">, a tutorizar y trabajar con el grupo de estudiantes del GES. Esto puede ser considerado como un indicador de calidad de la propuesta ya que contribuye a asegurar su viabilidad en la aplicación. </w:t>
      </w:r>
      <w:r w:rsidR="008D0ACA">
        <w:rPr>
          <w:rFonts w:ascii="Times New Roman" w:hAnsi="Times New Roman" w:cs="Times New Roman"/>
          <w:color w:val="000000" w:themeColor="text1"/>
        </w:rPr>
        <w:t>En cuanto a esta fase, resalto</w:t>
      </w:r>
      <w:r w:rsidR="002238EF">
        <w:rPr>
          <w:rFonts w:ascii="Times New Roman" w:hAnsi="Times New Roman" w:cs="Times New Roman"/>
          <w:color w:val="000000" w:themeColor="text1"/>
        </w:rPr>
        <w:t xml:space="preserve">, además, dos rasgos que pueden considerarse fortalezas del plan. </w:t>
      </w:r>
      <w:r w:rsidR="008F6333">
        <w:rPr>
          <w:rFonts w:ascii="Times New Roman" w:hAnsi="Times New Roman" w:cs="Times New Roman"/>
          <w:color w:val="000000" w:themeColor="text1"/>
        </w:rPr>
        <w:t>Por una parte</w:t>
      </w:r>
      <w:r w:rsidR="002238EF">
        <w:rPr>
          <w:rFonts w:ascii="Times New Roman" w:hAnsi="Times New Roman" w:cs="Times New Roman"/>
          <w:color w:val="000000" w:themeColor="text1"/>
        </w:rPr>
        <w:t>, c</w:t>
      </w:r>
      <w:r>
        <w:rPr>
          <w:rFonts w:ascii="Times New Roman" w:hAnsi="Times New Roman" w:cs="Times New Roman"/>
          <w:color w:val="000000" w:themeColor="text1"/>
        </w:rPr>
        <w:t xml:space="preserve">onsidero que </w:t>
      </w:r>
      <w:r w:rsidR="004021F2">
        <w:rPr>
          <w:rFonts w:ascii="Times New Roman" w:hAnsi="Times New Roman" w:cs="Times New Roman"/>
          <w:color w:val="000000" w:themeColor="text1"/>
        </w:rPr>
        <w:t xml:space="preserve">la propuesta de </w:t>
      </w:r>
      <w:r>
        <w:rPr>
          <w:rFonts w:ascii="Times New Roman" w:hAnsi="Times New Roman" w:cs="Times New Roman"/>
          <w:color w:val="000000" w:themeColor="text1"/>
        </w:rPr>
        <w:t xml:space="preserve">trabajo con los tres agentes claves del </w:t>
      </w:r>
      <w:r>
        <w:rPr>
          <w:rFonts w:ascii="Times New Roman" w:hAnsi="Times New Roman" w:cs="Times New Roman"/>
          <w:color w:val="000000" w:themeColor="text1"/>
        </w:rPr>
        <w:lastRenderedPageBreak/>
        <w:t>acto educativo (docentes, familia y alumnado) es un elemento de calidad</w:t>
      </w:r>
      <w:r w:rsidR="004021F2">
        <w:rPr>
          <w:rFonts w:ascii="Times New Roman" w:hAnsi="Times New Roman" w:cs="Times New Roman"/>
          <w:color w:val="000000" w:themeColor="text1"/>
        </w:rPr>
        <w:t xml:space="preserve">. </w:t>
      </w:r>
      <w:r w:rsidR="002238EF">
        <w:rPr>
          <w:rFonts w:ascii="Times New Roman" w:hAnsi="Times New Roman" w:cs="Times New Roman"/>
          <w:color w:val="000000" w:themeColor="text1"/>
        </w:rPr>
        <w:t>Esto permite ofrecer</w:t>
      </w:r>
      <w:r w:rsidR="004021F2">
        <w:rPr>
          <w:rFonts w:ascii="Times New Roman" w:hAnsi="Times New Roman" w:cs="Times New Roman"/>
          <w:color w:val="000000" w:themeColor="text1"/>
        </w:rPr>
        <w:t xml:space="preserve"> un enfoque integral. A pesar de que la necesidad inicial detectada radica en los estudiantes, es a través del profesorado y las familias, también, como se consigue una eficacia real que responde a la demanda planteada. </w:t>
      </w:r>
      <w:r w:rsidR="002238EF">
        <w:rPr>
          <w:rFonts w:ascii="Times New Roman" w:hAnsi="Times New Roman" w:cs="Times New Roman"/>
          <w:color w:val="000000" w:themeColor="text1"/>
        </w:rPr>
        <w:t xml:space="preserve">También resulta reseñable que las acciones </w:t>
      </w:r>
      <w:r w:rsidR="006E4A9E">
        <w:rPr>
          <w:rFonts w:ascii="Times New Roman" w:hAnsi="Times New Roman" w:cs="Times New Roman"/>
          <w:color w:val="000000" w:themeColor="text1"/>
        </w:rPr>
        <w:t xml:space="preserve">impliquen la participación de organismos externos que cuentan con recursos realmente útiles para la intervención. </w:t>
      </w:r>
    </w:p>
    <w:p w14:paraId="709D7A86" w14:textId="42663B9E" w:rsidR="00466722" w:rsidRDefault="006E4A9E"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Aunque, sin duda, se ha tratado de elaborar un</w:t>
      </w:r>
      <w:r w:rsidR="008F6333">
        <w:rPr>
          <w:rFonts w:ascii="Times New Roman" w:hAnsi="Times New Roman" w:cs="Times New Roman"/>
          <w:color w:val="000000" w:themeColor="text1"/>
        </w:rPr>
        <w:t xml:space="preserve"> plan sólido y riguroso hay algunos elementos que pueden dar lugar a modificaciones o alterar el planteamiento establecido. En primer lugar, hay que tener en consideración, tal y como algunos profesores de Padre Piquer señalaban, que las actuaciones han sido diseñadas para una realidad en concreto y que, en cuanto uno de los componentes de </w:t>
      </w:r>
      <w:proofErr w:type="gramStart"/>
      <w:r w:rsidR="008F6333">
        <w:rPr>
          <w:rFonts w:ascii="Times New Roman" w:hAnsi="Times New Roman" w:cs="Times New Roman"/>
          <w:color w:val="000000" w:themeColor="text1"/>
        </w:rPr>
        <w:t>la misma</w:t>
      </w:r>
      <w:proofErr w:type="gramEnd"/>
      <w:r w:rsidR="008F6333">
        <w:rPr>
          <w:rFonts w:ascii="Times New Roman" w:hAnsi="Times New Roman" w:cs="Times New Roman"/>
          <w:color w:val="000000" w:themeColor="text1"/>
        </w:rPr>
        <w:t xml:space="preserve"> se modifica (como puede ser un grupo de estudiantes) el sistema, en general, cambia. Esto implica que algunas de las acciones deban ser reajustadas. Asimismo, es necesario considerar que el trabajo con las familias es el ámbito de mayor incertidumbre. Tomando como referencia </w:t>
      </w:r>
      <w:r w:rsidR="009C17E8">
        <w:rPr>
          <w:rFonts w:ascii="Times New Roman" w:hAnsi="Times New Roman" w:cs="Times New Roman"/>
          <w:color w:val="000000" w:themeColor="text1"/>
        </w:rPr>
        <w:t xml:space="preserve">las acciones desarrolladas con anterioridad con familias gitanas, las expectativas de éxito no son muy altas. No obstante, debido al papel fundamental que ocupan en la educación de los menores, se ha tratado de situar el foco en el paso inicial del trato con las mismas: impulsar la comunicación fluida entre la escuela y el hogar. Por último, se considera pertinente comentar la casi inexistencia de cambios a lo largo de los años en cuanto a la situación del alumnado gitano en el ámbito educativo. Este aspecto genera en mí un sentimiento de incertidumbre y temor hacia la propuesta presentada. </w:t>
      </w:r>
      <w:r w:rsidR="00A36BCE">
        <w:rPr>
          <w:rFonts w:ascii="Times New Roman" w:hAnsi="Times New Roman" w:cs="Times New Roman"/>
          <w:color w:val="000000" w:themeColor="text1"/>
        </w:rPr>
        <w:t xml:space="preserve">Soy consciente de que la evolución que se pueda producir con lo planteado, de ninguna forma, supondrá la solución completa de la problemática, pero considero que, al menos, constituye un punto de partida sobre el que continuar trabajando y creciendo. Derivado de este plan inicial pueden surgir múltiples propuestas de actuación encaminadas a la atención del alumnado gitano. </w:t>
      </w:r>
    </w:p>
    <w:p w14:paraId="3CF67E9F" w14:textId="2720423F" w:rsidR="00A36BCE" w:rsidRDefault="00A36BCE"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última instancia, considero oportuno señalar lo que el desarrollo de este trabajo ha supuesto para mí a nivel profesional y personal. Resalto la oportunidad de haberme enfrentado al trabajo sobre un contexto real, haciendo frente y teniendo en cuenta todas las variables que eso conlleva. Creo que esto ha resultado una tarea muy enriquecedora y un entrenamiento ejemplar para mi futuro profesional. Además, considero que he desarrollado mi capacidad analítica y sintética, a raíz del trabajo con toda la información recabada. Asimismo, he podido incrementar mis destrezas en el manejo de la normativa </w:t>
      </w:r>
      <w:r>
        <w:rPr>
          <w:rFonts w:ascii="Times New Roman" w:hAnsi="Times New Roman" w:cs="Times New Roman"/>
          <w:color w:val="000000" w:themeColor="text1"/>
        </w:rPr>
        <w:lastRenderedPageBreak/>
        <w:t xml:space="preserve">y los distintos </w:t>
      </w:r>
      <w:r w:rsidR="002A1C57">
        <w:rPr>
          <w:rFonts w:ascii="Times New Roman" w:hAnsi="Times New Roman" w:cs="Times New Roman"/>
          <w:color w:val="000000" w:themeColor="text1"/>
        </w:rPr>
        <w:t xml:space="preserve">planes de obligatoria elaboración en los centros. Con ello, he aprendido la importancia de ajustar las actuaciones dentro de lo que la ley dispone. En el plano personal, destaco el desarrollo de un enfoque más crítico en cuanto a situaciones de desigualdad. De igual modo, considero que he cultivado en gran medida una mirada más inclusiva que me permite valorar, con mayor importancia, las situaciones que cada estudiante (o cada persona) atraviesa, pudiéndome adaptar a ellas. </w:t>
      </w:r>
    </w:p>
    <w:p w14:paraId="428AD9D9" w14:textId="25AD8EBF" w:rsidR="00F31606" w:rsidRDefault="002A1C57" w:rsidP="00B46CFC">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En definitiva, la realización de este TFM ha sido un proceso lleno de aprendizajes y crecimiento personal y profesional. Durante todo el </w:t>
      </w:r>
      <w:r w:rsidR="00F31606">
        <w:rPr>
          <w:rFonts w:ascii="Times New Roman" w:hAnsi="Times New Roman" w:cs="Times New Roman"/>
          <w:color w:val="000000" w:themeColor="text1"/>
        </w:rPr>
        <w:t>desarrollo</w:t>
      </w:r>
      <w:r>
        <w:rPr>
          <w:rFonts w:ascii="Times New Roman" w:hAnsi="Times New Roman" w:cs="Times New Roman"/>
          <w:color w:val="000000" w:themeColor="text1"/>
        </w:rPr>
        <w:t xml:space="preserve"> he sido consciente de que</w:t>
      </w:r>
      <w:r w:rsidR="00F31606">
        <w:rPr>
          <w:rFonts w:ascii="Times New Roman" w:hAnsi="Times New Roman" w:cs="Times New Roman"/>
          <w:color w:val="000000" w:themeColor="text1"/>
        </w:rPr>
        <w:t xml:space="preserve"> diseñar propuestas educativas situando en el foco de atención al alumno es la clave para asegurar el éxito de </w:t>
      </w:r>
      <w:proofErr w:type="gramStart"/>
      <w:r w:rsidR="00F31606">
        <w:rPr>
          <w:rFonts w:ascii="Times New Roman" w:hAnsi="Times New Roman" w:cs="Times New Roman"/>
          <w:color w:val="000000" w:themeColor="text1"/>
        </w:rPr>
        <w:t>las mismas</w:t>
      </w:r>
      <w:proofErr w:type="gramEnd"/>
      <w:r w:rsidR="00F31606">
        <w:rPr>
          <w:rFonts w:ascii="Times New Roman" w:hAnsi="Times New Roman" w:cs="Times New Roman"/>
          <w:color w:val="000000" w:themeColor="text1"/>
        </w:rPr>
        <w:t xml:space="preserve">. De igual modo, he podido confirmar que se requiere la promoción de un enfoque pedagógico que atienda a todo el alumnado por igual, sin olvidar a aquellos en situación de vulnerabilidad. </w:t>
      </w:r>
    </w:p>
    <w:p w14:paraId="34E3EE05" w14:textId="77777777" w:rsidR="00466722" w:rsidRDefault="00466722" w:rsidP="00B46CFC">
      <w:pPr>
        <w:tabs>
          <w:tab w:val="left" w:pos="2730"/>
        </w:tabs>
        <w:spacing w:line="360" w:lineRule="auto"/>
        <w:jc w:val="both"/>
        <w:rPr>
          <w:rFonts w:ascii="Times New Roman" w:hAnsi="Times New Roman" w:cs="Times New Roman"/>
          <w:color w:val="000000" w:themeColor="text1"/>
        </w:rPr>
      </w:pPr>
    </w:p>
    <w:p w14:paraId="51EBC38D" w14:textId="77777777" w:rsidR="00466722" w:rsidRDefault="00466722" w:rsidP="00B46CFC">
      <w:pPr>
        <w:tabs>
          <w:tab w:val="left" w:pos="2730"/>
        </w:tabs>
        <w:spacing w:line="360" w:lineRule="auto"/>
        <w:jc w:val="both"/>
        <w:rPr>
          <w:rFonts w:ascii="Times New Roman" w:hAnsi="Times New Roman" w:cs="Times New Roman"/>
          <w:color w:val="000000" w:themeColor="text1"/>
        </w:rPr>
      </w:pPr>
    </w:p>
    <w:p w14:paraId="5EA88DE6" w14:textId="77777777" w:rsidR="00466722" w:rsidRDefault="00466722" w:rsidP="00B46CFC">
      <w:pPr>
        <w:tabs>
          <w:tab w:val="left" w:pos="2730"/>
        </w:tabs>
        <w:spacing w:line="360" w:lineRule="auto"/>
        <w:jc w:val="both"/>
        <w:rPr>
          <w:rFonts w:ascii="Times New Roman" w:hAnsi="Times New Roman" w:cs="Times New Roman"/>
          <w:color w:val="000000" w:themeColor="text1"/>
        </w:rPr>
      </w:pPr>
    </w:p>
    <w:p w14:paraId="787CC272" w14:textId="77777777" w:rsidR="00466722" w:rsidRDefault="00466722" w:rsidP="00B46CFC">
      <w:pPr>
        <w:tabs>
          <w:tab w:val="left" w:pos="2730"/>
        </w:tabs>
        <w:spacing w:line="360" w:lineRule="auto"/>
        <w:jc w:val="both"/>
        <w:rPr>
          <w:rFonts w:ascii="Times New Roman" w:hAnsi="Times New Roman" w:cs="Times New Roman"/>
          <w:color w:val="000000" w:themeColor="text1"/>
        </w:rPr>
      </w:pPr>
    </w:p>
    <w:p w14:paraId="7B47AA4B" w14:textId="77777777" w:rsidR="0030583C" w:rsidRDefault="0030583C"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4F86D1CE" w14:textId="77777777" w:rsidR="00905B7D" w:rsidRDefault="00905B7D"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0759F01C"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2E259234"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6484390F"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3EAE38DD"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6D37DBF7"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4901C778"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273311FC"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27EDFB19"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35051C08"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4F47CE3B"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20590739"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73D14D92"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07E9C13A" w14:textId="77777777" w:rsidR="002A1C57" w:rsidRDefault="002A1C57"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60BEC12A" w14:textId="77777777" w:rsidR="00905B7D" w:rsidRDefault="00905B7D" w:rsidP="00274483">
      <w:pPr>
        <w:pStyle w:val="Prrafodelista"/>
        <w:tabs>
          <w:tab w:val="left" w:pos="2730"/>
        </w:tabs>
        <w:spacing w:line="360" w:lineRule="auto"/>
        <w:ind w:left="360"/>
        <w:jc w:val="both"/>
        <w:rPr>
          <w:rFonts w:ascii="Times New Roman" w:hAnsi="Times New Roman" w:cs="Times New Roman"/>
          <w:b/>
          <w:bCs/>
          <w:color w:val="000000" w:themeColor="text1"/>
        </w:rPr>
      </w:pPr>
    </w:p>
    <w:p w14:paraId="3AF73220" w14:textId="73FBAF3A" w:rsidR="009C13E1" w:rsidRDefault="00B23A12" w:rsidP="00274483">
      <w:pPr>
        <w:pStyle w:val="Prrafodelista"/>
        <w:numPr>
          <w:ilvl w:val="0"/>
          <w:numId w:val="5"/>
        </w:numPr>
        <w:tabs>
          <w:tab w:val="left" w:pos="2730"/>
        </w:tabs>
        <w:spacing w:line="360" w:lineRule="auto"/>
        <w:jc w:val="both"/>
        <w:rPr>
          <w:rFonts w:ascii="Times New Roman" w:hAnsi="Times New Roman" w:cs="Times New Roman"/>
          <w:b/>
          <w:bCs/>
          <w:color w:val="000000" w:themeColor="text1"/>
        </w:rPr>
      </w:pPr>
      <w:r>
        <w:rPr>
          <w:rFonts w:ascii="Times New Roman" w:hAnsi="Times New Roman" w:cs="Times New Roman"/>
          <w:b/>
          <w:bCs/>
          <w:color w:val="000000" w:themeColor="text1"/>
        </w:rPr>
        <w:t>ASERCIONES FINALES</w:t>
      </w:r>
    </w:p>
    <w:p w14:paraId="24B86018" w14:textId="0A2C582A" w:rsidR="00C032FE" w:rsidRPr="00C032FE" w:rsidRDefault="00C032FE" w:rsidP="00C032FE">
      <w:p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Tras el análisis exhaustivo de la realidad sobre la que se trabaja y la presentación de la propuesta que pretende atender a las necesidades identificadas, se recogen, a continuación, una serie de oraciones enunciativas que reflejan las conclusiones académicas de lo expuesto.</w:t>
      </w:r>
    </w:p>
    <w:p w14:paraId="64C3F0E9" w14:textId="3047CD24" w:rsidR="00B23EFB" w:rsidRDefault="00B23EFB"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plan presentado ofrece una propuesta de inclusión del alumnado gitano </w:t>
      </w:r>
      <w:r w:rsidR="007763F7">
        <w:rPr>
          <w:rFonts w:ascii="Times New Roman" w:hAnsi="Times New Roman" w:cs="Times New Roman"/>
          <w:color w:val="000000" w:themeColor="text1"/>
        </w:rPr>
        <w:t>en las dinámicas del centro educativo, tratando de eliminar barreras a las que se enfrentan.</w:t>
      </w:r>
    </w:p>
    <w:p w14:paraId="63AE2458" w14:textId="1AF3A2F3" w:rsidR="00B23EFB" w:rsidRDefault="004A29F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análisis exhaustivo del contexto sobre el que se trabaja permite la elaboración de una propuesta ajustada y realista. </w:t>
      </w:r>
    </w:p>
    <w:p w14:paraId="05C20DAA" w14:textId="46E6C652" w:rsidR="007763F7" w:rsidRPr="007763F7" w:rsidRDefault="007763F7" w:rsidP="007763F7">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trabajo colaborativo con diferentes los agentes educativos que están en contacto constante con los estudiantes de etnia gitana ha resultado esencial para la construcción de la propuesta.</w:t>
      </w:r>
    </w:p>
    <w:p w14:paraId="59C52F96" w14:textId="30DF7C1A" w:rsidR="007763F7" w:rsidRDefault="007763F7"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revisión teórica y normativa facilita la comprensión del colectivo con el que se trabaja y apoya las necesidades detectadas. </w:t>
      </w:r>
    </w:p>
    <w:p w14:paraId="70CEBF69" w14:textId="7FDB3471" w:rsidR="004A29F2" w:rsidRDefault="004A29F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Los objetivos establecidos </w:t>
      </w:r>
      <w:r w:rsidR="007763F7">
        <w:rPr>
          <w:rFonts w:ascii="Times New Roman" w:hAnsi="Times New Roman" w:cs="Times New Roman"/>
          <w:color w:val="000000" w:themeColor="text1"/>
        </w:rPr>
        <w:t>han sido</w:t>
      </w:r>
      <w:r>
        <w:rPr>
          <w:rFonts w:ascii="Times New Roman" w:hAnsi="Times New Roman" w:cs="Times New Roman"/>
          <w:color w:val="000000" w:themeColor="text1"/>
        </w:rPr>
        <w:t xml:space="preserve"> la guía sobre la que se estructura el plan elaborado para atender al alumnado gitano en Padre Piquer.</w:t>
      </w:r>
    </w:p>
    <w:p w14:paraId="3077C7A4" w14:textId="56EB6472" w:rsidR="004A29F2" w:rsidRDefault="004A29F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Las acciones diseñadas responden a las necesidades reales identificadas.</w:t>
      </w:r>
    </w:p>
    <w:p w14:paraId="7C961A5B" w14:textId="4B5C068F" w:rsidR="004A29F2" w:rsidRDefault="007763F7"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encuadre de las distintas acciones en los correspondientes documentos institucionales (PAT, Plan Incluyo, POAP…) supone un aspecto esencial para que estas puedan ser implementadas.</w:t>
      </w:r>
    </w:p>
    <w:p w14:paraId="6A3B1E6E" w14:textId="3823AE36" w:rsidR="007763F7" w:rsidRDefault="007763F7"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El absentismo </w:t>
      </w:r>
      <w:r w:rsidR="00620108">
        <w:rPr>
          <w:rFonts w:ascii="Times New Roman" w:hAnsi="Times New Roman" w:cs="Times New Roman"/>
          <w:color w:val="000000" w:themeColor="text1"/>
        </w:rPr>
        <w:t>o el abandono</w:t>
      </w:r>
      <w:r w:rsidR="00E065C2">
        <w:rPr>
          <w:rFonts w:ascii="Times New Roman" w:hAnsi="Times New Roman" w:cs="Times New Roman"/>
          <w:color w:val="000000" w:themeColor="text1"/>
        </w:rPr>
        <w:t xml:space="preserve"> temprano de los estudios</w:t>
      </w:r>
      <w:r w:rsidR="00620108">
        <w:rPr>
          <w:rFonts w:ascii="Times New Roman" w:hAnsi="Times New Roman" w:cs="Times New Roman"/>
          <w:color w:val="000000" w:themeColor="text1"/>
        </w:rPr>
        <w:t xml:space="preserve"> son las consecuencias derivadas de una serie de factores que influyen en la situación escolar del alumnado gitano</w:t>
      </w:r>
      <w:r w:rsidR="00E065C2">
        <w:rPr>
          <w:rFonts w:ascii="Times New Roman" w:hAnsi="Times New Roman" w:cs="Times New Roman"/>
          <w:color w:val="000000" w:themeColor="text1"/>
        </w:rPr>
        <w:t>.</w:t>
      </w:r>
    </w:p>
    <w:p w14:paraId="4A4D0CEF" w14:textId="31EE5A05" w:rsidR="00E065C2" w:rsidRDefault="00E065C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cultura y, concretamente la familia, ejercen una gran influencia en la visión de los estudiantes sobre la importancia de los estudios.</w:t>
      </w:r>
    </w:p>
    <w:p w14:paraId="7D267FE8" w14:textId="536EF5DF" w:rsidR="00E065C2" w:rsidRDefault="00E065C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Resulta fundamental trabajar de forma coordinada con las familias del alumnado y establecer un vínculo de confianza con ellas para alcanzar los objetivos planteados.</w:t>
      </w:r>
    </w:p>
    <w:p w14:paraId="00FBF9C1" w14:textId="0444A447" w:rsidR="00E065C2" w:rsidRDefault="00274483"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acercamiento del alumnado a referentes gitanos es reconocido como una acción clave para impulsar un cambio de visión hacia los estudios.</w:t>
      </w:r>
    </w:p>
    <w:p w14:paraId="358C99E5" w14:textId="77777777" w:rsidR="00B46CFC" w:rsidRDefault="00B46CFC" w:rsidP="00B46CFC">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El fomento de la visión de la escuela como un lugar seguro y feliz es fundamental para fomentar el vínculo del alumnado con la misma.</w:t>
      </w:r>
    </w:p>
    <w:p w14:paraId="444F696F" w14:textId="66A3A34A" w:rsidR="00B46CFC" w:rsidRDefault="00B46CFC"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trabajo de habilidades socioemocionales es un pilar clave para el control de la conducta de los estudiantes.</w:t>
      </w:r>
    </w:p>
    <w:p w14:paraId="0FB49F39" w14:textId="7D5CDD82" w:rsidR="00B46CFC" w:rsidRDefault="00B46CFC"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Las dinámicas compartidas con otros compañeros no gitanos impulsan la ruptura de la segregación cultural.</w:t>
      </w:r>
    </w:p>
    <w:p w14:paraId="092372A2" w14:textId="74236B07" w:rsidR="00B46CFC" w:rsidRDefault="00B46CFC"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impulso de la cooperación entre docentes potencia el enriquecimiento de la práctica educativa.</w:t>
      </w:r>
    </w:p>
    <w:p w14:paraId="2E0DE4D4" w14:textId="07088D8F" w:rsidR="00B46CFC" w:rsidRDefault="00B46CFC"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formación del profesorado sobre aspectos de la cultura gitana supone una herramienta fundamental que facilita la comprensión de los estudiantes.</w:t>
      </w:r>
    </w:p>
    <w:p w14:paraId="11C2E5FB" w14:textId="7A0550F6" w:rsidR="00E065C2" w:rsidRDefault="00E065C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cooperación con organismos externos permite la ampliación de posibilidades en cuanto a la puesta en marcha de actuaciones encaminadas a resolver la problemática planteada (apoyo de la mediadora gitana, trabajo con educadores de absentismo, participación en iniciativas de distintas asociaciones…)</w:t>
      </w:r>
    </w:p>
    <w:p w14:paraId="1FA39926" w14:textId="02E1A77B" w:rsidR="00E065C2" w:rsidRDefault="00E065C2" w:rsidP="00B23EFB">
      <w:pPr>
        <w:pStyle w:val="Prrafodelista"/>
        <w:numPr>
          <w:ilvl w:val="0"/>
          <w:numId w:val="13"/>
        </w:numPr>
        <w:tabs>
          <w:tab w:val="left" w:pos="2730"/>
        </w:tabs>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El contexto es fluctuante y, por ello, el plan establecido puede ofrecer líneas generales de trabajo, pero debe estar en constante revisión para ajustarse a las características propias del grupo de estudiantes con los que se trabaje en cada momento.</w:t>
      </w:r>
    </w:p>
    <w:p w14:paraId="07DFDB57" w14:textId="77777777" w:rsidR="00E065C2" w:rsidRPr="00B46CFC" w:rsidRDefault="00E065C2" w:rsidP="00B46CFC">
      <w:pPr>
        <w:tabs>
          <w:tab w:val="left" w:pos="2730"/>
        </w:tabs>
        <w:spacing w:line="360" w:lineRule="auto"/>
        <w:ind w:left="360"/>
        <w:jc w:val="both"/>
        <w:rPr>
          <w:rFonts w:ascii="Times New Roman" w:hAnsi="Times New Roman" w:cs="Times New Roman"/>
          <w:color w:val="000000" w:themeColor="text1"/>
        </w:rPr>
      </w:pPr>
    </w:p>
    <w:p w14:paraId="63B9E3DC" w14:textId="77777777" w:rsidR="0080417D" w:rsidRDefault="0080417D" w:rsidP="00E065C2">
      <w:pPr>
        <w:tabs>
          <w:tab w:val="left" w:pos="2730"/>
        </w:tabs>
        <w:jc w:val="both"/>
        <w:rPr>
          <w:rFonts w:ascii="Times New Roman" w:hAnsi="Times New Roman" w:cs="Times New Roman"/>
          <w:color w:val="000000" w:themeColor="text1"/>
        </w:rPr>
      </w:pPr>
    </w:p>
    <w:p w14:paraId="4A1DE8B1" w14:textId="77777777" w:rsidR="00B46CFC" w:rsidRDefault="00B46CFC" w:rsidP="00E065C2">
      <w:pPr>
        <w:tabs>
          <w:tab w:val="left" w:pos="2730"/>
        </w:tabs>
        <w:jc w:val="both"/>
        <w:rPr>
          <w:rFonts w:ascii="Times New Roman" w:hAnsi="Times New Roman" w:cs="Times New Roman"/>
          <w:color w:val="000000" w:themeColor="text1"/>
        </w:rPr>
      </w:pPr>
    </w:p>
    <w:p w14:paraId="2D9727EF" w14:textId="77777777" w:rsidR="00B46CFC" w:rsidRPr="00E065C2" w:rsidRDefault="00B46CFC" w:rsidP="00E065C2">
      <w:pPr>
        <w:tabs>
          <w:tab w:val="left" w:pos="2730"/>
        </w:tabs>
        <w:jc w:val="both"/>
        <w:rPr>
          <w:rFonts w:ascii="Times New Roman" w:hAnsi="Times New Roman" w:cs="Times New Roman"/>
          <w:color w:val="000000" w:themeColor="text1"/>
        </w:rPr>
      </w:pPr>
    </w:p>
    <w:p w14:paraId="4B3B24C0" w14:textId="77777777" w:rsidR="00997E85" w:rsidRDefault="00997E85" w:rsidP="00997E85">
      <w:pPr>
        <w:tabs>
          <w:tab w:val="left" w:pos="2730"/>
        </w:tabs>
        <w:jc w:val="both"/>
        <w:rPr>
          <w:rFonts w:ascii="Times New Roman" w:hAnsi="Times New Roman" w:cs="Times New Roman"/>
          <w:color w:val="000000" w:themeColor="text1"/>
        </w:rPr>
      </w:pPr>
    </w:p>
    <w:p w14:paraId="506B90BC" w14:textId="77777777" w:rsidR="00997E85" w:rsidRDefault="00997E85" w:rsidP="00997E85">
      <w:pPr>
        <w:tabs>
          <w:tab w:val="left" w:pos="2730"/>
        </w:tabs>
        <w:jc w:val="both"/>
        <w:rPr>
          <w:rFonts w:ascii="Times New Roman" w:hAnsi="Times New Roman" w:cs="Times New Roman"/>
          <w:color w:val="000000" w:themeColor="text1"/>
        </w:rPr>
      </w:pPr>
    </w:p>
    <w:p w14:paraId="0FDD54A7" w14:textId="77777777" w:rsidR="00997E85" w:rsidRDefault="00997E85" w:rsidP="00997E85">
      <w:pPr>
        <w:tabs>
          <w:tab w:val="left" w:pos="2730"/>
        </w:tabs>
        <w:jc w:val="both"/>
        <w:rPr>
          <w:rFonts w:ascii="Times New Roman" w:hAnsi="Times New Roman" w:cs="Times New Roman"/>
          <w:color w:val="000000" w:themeColor="text1"/>
        </w:rPr>
      </w:pPr>
    </w:p>
    <w:p w14:paraId="1CB19AA3" w14:textId="77777777" w:rsidR="00997E85" w:rsidRDefault="00997E85" w:rsidP="00997E85">
      <w:pPr>
        <w:tabs>
          <w:tab w:val="left" w:pos="2730"/>
        </w:tabs>
        <w:jc w:val="both"/>
        <w:rPr>
          <w:rFonts w:ascii="Times New Roman" w:hAnsi="Times New Roman" w:cs="Times New Roman"/>
          <w:color w:val="000000" w:themeColor="text1"/>
        </w:rPr>
      </w:pPr>
    </w:p>
    <w:p w14:paraId="08A169CB" w14:textId="77777777" w:rsidR="00997E85" w:rsidRDefault="00997E85" w:rsidP="00997E85">
      <w:pPr>
        <w:tabs>
          <w:tab w:val="left" w:pos="2730"/>
        </w:tabs>
        <w:jc w:val="both"/>
        <w:rPr>
          <w:rFonts w:ascii="Times New Roman" w:hAnsi="Times New Roman" w:cs="Times New Roman"/>
          <w:color w:val="000000" w:themeColor="text1"/>
        </w:rPr>
      </w:pPr>
    </w:p>
    <w:p w14:paraId="7DE2F683" w14:textId="77777777" w:rsidR="00346A37" w:rsidRDefault="00346A37" w:rsidP="00997E85">
      <w:pPr>
        <w:tabs>
          <w:tab w:val="left" w:pos="2730"/>
        </w:tabs>
        <w:jc w:val="both"/>
        <w:rPr>
          <w:rFonts w:ascii="Times New Roman" w:hAnsi="Times New Roman" w:cs="Times New Roman"/>
          <w:color w:val="000000" w:themeColor="text1"/>
        </w:rPr>
      </w:pPr>
    </w:p>
    <w:p w14:paraId="3C80DA28" w14:textId="77777777" w:rsidR="00346A37" w:rsidRDefault="00346A37" w:rsidP="00997E85">
      <w:pPr>
        <w:tabs>
          <w:tab w:val="left" w:pos="2730"/>
        </w:tabs>
        <w:jc w:val="both"/>
        <w:rPr>
          <w:rFonts w:ascii="Times New Roman" w:hAnsi="Times New Roman" w:cs="Times New Roman"/>
          <w:color w:val="000000" w:themeColor="text1"/>
        </w:rPr>
      </w:pPr>
    </w:p>
    <w:p w14:paraId="017A7A38" w14:textId="77777777" w:rsidR="00346A37" w:rsidRDefault="00346A37" w:rsidP="00997E85">
      <w:pPr>
        <w:tabs>
          <w:tab w:val="left" w:pos="2730"/>
        </w:tabs>
        <w:jc w:val="both"/>
        <w:rPr>
          <w:rFonts w:ascii="Times New Roman" w:hAnsi="Times New Roman" w:cs="Times New Roman"/>
          <w:color w:val="000000" w:themeColor="text1"/>
        </w:rPr>
      </w:pPr>
    </w:p>
    <w:p w14:paraId="2DE8D58F" w14:textId="77777777" w:rsidR="00346A37" w:rsidRDefault="00346A37" w:rsidP="00997E85">
      <w:pPr>
        <w:tabs>
          <w:tab w:val="left" w:pos="2730"/>
        </w:tabs>
        <w:jc w:val="both"/>
        <w:rPr>
          <w:rFonts w:ascii="Times New Roman" w:hAnsi="Times New Roman" w:cs="Times New Roman"/>
          <w:color w:val="000000" w:themeColor="text1"/>
        </w:rPr>
      </w:pPr>
    </w:p>
    <w:p w14:paraId="12247D7E" w14:textId="77777777" w:rsidR="00905B7D" w:rsidRDefault="00905B7D" w:rsidP="00997E85">
      <w:pPr>
        <w:tabs>
          <w:tab w:val="left" w:pos="2730"/>
        </w:tabs>
        <w:jc w:val="both"/>
        <w:rPr>
          <w:rFonts w:ascii="Times New Roman" w:hAnsi="Times New Roman" w:cs="Times New Roman"/>
          <w:color w:val="000000" w:themeColor="text1"/>
        </w:rPr>
      </w:pPr>
    </w:p>
    <w:p w14:paraId="62357C94" w14:textId="77777777" w:rsidR="00B46CFC" w:rsidRPr="00997E85" w:rsidRDefault="00B46CFC" w:rsidP="00997E85">
      <w:pPr>
        <w:tabs>
          <w:tab w:val="left" w:pos="2730"/>
        </w:tabs>
        <w:jc w:val="both"/>
        <w:rPr>
          <w:rFonts w:ascii="Times New Roman" w:hAnsi="Times New Roman" w:cs="Times New Roman"/>
          <w:color w:val="000000" w:themeColor="text1"/>
        </w:rPr>
      </w:pPr>
    </w:p>
    <w:p w14:paraId="615ECBF9" w14:textId="5ACB4010" w:rsidR="00B23A12" w:rsidRDefault="001E566F" w:rsidP="001E566F">
      <w:pPr>
        <w:tabs>
          <w:tab w:val="left" w:pos="2730"/>
        </w:tabs>
        <w:ind w:left="360"/>
        <w:jc w:val="both"/>
        <w:rPr>
          <w:rFonts w:ascii="Times New Roman" w:hAnsi="Times New Roman" w:cs="Times New Roman"/>
          <w:b/>
          <w:bCs/>
          <w:color w:val="000000" w:themeColor="text1"/>
        </w:rPr>
      </w:pPr>
      <w:r>
        <w:rPr>
          <w:rFonts w:ascii="Times New Roman" w:hAnsi="Times New Roman" w:cs="Times New Roman"/>
          <w:b/>
          <w:bCs/>
          <w:color w:val="000000" w:themeColor="text1"/>
        </w:rPr>
        <w:t>BIBLIOGRAFÍA</w:t>
      </w:r>
    </w:p>
    <w:p w14:paraId="124A530E" w14:textId="6370E82E" w:rsidR="00B850CC" w:rsidRPr="00F56EA7" w:rsidRDefault="00F56EA7" w:rsidP="001E566F">
      <w:pPr>
        <w:tabs>
          <w:tab w:val="left" w:pos="2730"/>
        </w:tabs>
        <w:ind w:left="360"/>
        <w:jc w:val="both"/>
        <w:rPr>
          <w:rFonts w:ascii="Times New Roman" w:hAnsi="Times New Roman" w:cs="Times New Roman"/>
          <w:color w:val="EE0000"/>
        </w:rPr>
      </w:pPr>
      <w:r>
        <w:rPr>
          <w:rFonts w:ascii="Times New Roman" w:hAnsi="Times New Roman" w:cs="Times New Roman"/>
          <w:color w:val="EE0000"/>
        </w:rPr>
        <w:t>La tengo en una hoja aparte para ir completándola a medida que añada más.</w:t>
      </w:r>
    </w:p>
    <w:p w14:paraId="4B7A345B" w14:textId="0676BFF6" w:rsidR="001E566F" w:rsidRDefault="001E566F" w:rsidP="001E566F">
      <w:pPr>
        <w:tabs>
          <w:tab w:val="left" w:pos="2730"/>
        </w:tabs>
        <w:ind w:left="360"/>
        <w:jc w:val="both"/>
        <w:rPr>
          <w:rFonts w:ascii="Times New Roman" w:hAnsi="Times New Roman" w:cs="Times New Roman"/>
          <w:b/>
          <w:bCs/>
          <w:color w:val="000000" w:themeColor="text1"/>
        </w:rPr>
      </w:pPr>
      <w:r>
        <w:rPr>
          <w:rFonts w:ascii="Times New Roman" w:hAnsi="Times New Roman" w:cs="Times New Roman"/>
          <w:b/>
          <w:bCs/>
          <w:color w:val="000000" w:themeColor="text1"/>
        </w:rPr>
        <w:t>ANEXOS</w:t>
      </w:r>
    </w:p>
    <w:p w14:paraId="7AB10C2B" w14:textId="35FBC0D0" w:rsidR="00D322BC" w:rsidRPr="00D322BC" w:rsidRDefault="00D322BC" w:rsidP="00D322BC">
      <w:pPr>
        <w:tabs>
          <w:tab w:val="left" w:pos="2730"/>
        </w:tabs>
        <w:jc w:val="both"/>
        <w:rPr>
          <w:rFonts w:ascii="Times New Roman" w:hAnsi="Times New Roman" w:cs="Times New Roman"/>
          <w:color w:val="000000" w:themeColor="text1"/>
        </w:rPr>
      </w:pPr>
      <w:r>
        <w:rPr>
          <w:rFonts w:ascii="Times New Roman" w:hAnsi="Times New Roman" w:cs="Times New Roman"/>
          <w:color w:val="000000" w:themeColor="text1"/>
        </w:rPr>
        <w:t>Anexo I. Organigrama del centro.</w:t>
      </w:r>
    </w:p>
    <w:p w14:paraId="6DC143B0" w14:textId="4925F4E6" w:rsidR="00B23A12" w:rsidRDefault="00D322BC" w:rsidP="00B23A12">
      <w:pPr>
        <w:tabs>
          <w:tab w:val="left" w:pos="2730"/>
        </w:tabs>
        <w:jc w:val="both"/>
        <w:rPr>
          <w:rFonts w:ascii="Times New Roman" w:hAnsi="Times New Roman" w:cs="Times New Roman"/>
          <w:b/>
          <w:bCs/>
          <w:color w:val="E97132" w:themeColor="accent2"/>
        </w:rPr>
      </w:pPr>
      <w:r w:rsidRPr="005067C2">
        <w:rPr>
          <w:noProof/>
          <w:color w:val="000000" w:themeColor="text1"/>
        </w:rPr>
        <w:drawing>
          <wp:inline distT="0" distB="0" distL="0" distR="0" wp14:anchorId="50310833" wp14:editId="041474E8">
            <wp:extent cx="3905250" cy="2484868"/>
            <wp:effectExtent l="0" t="0" r="0" b="0"/>
            <wp:docPr id="571651633"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651633" name="Imagen 1" descr="Diagrama&#10;&#10;El contenido generado por IA puede ser incorrecto."/>
                    <pic:cNvPicPr/>
                  </pic:nvPicPr>
                  <pic:blipFill>
                    <a:blip r:embed="rId13"/>
                    <a:stretch>
                      <a:fillRect/>
                    </a:stretch>
                  </pic:blipFill>
                  <pic:spPr>
                    <a:xfrm>
                      <a:off x="0" y="0"/>
                      <a:ext cx="3920849" cy="2494793"/>
                    </a:xfrm>
                    <a:prstGeom prst="rect">
                      <a:avLst/>
                    </a:prstGeom>
                  </pic:spPr>
                </pic:pic>
              </a:graphicData>
            </a:graphic>
          </wp:inline>
        </w:drawing>
      </w:r>
    </w:p>
    <w:p w14:paraId="278FE084" w14:textId="1A9C62AA" w:rsidR="00B23A12" w:rsidRPr="00346A37" w:rsidRDefault="00346A37" w:rsidP="00B23A12">
      <w:pPr>
        <w:tabs>
          <w:tab w:val="left" w:pos="2730"/>
        </w:tabs>
        <w:jc w:val="both"/>
        <w:rPr>
          <w:rFonts w:ascii="Times New Roman" w:hAnsi="Times New Roman" w:cs="Times New Roman"/>
          <w:color w:val="000000" w:themeColor="text1"/>
        </w:rPr>
      </w:pPr>
      <w:r w:rsidRPr="00346A37">
        <w:rPr>
          <w:rFonts w:ascii="Times New Roman" w:hAnsi="Times New Roman" w:cs="Times New Roman"/>
          <w:color w:val="000000" w:themeColor="text1"/>
        </w:rPr>
        <w:t>Anexo II. Distribución del alumnado gitano en el centro.</w:t>
      </w:r>
    </w:p>
    <w:p w14:paraId="47277B5B" w14:textId="7C81D445" w:rsidR="00B23A12" w:rsidRDefault="00346A37" w:rsidP="00B23A12">
      <w:pPr>
        <w:tabs>
          <w:tab w:val="left" w:pos="2730"/>
        </w:tabs>
        <w:jc w:val="both"/>
        <w:rPr>
          <w:rFonts w:ascii="Times New Roman" w:hAnsi="Times New Roman" w:cs="Times New Roman"/>
          <w:b/>
          <w:bCs/>
          <w:color w:val="E97132" w:themeColor="accent2"/>
        </w:rPr>
      </w:pPr>
      <w:r w:rsidRPr="00346A37">
        <w:rPr>
          <w:rFonts w:ascii="Times New Roman" w:hAnsi="Times New Roman" w:cs="Times New Roman"/>
          <w:b/>
          <w:bCs/>
          <w:noProof/>
          <w:color w:val="E97132" w:themeColor="accent2"/>
        </w:rPr>
        <w:drawing>
          <wp:anchor distT="0" distB="0" distL="114300" distR="114300" simplePos="0" relativeHeight="251659264" behindDoc="1" locked="0" layoutInCell="1" allowOverlap="1" wp14:anchorId="4F3B3A24" wp14:editId="1BB943F8">
            <wp:simplePos x="0" y="0"/>
            <wp:positionH relativeFrom="column">
              <wp:posOffset>-233045</wp:posOffset>
            </wp:positionH>
            <wp:positionV relativeFrom="paragraph">
              <wp:posOffset>59055</wp:posOffset>
            </wp:positionV>
            <wp:extent cx="4394200" cy="723265"/>
            <wp:effectExtent l="0" t="0" r="6350" b="635"/>
            <wp:wrapTight wrapText="bothSides">
              <wp:wrapPolygon edited="0">
                <wp:start x="0" y="0"/>
                <wp:lineTo x="0" y="21050"/>
                <wp:lineTo x="21538" y="21050"/>
                <wp:lineTo x="21538" y="0"/>
                <wp:lineTo x="0" y="0"/>
              </wp:wrapPolygon>
            </wp:wrapTight>
            <wp:docPr id="2042538678"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538678" name="Imagen 1" descr="Tabla&#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4394200" cy="723265"/>
                    </a:xfrm>
                    <a:prstGeom prst="rect">
                      <a:avLst/>
                    </a:prstGeom>
                  </pic:spPr>
                </pic:pic>
              </a:graphicData>
            </a:graphic>
          </wp:anchor>
        </w:drawing>
      </w:r>
    </w:p>
    <w:p w14:paraId="2D8BAB21" w14:textId="77777777" w:rsidR="00B23A12" w:rsidRDefault="00B23A12" w:rsidP="00B23A12">
      <w:pPr>
        <w:tabs>
          <w:tab w:val="left" w:pos="2730"/>
        </w:tabs>
        <w:jc w:val="both"/>
        <w:rPr>
          <w:rFonts w:ascii="Times New Roman" w:hAnsi="Times New Roman" w:cs="Times New Roman"/>
          <w:b/>
          <w:bCs/>
          <w:color w:val="E97132" w:themeColor="accent2"/>
        </w:rPr>
      </w:pPr>
    </w:p>
    <w:p w14:paraId="08A244B8" w14:textId="267B554F" w:rsidR="00B23A12" w:rsidRDefault="00346A37" w:rsidP="00B23A12">
      <w:pPr>
        <w:tabs>
          <w:tab w:val="left" w:pos="2730"/>
        </w:tabs>
        <w:jc w:val="both"/>
        <w:rPr>
          <w:rFonts w:ascii="Times New Roman" w:hAnsi="Times New Roman" w:cs="Times New Roman"/>
          <w:b/>
          <w:bCs/>
          <w:color w:val="E97132" w:themeColor="accent2"/>
        </w:rPr>
      </w:pPr>
      <w:r w:rsidRPr="00346A37">
        <w:rPr>
          <w:rFonts w:ascii="Times New Roman" w:hAnsi="Times New Roman" w:cs="Times New Roman"/>
          <w:b/>
          <w:bCs/>
          <w:noProof/>
          <w:color w:val="E97132" w:themeColor="accent2"/>
        </w:rPr>
        <w:drawing>
          <wp:anchor distT="0" distB="0" distL="114300" distR="114300" simplePos="0" relativeHeight="251660288" behindDoc="1" locked="0" layoutInCell="1" allowOverlap="1" wp14:anchorId="06612EDD" wp14:editId="3F9116B9">
            <wp:simplePos x="0" y="0"/>
            <wp:positionH relativeFrom="column">
              <wp:posOffset>-260196</wp:posOffset>
            </wp:positionH>
            <wp:positionV relativeFrom="paragraph">
              <wp:posOffset>205477</wp:posOffset>
            </wp:positionV>
            <wp:extent cx="3984625" cy="2041525"/>
            <wp:effectExtent l="0" t="0" r="0" b="0"/>
            <wp:wrapTight wrapText="bothSides">
              <wp:wrapPolygon edited="0">
                <wp:start x="0" y="0"/>
                <wp:lineTo x="0" y="21365"/>
                <wp:lineTo x="21480" y="21365"/>
                <wp:lineTo x="21480" y="0"/>
                <wp:lineTo x="0" y="0"/>
              </wp:wrapPolygon>
            </wp:wrapTight>
            <wp:docPr id="984350629"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50629" name="Imagen 1" descr="Tabla&#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3984625" cy="2041525"/>
                    </a:xfrm>
                    <a:prstGeom prst="rect">
                      <a:avLst/>
                    </a:prstGeom>
                  </pic:spPr>
                </pic:pic>
              </a:graphicData>
            </a:graphic>
          </wp:anchor>
        </w:drawing>
      </w:r>
    </w:p>
    <w:p w14:paraId="429A4EE2" w14:textId="13F12DEB" w:rsidR="00B23A12" w:rsidRDefault="00B23A12" w:rsidP="00B23A12">
      <w:pPr>
        <w:tabs>
          <w:tab w:val="left" w:pos="2730"/>
        </w:tabs>
        <w:jc w:val="both"/>
        <w:rPr>
          <w:rFonts w:ascii="Times New Roman" w:hAnsi="Times New Roman" w:cs="Times New Roman"/>
          <w:b/>
          <w:bCs/>
          <w:color w:val="E97132" w:themeColor="accent2"/>
        </w:rPr>
      </w:pPr>
    </w:p>
    <w:p w14:paraId="540ABCF8" w14:textId="7E725E44" w:rsidR="00B23A12" w:rsidRDefault="00B23A12" w:rsidP="00B23A12">
      <w:pPr>
        <w:tabs>
          <w:tab w:val="left" w:pos="2730"/>
        </w:tabs>
        <w:jc w:val="both"/>
        <w:rPr>
          <w:rFonts w:ascii="Times New Roman" w:hAnsi="Times New Roman" w:cs="Times New Roman"/>
          <w:b/>
          <w:bCs/>
          <w:color w:val="E97132" w:themeColor="accent2"/>
        </w:rPr>
      </w:pPr>
    </w:p>
    <w:p w14:paraId="19B90AF3" w14:textId="0E6BCE1B" w:rsidR="00B23A12" w:rsidRDefault="00B23A12" w:rsidP="00B23A12">
      <w:pPr>
        <w:tabs>
          <w:tab w:val="left" w:pos="2730"/>
        </w:tabs>
        <w:jc w:val="both"/>
        <w:rPr>
          <w:rFonts w:ascii="Times New Roman" w:hAnsi="Times New Roman" w:cs="Times New Roman"/>
          <w:b/>
          <w:bCs/>
          <w:color w:val="E97132" w:themeColor="accent2"/>
        </w:rPr>
      </w:pPr>
    </w:p>
    <w:p w14:paraId="0EB195FB" w14:textId="595C42AA" w:rsidR="00B23A12" w:rsidRPr="00B23A12" w:rsidRDefault="00B23A12" w:rsidP="00B23A12">
      <w:pPr>
        <w:tabs>
          <w:tab w:val="left" w:pos="2730"/>
        </w:tabs>
        <w:jc w:val="both"/>
        <w:rPr>
          <w:rFonts w:ascii="Times New Roman" w:hAnsi="Times New Roman" w:cs="Times New Roman"/>
          <w:b/>
          <w:bCs/>
          <w:color w:val="E97132" w:themeColor="accent2"/>
        </w:rPr>
      </w:pPr>
    </w:p>
    <w:sectPr w:rsidR="00B23A12" w:rsidRPr="00B23A12" w:rsidSect="00B23A12">
      <w:headerReference w:type="default" r:id="rId16"/>
      <w:footerReference w:type="default" r:id="rId17"/>
      <w:pgSz w:w="11906" w:h="16838"/>
      <w:pgMar w:top="1417" w:right="1701" w:bottom="1417" w:left="1701"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ucía Bagués" w:date="2025-12-05T16:35:00Z" w:initials="LB">
    <w:p w14:paraId="40E71D89" w14:textId="77777777" w:rsidR="00423286" w:rsidRDefault="00423286" w:rsidP="00423286">
      <w:pPr>
        <w:pStyle w:val="Textocomentario"/>
      </w:pPr>
      <w:r>
        <w:rPr>
          <w:rStyle w:val="Refdecomentario"/>
        </w:rPr>
        <w:annotationRef/>
      </w:r>
      <w:r>
        <w:t xml:space="preserve">Dentro de los comentarios que añado en el documento, te pido que, si es posible, al igual que consulté el POAP del centro, me gustaría consultar el Plan Incluyo, el PAT y el Plan de Convivencia para añadir un apartado más en esta fundación teórica que hable sobre dónde estarían recogidas las acciones que se van a presentar en la propuesta. </w:t>
      </w:r>
    </w:p>
  </w:comment>
  <w:comment w:id="1" w:author="Lucía Bagués" w:date="2025-12-05T16:37:00Z" w:initials="LB">
    <w:p w14:paraId="6933D26D" w14:textId="77777777" w:rsidR="00423286" w:rsidRDefault="00423286" w:rsidP="00423286">
      <w:pPr>
        <w:pStyle w:val="Textocomentario"/>
      </w:pPr>
      <w:r>
        <w:rPr>
          <w:rStyle w:val="Refdecomentario"/>
        </w:rPr>
        <w:annotationRef/>
      </w:r>
      <w:r>
        <w:t>Este párrafo se modificaría con lo comentado anteriormente (haciendo mención no solo al Plan Incluyo y al POAP, sino a todos los demás, especificando dónde enmarcar las actuaciones.)</w:t>
      </w:r>
    </w:p>
  </w:comment>
  <w:comment w:id="2" w:author="Lucía Bagués" w:date="2025-12-05T16:41:00Z" w:initials="LB">
    <w:p w14:paraId="153A56AF" w14:textId="77777777" w:rsidR="001A51F7" w:rsidRDefault="001A51F7" w:rsidP="001A51F7">
      <w:pPr>
        <w:pStyle w:val="Textocomentario"/>
      </w:pPr>
      <w:r>
        <w:rPr>
          <w:rStyle w:val="Refdecomentario"/>
        </w:rPr>
        <w:annotationRef/>
      </w:r>
      <w:r>
        <w:t>¿Debo hablar algo más de lo que esto conlleva y profundizar en por qué se considera Escuela ChangeMaker?</w:t>
      </w:r>
    </w:p>
  </w:comment>
  <w:comment w:id="3" w:author="Lucía Bagués" w:date="2025-12-05T16:49:00Z" w:initials="LB">
    <w:p w14:paraId="1521CD46" w14:textId="77777777" w:rsidR="00346A37" w:rsidRDefault="00346A37" w:rsidP="00346A37">
      <w:pPr>
        <w:pStyle w:val="Textocomentario"/>
      </w:pPr>
      <w:r>
        <w:rPr>
          <w:rStyle w:val="Refdecomentario"/>
        </w:rPr>
        <w:annotationRef/>
      </w:r>
      <w:r>
        <w:t>Tengo una duda respecto a las necesidades educativas específicas. A parte de considerarse minoría étnica, ¿hay algún alumno gitano que presente una dificultad adicional de aprendizaje? Si es así, ¿habría que dedicar un apartado especifico a hablar de ello, acerca de la atención que recibiría?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0E71D89" w15:done="0"/>
  <w15:commentEx w15:paraId="6933D26D" w15:done="0"/>
  <w15:commentEx w15:paraId="153A56AF" w15:done="0"/>
  <w15:commentEx w15:paraId="1521CD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86BBE3C" w16cex:dateUtc="2025-12-05T15:35:00Z"/>
  <w16cex:commentExtensible w16cex:durableId="590271E1" w16cex:dateUtc="2025-12-05T15:37:00Z"/>
  <w16cex:commentExtensible w16cex:durableId="6DB2C688" w16cex:dateUtc="2025-12-05T15:41:00Z"/>
  <w16cex:commentExtensible w16cex:durableId="5884AA3D" w16cex:dateUtc="2025-12-05T15: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E71D89" w16cid:durableId="586BBE3C"/>
  <w16cid:commentId w16cid:paraId="6933D26D" w16cid:durableId="590271E1"/>
  <w16cid:commentId w16cid:paraId="153A56AF" w16cid:durableId="6DB2C688"/>
  <w16cid:commentId w16cid:paraId="1521CD46" w16cid:durableId="5884AA3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59A47" w14:textId="77777777" w:rsidR="00D8272B" w:rsidRDefault="00D8272B" w:rsidP="00B23A12">
      <w:pPr>
        <w:spacing w:after="0" w:line="240" w:lineRule="auto"/>
      </w:pPr>
      <w:r>
        <w:separator/>
      </w:r>
    </w:p>
  </w:endnote>
  <w:endnote w:type="continuationSeparator" w:id="0">
    <w:p w14:paraId="778A95FF" w14:textId="77777777" w:rsidR="00D8272B" w:rsidRDefault="00D8272B" w:rsidP="00B23A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3125417"/>
      <w:docPartObj>
        <w:docPartGallery w:val="Page Numbers (Bottom of Page)"/>
        <w:docPartUnique/>
      </w:docPartObj>
    </w:sdtPr>
    <w:sdtContent>
      <w:p w14:paraId="40757A7F" w14:textId="0F4DA60E" w:rsidR="00B23A12" w:rsidRDefault="00B23A12">
        <w:pPr>
          <w:pStyle w:val="Piedepgina"/>
          <w:jc w:val="center"/>
        </w:pPr>
        <w:r w:rsidRPr="00B23A12">
          <w:rPr>
            <w:rFonts w:ascii="Times New Roman" w:hAnsi="Times New Roman" w:cs="Times New Roman"/>
          </w:rPr>
          <w:fldChar w:fldCharType="begin"/>
        </w:r>
        <w:r w:rsidRPr="00B23A12">
          <w:rPr>
            <w:rFonts w:ascii="Times New Roman" w:hAnsi="Times New Roman" w:cs="Times New Roman"/>
          </w:rPr>
          <w:instrText>PAGE   \* MERGEFORMAT</w:instrText>
        </w:r>
        <w:r w:rsidRPr="00B23A12">
          <w:rPr>
            <w:rFonts w:ascii="Times New Roman" w:hAnsi="Times New Roman" w:cs="Times New Roman"/>
          </w:rPr>
          <w:fldChar w:fldCharType="separate"/>
        </w:r>
        <w:r w:rsidRPr="00B23A12">
          <w:rPr>
            <w:rFonts w:ascii="Times New Roman" w:hAnsi="Times New Roman" w:cs="Times New Roman"/>
          </w:rPr>
          <w:t>2</w:t>
        </w:r>
        <w:r w:rsidRPr="00B23A12">
          <w:rPr>
            <w:rFonts w:ascii="Times New Roman" w:hAnsi="Times New Roman" w:cs="Times New Roman"/>
          </w:rPr>
          <w:fldChar w:fldCharType="end"/>
        </w:r>
      </w:p>
    </w:sdtContent>
  </w:sdt>
  <w:p w14:paraId="4906243C" w14:textId="6AEFF4CF" w:rsidR="00B23A12" w:rsidRPr="00B23A12" w:rsidRDefault="00B23A12" w:rsidP="00B23A12">
    <w:pPr>
      <w:pStyle w:val="Piedepgina"/>
      <w:tabs>
        <w:tab w:val="clear" w:pos="4252"/>
        <w:tab w:val="clear" w:pos="8504"/>
        <w:tab w:val="left" w:pos="7673"/>
      </w:tabs>
      <w:rPr>
        <w:rFonts w:ascii="Times New Roman" w:hAnsi="Times New Roman" w:cs="Times New Roman"/>
        <w:sz w:val="22"/>
        <w:szCs w:val="22"/>
      </w:rPr>
    </w:pPr>
    <w:r>
      <w:rPr>
        <w:rFonts w:ascii="Times New Roman" w:hAnsi="Times New Roman" w:cs="Times New Roman"/>
        <w:sz w:val="22"/>
        <w:szCs w:val="22"/>
      </w:rPr>
      <w:t>Lucía Bagüés Romero                                                                                         Curso 2025-2026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9F7D1" w14:textId="77777777" w:rsidR="00D8272B" w:rsidRDefault="00D8272B" w:rsidP="00B23A12">
      <w:pPr>
        <w:spacing w:after="0" w:line="240" w:lineRule="auto"/>
      </w:pPr>
      <w:r>
        <w:separator/>
      </w:r>
    </w:p>
  </w:footnote>
  <w:footnote w:type="continuationSeparator" w:id="0">
    <w:p w14:paraId="05E72DDD" w14:textId="77777777" w:rsidR="00D8272B" w:rsidRDefault="00D8272B" w:rsidP="00B23A12">
      <w:pPr>
        <w:spacing w:after="0" w:line="240" w:lineRule="auto"/>
      </w:pPr>
      <w:r>
        <w:continuationSeparator/>
      </w:r>
    </w:p>
  </w:footnote>
  <w:footnote w:id="1">
    <w:p w14:paraId="590D0BF9" w14:textId="7B55B6D4" w:rsidR="0076776E" w:rsidRPr="0076776E" w:rsidRDefault="0076776E" w:rsidP="0076776E">
      <w:pPr>
        <w:tabs>
          <w:tab w:val="left" w:pos="2730"/>
        </w:tabs>
        <w:spacing w:line="276" w:lineRule="auto"/>
        <w:jc w:val="both"/>
        <w:rPr>
          <w:rFonts w:ascii="Times New Roman" w:hAnsi="Times New Roman" w:cs="Times New Roman"/>
          <w:color w:val="000000" w:themeColor="text1"/>
          <w:sz w:val="20"/>
          <w:szCs w:val="20"/>
        </w:rPr>
      </w:pPr>
      <w:r w:rsidRPr="0076776E">
        <w:rPr>
          <w:rStyle w:val="Refdenotaalpie"/>
          <w:sz w:val="20"/>
          <w:szCs w:val="20"/>
        </w:rPr>
        <w:footnoteRef/>
      </w:r>
      <w:r w:rsidRPr="0076776E">
        <w:rPr>
          <w:sz w:val="20"/>
          <w:szCs w:val="20"/>
        </w:rPr>
        <w:t xml:space="preserve"> </w:t>
      </w:r>
      <w:r w:rsidRPr="0076776E">
        <w:rPr>
          <w:rFonts w:ascii="Times New Roman" w:hAnsi="Times New Roman" w:cs="Times New Roman"/>
          <w:color w:val="000000" w:themeColor="text1"/>
          <w:sz w:val="20"/>
          <w:szCs w:val="20"/>
        </w:rPr>
        <w:t>El recorrido histórico que se ofrece se ha elaborado a partir de la información proporcionada por la Asociación de Enseñantes con gitanos y la Fundación Secretariado Gitano (con su publicación Lección gitana, 2018).</w:t>
      </w:r>
    </w:p>
    <w:p w14:paraId="0DD3DD4B" w14:textId="64913834" w:rsidR="0076776E" w:rsidRDefault="0076776E">
      <w:pPr>
        <w:pStyle w:val="Textonotapie"/>
      </w:pPr>
    </w:p>
  </w:footnote>
  <w:footnote w:id="2">
    <w:p w14:paraId="0C933B70" w14:textId="77777777" w:rsidR="004A1E0D" w:rsidRDefault="004A1E0D" w:rsidP="004A1E0D">
      <w:pPr>
        <w:pStyle w:val="Textonotapie"/>
        <w:rPr>
          <w:rFonts w:ascii="Times New Roman" w:hAnsi="Times New Roman" w:cs="Times New Roman"/>
        </w:rPr>
      </w:pPr>
      <w:r>
        <w:rPr>
          <w:rStyle w:val="Refdenotaalpie"/>
        </w:rPr>
        <w:footnoteRef/>
      </w:r>
      <w:r>
        <w:t xml:space="preserve"> </w:t>
      </w:r>
      <w:r w:rsidRPr="00670A89">
        <w:rPr>
          <w:rFonts w:ascii="Times New Roman" w:hAnsi="Times New Roman" w:cs="Times New Roman"/>
        </w:rPr>
        <w:t xml:space="preserve">Con el objetivo de agilizar la lectura, se empleará el masculino genérico a la hora de referirse a </w:t>
      </w:r>
      <w:proofErr w:type="gramStart"/>
      <w:r w:rsidRPr="00670A89">
        <w:rPr>
          <w:rFonts w:ascii="Times New Roman" w:hAnsi="Times New Roman" w:cs="Times New Roman"/>
        </w:rPr>
        <w:t>alumnos y alumnas</w:t>
      </w:r>
      <w:proofErr w:type="gramEnd"/>
      <w:r w:rsidRPr="00670A89">
        <w:rPr>
          <w:rFonts w:ascii="Times New Roman" w:hAnsi="Times New Roman" w:cs="Times New Roman"/>
        </w:rPr>
        <w:t xml:space="preserve">, </w:t>
      </w:r>
      <w:proofErr w:type="gramStart"/>
      <w:r w:rsidRPr="00670A89">
        <w:rPr>
          <w:rFonts w:ascii="Times New Roman" w:hAnsi="Times New Roman" w:cs="Times New Roman"/>
        </w:rPr>
        <w:t>niños y niñas</w:t>
      </w:r>
      <w:proofErr w:type="gramEnd"/>
      <w:r w:rsidRPr="00670A89">
        <w:rPr>
          <w:rFonts w:ascii="Times New Roman" w:hAnsi="Times New Roman" w:cs="Times New Roman"/>
        </w:rPr>
        <w:t>, compañeros y compañeras, hijos e hijas o profesores y profesoras.</w:t>
      </w:r>
    </w:p>
    <w:p w14:paraId="075BF53F" w14:textId="77777777" w:rsidR="004A1E0D" w:rsidRPr="00670A89" w:rsidRDefault="004A1E0D" w:rsidP="004A1E0D">
      <w:pPr>
        <w:pStyle w:val="Textonotapie"/>
        <w:rPr>
          <w:rFonts w:ascii="Times New Roman" w:hAnsi="Times New Roman" w:cs="Times New Roman"/>
        </w:rPr>
      </w:pPr>
    </w:p>
  </w:footnote>
  <w:footnote w:id="3">
    <w:p w14:paraId="5E63AB53" w14:textId="77777777" w:rsidR="00A215DC" w:rsidRPr="002C26CC" w:rsidRDefault="00A215DC" w:rsidP="00A215DC">
      <w:pPr>
        <w:pStyle w:val="Textonotapie"/>
        <w:rPr>
          <w:rFonts w:ascii="Times New Roman" w:hAnsi="Times New Roman" w:cs="Times New Roman"/>
        </w:rPr>
      </w:pPr>
      <w:r w:rsidRPr="002C26CC">
        <w:rPr>
          <w:rStyle w:val="Refdenotaalpie"/>
          <w:rFonts w:ascii="Times New Roman" w:hAnsi="Times New Roman" w:cs="Times New Roman"/>
        </w:rPr>
        <w:footnoteRef/>
      </w:r>
      <w:r w:rsidRPr="002C26CC">
        <w:rPr>
          <w:rFonts w:ascii="Times New Roman" w:hAnsi="Times New Roman" w:cs="Times New Roman"/>
        </w:rPr>
        <w:t xml:space="preserve"> A partir de ahora, se hará referencia a él como Decreto 23/2023.</w:t>
      </w:r>
    </w:p>
  </w:footnote>
  <w:footnote w:id="4">
    <w:p w14:paraId="385C2A89" w14:textId="77777777" w:rsidR="00DE6236" w:rsidRDefault="00DE6236" w:rsidP="00DE6236">
      <w:pPr>
        <w:pStyle w:val="Textonotapie"/>
      </w:pPr>
      <w:r w:rsidRPr="0030736F">
        <w:rPr>
          <w:rStyle w:val="Refdenotaalpie"/>
          <w:rFonts w:ascii="Times New Roman" w:hAnsi="Times New Roman" w:cs="Times New Roman"/>
        </w:rPr>
        <w:footnoteRef/>
      </w:r>
      <w:r>
        <w:t xml:space="preserve"> </w:t>
      </w:r>
      <w:r w:rsidRPr="0030736F">
        <w:rPr>
          <w:rFonts w:ascii="Times New Roman" w:hAnsi="Times New Roman" w:cs="Times New Roman"/>
        </w:rPr>
        <w:t>Orientaciones de la Viceconsejería de Política educativa para el diseño, elaboración y aplicación del Plan Incluyo (2023).</w:t>
      </w:r>
    </w:p>
  </w:footnote>
  <w:footnote w:id="5">
    <w:p w14:paraId="0BBDDAB1" w14:textId="77777777" w:rsidR="001C7750" w:rsidRPr="003C7717" w:rsidRDefault="001C7750" w:rsidP="001C7750">
      <w:pPr>
        <w:pStyle w:val="Textonotapie"/>
        <w:rPr>
          <w:rFonts w:ascii="Times New Roman" w:hAnsi="Times New Roman" w:cs="Times New Roman"/>
        </w:rPr>
      </w:pPr>
      <w:r w:rsidRPr="003C7717">
        <w:rPr>
          <w:rStyle w:val="Refdenotaalpie"/>
          <w:rFonts w:ascii="Times New Roman" w:hAnsi="Times New Roman" w:cs="Times New Roman"/>
        </w:rPr>
        <w:footnoteRef/>
      </w:r>
      <w:r w:rsidRPr="003C7717">
        <w:rPr>
          <w:rFonts w:ascii="Times New Roman" w:hAnsi="Times New Roman" w:cs="Times New Roman"/>
        </w:rPr>
        <w:t xml:space="preserve"> A partir de ahora se hará referencia a él como Real Decreto 217/2022.</w:t>
      </w:r>
    </w:p>
  </w:footnote>
  <w:footnote w:id="6">
    <w:p w14:paraId="3FF042BE" w14:textId="2226E8FD" w:rsidR="00FD2858" w:rsidRPr="0061386D" w:rsidRDefault="00FD2858">
      <w:pPr>
        <w:pStyle w:val="Textonotapie"/>
        <w:rPr>
          <w:rFonts w:ascii="Times New Roman" w:hAnsi="Times New Roman" w:cs="Times New Roman"/>
        </w:rPr>
      </w:pPr>
      <w:r w:rsidRPr="0061386D">
        <w:rPr>
          <w:rStyle w:val="Refdenotaalpie"/>
          <w:rFonts w:ascii="Times New Roman" w:hAnsi="Times New Roman" w:cs="Times New Roman"/>
          <w:color w:val="EE0000"/>
        </w:rPr>
        <w:footnoteRef/>
      </w:r>
      <w:r w:rsidRPr="0061386D">
        <w:rPr>
          <w:rFonts w:ascii="Times New Roman" w:hAnsi="Times New Roman" w:cs="Times New Roman"/>
          <w:color w:val="EE0000"/>
        </w:rPr>
        <w:t xml:space="preserve"> Hacer mención </w:t>
      </w:r>
      <w:proofErr w:type="gramStart"/>
      <w:r w:rsidRPr="0061386D">
        <w:rPr>
          <w:rFonts w:ascii="Times New Roman" w:hAnsi="Times New Roman" w:cs="Times New Roman"/>
          <w:color w:val="EE0000"/>
        </w:rPr>
        <w:t>a</w:t>
      </w:r>
      <w:proofErr w:type="gramEnd"/>
      <w:r w:rsidRPr="0061386D">
        <w:rPr>
          <w:rFonts w:ascii="Times New Roman" w:hAnsi="Times New Roman" w:cs="Times New Roman"/>
          <w:color w:val="EE0000"/>
        </w:rPr>
        <w:t xml:space="preserve"> la autorización firmada por el centro para poder enmarcar el proyecto ahí. PEDIRLA.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5C8AF" w14:textId="6E2656E9" w:rsidR="00B23A12" w:rsidRPr="00B23A12" w:rsidRDefault="00B23A12" w:rsidP="00B23A12">
    <w:pPr>
      <w:pStyle w:val="Encabezado"/>
    </w:pPr>
    <w:r w:rsidRPr="00B23A12">
      <w:rPr>
        <w:noProof/>
      </w:rPr>
      <w:drawing>
        <wp:anchor distT="0" distB="0" distL="114300" distR="114300" simplePos="0" relativeHeight="251658240" behindDoc="1" locked="0" layoutInCell="1" allowOverlap="1" wp14:anchorId="4750A063" wp14:editId="74DFFF63">
          <wp:simplePos x="0" y="0"/>
          <wp:positionH relativeFrom="margin">
            <wp:align>center</wp:align>
          </wp:positionH>
          <wp:positionV relativeFrom="paragraph">
            <wp:posOffset>-101600</wp:posOffset>
          </wp:positionV>
          <wp:extent cx="765196" cy="509588"/>
          <wp:effectExtent l="0" t="0" r="0" b="5080"/>
          <wp:wrapTight wrapText="bothSides">
            <wp:wrapPolygon edited="0">
              <wp:start x="0" y="0"/>
              <wp:lineTo x="0" y="21007"/>
              <wp:lineTo x="20973" y="21007"/>
              <wp:lineTo x="20973" y="0"/>
              <wp:lineTo x="0" y="0"/>
            </wp:wrapPolygon>
          </wp:wrapTight>
          <wp:docPr id="602543250" name="Imagen 4"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004272" name="Imagen 4"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96" cy="509588"/>
                  </a:xfrm>
                  <a:prstGeom prst="rect">
                    <a:avLst/>
                  </a:prstGeom>
                  <a:noFill/>
                  <a:ln>
                    <a:noFill/>
                  </a:ln>
                </pic:spPr>
              </pic:pic>
            </a:graphicData>
          </a:graphic>
        </wp:anchor>
      </w:drawing>
    </w:r>
  </w:p>
  <w:p w14:paraId="3BC7743C" w14:textId="49D1CBA2" w:rsidR="00B23A12" w:rsidRPr="00B23A12" w:rsidRDefault="00B23A12">
    <w:pPr>
      <w:pStyle w:val="Encabezado"/>
      <w:rPr>
        <w:rFonts w:ascii="Times New Roman" w:hAnsi="Times New Roman" w:cs="Times New Roman"/>
        <w:sz w:val="22"/>
        <w:szCs w:val="22"/>
      </w:rPr>
    </w:pPr>
    <w:r w:rsidRPr="00B23A12">
      <w:rPr>
        <w:rFonts w:ascii="Times New Roman" w:hAnsi="Times New Roman" w:cs="Times New Roman"/>
        <w:sz w:val="22"/>
        <w:szCs w:val="22"/>
      </w:rPr>
      <w:t>Plan</w:t>
    </w:r>
    <w:r w:rsidR="00CF04AB">
      <w:rPr>
        <w:rFonts w:ascii="Times New Roman" w:hAnsi="Times New Roman" w:cs="Times New Roman"/>
        <w:sz w:val="22"/>
        <w:szCs w:val="22"/>
      </w:rPr>
      <w:t xml:space="preserve"> de Acción específico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4042A"/>
    <w:multiLevelType w:val="hybridMultilevel"/>
    <w:tmpl w:val="C1EAD33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16E21408"/>
    <w:multiLevelType w:val="hybridMultilevel"/>
    <w:tmpl w:val="C166EFEE"/>
    <w:lvl w:ilvl="0" w:tplc="AC6C4C62">
      <w:start w:val="1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EDA5514"/>
    <w:multiLevelType w:val="hybridMultilevel"/>
    <w:tmpl w:val="3A787FCA"/>
    <w:lvl w:ilvl="0" w:tplc="01705CE6">
      <w:start w:val="1"/>
      <w:numFmt w:val="bullet"/>
      <w:lvlText w:val="-"/>
      <w:lvlJc w:val="left"/>
      <w:pPr>
        <w:ind w:left="1080" w:hanging="360"/>
      </w:pPr>
      <w:rPr>
        <w:rFonts w:ascii="Times New Roman" w:eastAsiaTheme="minorHAnsi"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7A778E9"/>
    <w:multiLevelType w:val="multilevel"/>
    <w:tmpl w:val="89D42B2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color w:val="657E5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D0133D6"/>
    <w:multiLevelType w:val="hybridMultilevel"/>
    <w:tmpl w:val="4432B1A8"/>
    <w:lvl w:ilvl="0" w:tplc="E82A53C0">
      <w:start w:val="25"/>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25345B5"/>
    <w:multiLevelType w:val="multilevel"/>
    <w:tmpl w:val="D39A39E0"/>
    <w:lvl w:ilvl="0">
      <w:start w:val="1"/>
      <w:numFmt w:val="decimal"/>
      <w:lvlText w:val="%1."/>
      <w:lvlJc w:val="left"/>
      <w:pPr>
        <w:ind w:left="720" w:hanging="360"/>
      </w:pPr>
      <w:rPr>
        <w:rFonts w:hint="default"/>
      </w:rPr>
    </w:lvl>
    <w:lvl w:ilvl="1">
      <w:start w:val="1"/>
      <w:numFmt w:val="decimal"/>
      <w:isLgl/>
      <w:lvlText w:val="%1.%2"/>
      <w:lvlJc w:val="left"/>
      <w:pPr>
        <w:ind w:left="785" w:hanging="360"/>
      </w:pPr>
      <w:rPr>
        <w:rFonts w:hint="default"/>
        <w:color w:val="E59EDC" w:themeColor="accent5" w:themeTint="66"/>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2D25B96"/>
    <w:multiLevelType w:val="hybridMultilevel"/>
    <w:tmpl w:val="47B66E14"/>
    <w:lvl w:ilvl="0" w:tplc="52A275A2">
      <w:start w:val="1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2173A6"/>
    <w:multiLevelType w:val="hybridMultilevel"/>
    <w:tmpl w:val="D428B9E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39512953"/>
    <w:multiLevelType w:val="hybridMultilevel"/>
    <w:tmpl w:val="A73AC8F4"/>
    <w:lvl w:ilvl="0" w:tplc="12221AEE">
      <w:start w:val="16"/>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F1A11CC"/>
    <w:multiLevelType w:val="hybridMultilevel"/>
    <w:tmpl w:val="2EA0063A"/>
    <w:lvl w:ilvl="0" w:tplc="A4143F70">
      <w:start w:val="25"/>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FE00EC0"/>
    <w:multiLevelType w:val="hybridMultilevel"/>
    <w:tmpl w:val="AA6C9F58"/>
    <w:lvl w:ilvl="0" w:tplc="23164CD2">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47606B3"/>
    <w:multiLevelType w:val="hybridMultilevel"/>
    <w:tmpl w:val="4E30E766"/>
    <w:lvl w:ilvl="0" w:tplc="FFFFFFFF">
      <w:start w:val="1"/>
      <w:numFmt w:val="decimal"/>
      <w:lvlText w:val="%1."/>
      <w:lvlJc w:val="left"/>
      <w:pPr>
        <w:ind w:left="720" w:hanging="360"/>
      </w:pPr>
    </w:lvl>
    <w:lvl w:ilvl="1" w:tplc="0C0A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70529BA"/>
    <w:multiLevelType w:val="hybridMultilevel"/>
    <w:tmpl w:val="230CE3F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EFD6B54"/>
    <w:multiLevelType w:val="hybridMultilevel"/>
    <w:tmpl w:val="2B4C58C6"/>
    <w:lvl w:ilvl="0" w:tplc="B2F85834">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13A27F2"/>
    <w:multiLevelType w:val="hybridMultilevel"/>
    <w:tmpl w:val="5B8C739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15:restartNumberingAfterBreak="0">
    <w:nsid w:val="61954DB2"/>
    <w:multiLevelType w:val="hybridMultilevel"/>
    <w:tmpl w:val="80DCE9EE"/>
    <w:lvl w:ilvl="0" w:tplc="303CDA62">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6E2E3A78"/>
    <w:multiLevelType w:val="hybridMultilevel"/>
    <w:tmpl w:val="292A9004"/>
    <w:lvl w:ilvl="0" w:tplc="61C09A20">
      <w:start w:val="1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00F49D6"/>
    <w:multiLevelType w:val="hybridMultilevel"/>
    <w:tmpl w:val="B10C98E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15:restartNumberingAfterBreak="0">
    <w:nsid w:val="74FE0778"/>
    <w:multiLevelType w:val="hybridMultilevel"/>
    <w:tmpl w:val="6CC8A06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77205EE0"/>
    <w:multiLevelType w:val="hybridMultilevel"/>
    <w:tmpl w:val="E312C2F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77542595"/>
    <w:multiLevelType w:val="hybridMultilevel"/>
    <w:tmpl w:val="1BC4A8CE"/>
    <w:lvl w:ilvl="0" w:tplc="5652D968">
      <w:start w:val="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AF4423A"/>
    <w:multiLevelType w:val="hybridMultilevel"/>
    <w:tmpl w:val="72D61166"/>
    <w:lvl w:ilvl="0" w:tplc="F70C1C48">
      <w:start w:val="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95237593">
    <w:abstractNumId w:val="5"/>
  </w:num>
  <w:num w:numId="2" w16cid:durableId="1774812905">
    <w:abstractNumId w:val="2"/>
  </w:num>
  <w:num w:numId="3" w16cid:durableId="1592161439">
    <w:abstractNumId w:val="12"/>
  </w:num>
  <w:num w:numId="4" w16cid:durableId="928586277">
    <w:abstractNumId w:val="11"/>
  </w:num>
  <w:num w:numId="5" w16cid:durableId="1349680499">
    <w:abstractNumId w:val="3"/>
  </w:num>
  <w:num w:numId="6" w16cid:durableId="300119242">
    <w:abstractNumId w:val="20"/>
  </w:num>
  <w:num w:numId="7" w16cid:durableId="61293408">
    <w:abstractNumId w:val="21"/>
  </w:num>
  <w:num w:numId="8" w16cid:durableId="1927880264">
    <w:abstractNumId w:val="4"/>
  </w:num>
  <w:num w:numId="9" w16cid:durableId="130751971">
    <w:abstractNumId w:val="9"/>
  </w:num>
  <w:num w:numId="10" w16cid:durableId="411510828">
    <w:abstractNumId w:val="1"/>
  </w:num>
  <w:num w:numId="11" w16cid:durableId="1355687470">
    <w:abstractNumId w:val="18"/>
  </w:num>
  <w:num w:numId="12" w16cid:durableId="914820107">
    <w:abstractNumId w:val="6"/>
  </w:num>
  <w:num w:numId="13" w16cid:durableId="1253198870">
    <w:abstractNumId w:val="16"/>
  </w:num>
  <w:num w:numId="14" w16cid:durableId="1805856023">
    <w:abstractNumId w:val="15"/>
  </w:num>
  <w:num w:numId="15" w16cid:durableId="965354096">
    <w:abstractNumId w:val="14"/>
  </w:num>
  <w:num w:numId="16" w16cid:durableId="1707681433">
    <w:abstractNumId w:val="17"/>
  </w:num>
  <w:num w:numId="17" w16cid:durableId="858395281">
    <w:abstractNumId w:val="0"/>
  </w:num>
  <w:num w:numId="18" w16cid:durableId="249436923">
    <w:abstractNumId w:val="7"/>
  </w:num>
  <w:num w:numId="19" w16cid:durableId="1317763894">
    <w:abstractNumId w:val="8"/>
  </w:num>
  <w:num w:numId="20" w16cid:durableId="1271552805">
    <w:abstractNumId w:val="19"/>
  </w:num>
  <w:num w:numId="21" w16cid:durableId="1371416518">
    <w:abstractNumId w:val="10"/>
  </w:num>
  <w:num w:numId="22" w16cid:durableId="808401335">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ía Bagués">
    <w15:presenceInfo w15:providerId="Windows Live" w15:userId="bef14d2878268e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A12"/>
    <w:rsid w:val="00007B0B"/>
    <w:rsid w:val="00014E5D"/>
    <w:rsid w:val="00033E5A"/>
    <w:rsid w:val="000354D2"/>
    <w:rsid w:val="00091184"/>
    <w:rsid w:val="00096B2C"/>
    <w:rsid w:val="000D42A5"/>
    <w:rsid w:val="000D559F"/>
    <w:rsid w:val="000E5922"/>
    <w:rsid w:val="00103ED7"/>
    <w:rsid w:val="00104AE2"/>
    <w:rsid w:val="00121BC0"/>
    <w:rsid w:val="00144980"/>
    <w:rsid w:val="00145CC1"/>
    <w:rsid w:val="001660A1"/>
    <w:rsid w:val="001777A4"/>
    <w:rsid w:val="00181B65"/>
    <w:rsid w:val="00181EBE"/>
    <w:rsid w:val="00182686"/>
    <w:rsid w:val="001A51F7"/>
    <w:rsid w:val="001B5D35"/>
    <w:rsid w:val="001C7750"/>
    <w:rsid w:val="001E22AD"/>
    <w:rsid w:val="001E566F"/>
    <w:rsid w:val="001E6D7A"/>
    <w:rsid w:val="001F4646"/>
    <w:rsid w:val="002238EF"/>
    <w:rsid w:val="0022456F"/>
    <w:rsid w:val="00247144"/>
    <w:rsid w:val="002634B3"/>
    <w:rsid w:val="00274483"/>
    <w:rsid w:val="00287085"/>
    <w:rsid w:val="00293CE1"/>
    <w:rsid w:val="002A1180"/>
    <w:rsid w:val="002A1C57"/>
    <w:rsid w:val="002C2DDE"/>
    <w:rsid w:val="002E2C10"/>
    <w:rsid w:val="002F1CD4"/>
    <w:rsid w:val="00302211"/>
    <w:rsid w:val="0030583C"/>
    <w:rsid w:val="0030795C"/>
    <w:rsid w:val="00326146"/>
    <w:rsid w:val="00346A37"/>
    <w:rsid w:val="00346B85"/>
    <w:rsid w:val="00370341"/>
    <w:rsid w:val="00371209"/>
    <w:rsid w:val="00372EB0"/>
    <w:rsid w:val="00380129"/>
    <w:rsid w:val="003B3C0F"/>
    <w:rsid w:val="003C4BC8"/>
    <w:rsid w:val="003C5DF7"/>
    <w:rsid w:val="003D4949"/>
    <w:rsid w:val="003D7088"/>
    <w:rsid w:val="003E0D47"/>
    <w:rsid w:val="004021F2"/>
    <w:rsid w:val="004165E7"/>
    <w:rsid w:val="00423286"/>
    <w:rsid w:val="0045241A"/>
    <w:rsid w:val="00466722"/>
    <w:rsid w:val="004740AC"/>
    <w:rsid w:val="004804CF"/>
    <w:rsid w:val="0049296B"/>
    <w:rsid w:val="004A1E0D"/>
    <w:rsid w:val="004A29F2"/>
    <w:rsid w:val="004C0EB1"/>
    <w:rsid w:val="004E555D"/>
    <w:rsid w:val="004F608A"/>
    <w:rsid w:val="00503DA0"/>
    <w:rsid w:val="005175FC"/>
    <w:rsid w:val="0053506C"/>
    <w:rsid w:val="00547DB7"/>
    <w:rsid w:val="00567443"/>
    <w:rsid w:val="00585CE3"/>
    <w:rsid w:val="00587FD3"/>
    <w:rsid w:val="00592BBD"/>
    <w:rsid w:val="005D6351"/>
    <w:rsid w:val="0061386D"/>
    <w:rsid w:val="00620108"/>
    <w:rsid w:val="006247F7"/>
    <w:rsid w:val="0065726E"/>
    <w:rsid w:val="00657EBF"/>
    <w:rsid w:val="00667DD9"/>
    <w:rsid w:val="00691473"/>
    <w:rsid w:val="006A3DD3"/>
    <w:rsid w:val="006C1D03"/>
    <w:rsid w:val="006C38AE"/>
    <w:rsid w:val="006E3F64"/>
    <w:rsid w:val="006E4A9E"/>
    <w:rsid w:val="007022B5"/>
    <w:rsid w:val="007230F2"/>
    <w:rsid w:val="00727940"/>
    <w:rsid w:val="0076776E"/>
    <w:rsid w:val="007763F7"/>
    <w:rsid w:val="0078210A"/>
    <w:rsid w:val="0078624C"/>
    <w:rsid w:val="00786B3E"/>
    <w:rsid w:val="007936C2"/>
    <w:rsid w:val="00795139"/>
    <w:rsid w:val="0079729C"/>
    <w:rsid w:val="007A1E6C"/>
    <w:rsid w:val="007D5E45"/>
    <w:rsid w:val="008030C1"/>
    <w:rsid w:val="0080417D"/>
    <w:rsid w:val="008058A9"/>
    <w:rsid w:val="00815D08"/>
    <w:rsid w:val="00817436"/>
    <w:rsid w:val="0082501D"/>
    <w:rsid w:val="00827F17"/>
    <w:rsid w:val="00834636"/>
    <w:rsid w:val="0085226C"/>
    <w:rsid w:val="00853562"/>
    <w:rsid w:val="0087222A"/>
    <w:rsid w:val="0088106B"/>
    <w:rsid w:val="008A0A0F"/>
    <w:rsid w:val="008B3CA7"/>
    <w:rsid w:val="008B4F79"/>
    <w:rsid w:val="008B72F0"/>
    <w:rsid w:val="008B7DB8"/>
    <w:rsid w:val="008D0ACA"/>
    <w:rsid w:val="008F6333"/>
    <w:rsid w:val="00905B7D"/>
    <w:rsid w:val="00912E05"/>
    <w:rsid w:val="00967FCF"/>
    <w:rsid w:val="00997E85"/>
    <w:rsid w:val="009A1AF6"/>
    <w:rsid w:val="009B551A"/>
    <w:rsid w:val="009C13E1"/>
    <w:rsid w:val="009C17E8"/>
    <w:rsid w:val="009D24AA"/>
    <w:rsid w:val="009E3D7A"/>
    <w:rsid w:val="00A147C2"/>
    <w:rsid w:val="00A215DC"/>
    <w:rsid w:val="00A21BF0"/>
    <w:rsid w:val="00A27BE1"/>
    <w:rsid w:val="00A3077E"/>
    <w:rsid w:val="00A36BCE"/>
    <w:rsid w:val="00A5386A"/>
    <w:rsid w:val="00A643FC"/>
    <w:rsid w:val="00A750C2"/>
    <w:rsid w:val="00A829E3"/>
    <w:rsid w:val="00A83003"/>
    <w:rsid w:val="00A878E2"/>
    <w:rsid w:val="00AC399A"/>
    <w:rsid w:val="00AE7DDA"/>
    <w:rsid w:val="00B14186"/>
    <w:rsid w:val="00B14868"/>
    <w:rsid w:val="00B23A12"/>
    <w:rsid w:val="00B23EFB"/>
    <w:rsid w:val="00B25EA6"/>
    <w:rsid w:val="00B27E32"/>
    <w:rsid w:val="00B46CFC"/>
    <w:rsid w:val="00B62100"/>
    <w:rsid w:val="00B678BF"/>
    <w:rsid w:val="00B81482"/>
    <w:rsid w:val="00B850CC"/>
    <w:rsid w:val="00B91A37"/>
    <w:rsid w:val="00BF0190"/>
    <w:rsid w:val="00BF5693"/>
    <w:rsid w:val="00C032FE"/>
    <w:rsid w:val="00C074D3"/>
    <w:rsid w:val="00C20B8B"/>
    <w:rsid w:val="00C24E96"/>
    <w:rsid w:val="00C4443F"/>
    <w:rsid w:val="00C55562"/>
    <w:rsid w:val="00C62E2D"/>
    <w:rsid w:val="00C766F3"/>
    <w:rsid w:val="00CA5830"/>
    <w:rsid w:val="00CB5B02"/>
    <w:rsid w:val="00CF04AB"/>
    <w:rsid w:val="00D018E4"/>
    <w:rsid w:val="00D16B9D"/>
    <w:rsid w:val="00D322BC"/>
    <w:rsid w:val="00D35A6E"/>
    <w:rsid w:val="00D42AF5"/>
    <w:rsid w:val="00D60404"/>
    <w:rsid w:val="00D8272B"/>
    <w:rsid w:val="00D92887"/>
    <w:rsid w:val="00DA06CE"/>
    <w:rsid w:val="00DD46C8"/>
    <w:rsid w:val="00DE3EDF"/>
    <w:rsid w:val="00DE6236"/>
    <w:rsid w:val="00DF055B"/>
    <w:rsid w:val="00DF6E97"/>
    <w:rsid w:val="00DF7728"/>
    <w:rsid w:val="00E065C2"/>
    <w:rsid w:val="00E20A3D"/>
    <w:rsid w:val="00E65F4A"/>
    <w:rsid w:val="00E71F34"/>
    <w:rsid w:val="00E809E4"/>
    <w:rsid w:val="00E941D2"/>
    <w:rsid w:val="00EA1042"/>
    <w:rsid w:val="00EA151C"/>
    <w:rsid w:val="00EC3766"/>
    <w:rsid w:val="00ED6A2B"/>
    <w:rsid w:val="00ED71C4"/>
    <w:rsid w:val="00F31606"/>
    <w:rsid w:val="00F326D7"/>
    <w:rsid w:val="00F46849"/>
    <w:rsid w:val="00F56EA7"/>
    <w:rsid w:val="00F9703B"/>
    <w:rsid w:val="00FD2858"/>
    <w:rsid w:val="00FD37BF"/>
    <w:rsid w:val="00FE024D"/>
    <w:rsid w:val="00FF64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829959"/>
  <w15:chartTrackingRefBased/>
  <w15:docId w15:val="{84F6E21F-7A71-4460-8BC9-D3A51289D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23A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23A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23A1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23A1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23A1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23A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23A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23A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23A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3A1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23A1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23A1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23A1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23A1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23A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23A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23A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23A12"/>
    <w:rPr>
      <w:rFonts w:eastAsiaTheme="majorEastAsia" w:cstheme="majorBidi"/>
      <w:color w:val="272727" w:themeColor="text1" w:themeTint="D8"/>
    </w:rPr>
  </w:style>
  <w:style w:type="paragraph" w:styleId="Ttulo">
    <w:name w:val="Title"/>
    <w:basedOn w:val="Normal"/>
    <w:next w:val="Normal"/>
    <w:link w:val="TtuloCar"/>
    <w:uiPriority w:val="10"/>
    <w:qFormat/>
    <w:rsid w:val="00B23A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23A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23A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23A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23A12"/>
    <w:pPr>
      <w:spacing w:before="160"/>
      <w:jc w:val="center"/>
    </w:pPr>
    <w:rPr>
      <w:i/>
      <w:iCs/>
      <w:color w:val="404040" w:themeColor="text1" w:themeTint="BF"/>
    </w:rPr>
  </w:style>
  <w:style w:type="character" w:customStyle="1" w:styleId="CitaCar">
    <w:name w:val="Cita Car"/>
    <w:basedOn w:val="Fuentedeprrafopredeter"/>
    <w:link w:val="Cita"/>
    <w:uiPriority w:val="29"/>
    <w:rsid w:val="00B23A12"/>
    <w:rPr>
      <w:i/>
      <w:iCs/>
      <w:color w:val="404040" w:themeColor="text1" w:themeTint="BF"/>
    </w:rPr>
  </w:style>
  <w:style w:type="paragraph" w:styleId="Prrafodelista">
    <w:name w:val="List Paragraph"/>
    <w:basedOn w:val="Normal"/>
    <w:uiPriority w:val="34"/>
    <w:qFormat/>
    <w:rsid w:val="00B23A12"/>
    <w:pPr>
      <w:ind w:left="720"/>
      <w:contextualSpacing/>
    </w:pPr>
  </w:style>
  <w:style w:type="character" w:styleId="nfasisintenso">
    <w:name w:val="Intense Emphasis"/>
    <w:basedOn w:val="Fuentedeprrafopredeter"/>
    <w:uiPriority w:val="21"/>
    <w:qFormat/>
    <w:rsid w:val="00B23A12"/>
    <w:rPr>
      <w:i/>
      <w:iCs/>
      <w:color w:val="0F4761" w:themeColor="accent1" w:themeShade="BF"/>
    </w:rPr>
  </w:style>
  <w:style w:type="paragraph" w:styleId="Citadestacada">
    <w:name w:val="Intense Quote"/>
    <w:basedOn w:val="Normal"/>
    <w:next w:val="Normal"/>
    <w:link w:val="CitadestacadaCar"/>
    <w:uiPriority w:val="30"/>
    <w:qFormat/>
    <w:rsid w:val="00B23A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23A12"/>
    <w:rPr>
      <w:i/>
      <w:iCs/>
      <w:color w:val="0F4761" w:themeColor="accent1" w:themeShade="BF"/>
    </w:rPr>
  </w:style>
  <w:style w:type="character" w:styleId="Referenciaintensa">
    <w:name w:val="Intense Reference"/>
    <w:basedOn w:val="Fuentedeprrafopredeter"/>
    <w:uiPriority w:val="32"/>
    <w:qFormat/>
    <w:rsid w:val="00B23A12"/>
    <w:rPr>
      <w:b/>
      <w:bCs/>
      <w:smallCaps/>
      <w:color w:val="0F4761" w:themeColor="accent1" w:themeShade="BF"/>
      <w:spacing w:val="5"/>
    </w:rPr>
  </w:style>
  <w:style w:type="paragraph" w:styleId="Encabezado">
    <w:name w:val="header"/>
    <w:basedOn w:val="Normal"/>
    <w:link w:val="EncabezadoCar"/>
    <w:uiPriority w:val="99"/>
    <w:unhideWhenUsed/>
    <w:rsid w:val="00B23A1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23A12"/>
  </w:style>
  <w:style w:type="paragraph" w:styleId="Piedepgina">
    <w:name w:val="footer"/>
    <w:basedOn w:val="Normal"/>
    <w:link w:val="PiedepginaCar"/>
    <w:uiPriority w:val="99"/>
    <w:unhideWhenUsed/>
    <w:rsid w:val="00B23A1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23A12"/>
  </w:style>
  <w:style w:type="paragraph" w:styleId="Textonotapie">
    <w:name w:val="footnote text"/>
    <w:basedOn w:val="Normal"/>
    <w:link w:val="TextonotapieCar"/>
    <w:uiPriority w:val="99"/>
    <w:semiHidden/>
    <w:unhideWhenUsed/>
    <w:rsid w:val="00B25EA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25EA6"/>
    <w:rPr>
      <w:sz w:val="20"/>
      <w:szCs w:val="20"/>
    </w:rPr>
  </w:style>
  <w:style w:type="character" w:styleId="Refdenotaalpie">
    <w:name w:val="footnote reference"/>
    <w:basedOn w:val="Fuentedeprrafopredeter"/>
    <w:uiPriority w:val="99"/>
    <w:semiHidden/>
    <w:unhideWhenUsed/>
    <w:rsid w:val="00B25EA6"/>
    <w:rPr>
      <w:vertAlign w:val="superscript"/>
    </w:rPr>
  </w:style>
  <w:style w:type="character" w:styleId="Refdecomentario">
    <w:name w:val="annotation reference"/>
    <w:basedOn w:val="Fuentedeprrafopredeter"/>
    <w:uiPriority w:val="99"/>
    <w:semiHidden/>
    <w:unhideWhenUsed/>
    <w:rsid w:val="00423286"/>
    <w:rPr>
      <w:sz w:val="16"/>
      <w:szCs w:val="16"/>
    </w:rPr>
  </w:style>
  <w:style w:type="paragraph" w:styleId="Textocomentario">
    <w:name w:val="annotation text"/>
    <w:basedOn w:val="Normal"/>
    <w:link w:val="TextocomentarioCar"/>
    <w:uiPriority w:val="99"/>
    <w:unhideWhenUsed/>
    <w:rsid w:val="00423286"/>
    <w:pPr>
      <w:spacing w:line="240" w:lineRule="auto"/>
    </w:pPr>
    <w:rPr>
      <w:sz w:val="20"/>
      <w:szCs w:val="20"/>
    </w:rPr>
  </w:style>
  <w:style w:type="character" w:customStyle="1" w:styleId="TextocomentarioCar">
    <w:name w:val="Texto comentario Car"/>
    <w:basedOn w:val="Fuentedeprrafopredeter"/>
    <w:link w:val="Textocomentario"/>
    <w:uiPriority w:val="99"/>
    <w:rsid w:val="00423286"/>
    <w:rPr>
      <w:sz w:val="20"/>
      <w:szCs w:val="20"/>
    </w:rPr>
  </w:style>
  <w:style w:type="paragraph" w:styleId="Asuntodelcomentario">
    <w:name w:val="annotation subject"/>
    <w:basedOn w:val="Textocomentario"/>
    <w:next w:val="Textocomentario"/>
    <w:link w:val="AsuntodelcomentarioCar"/>
    <w:uiPriority w:val="99"/>
    <w:semiHidden/>
    <w:unhideWhenUsed/>
    <w:rsid w:val="00423286"/>
    <w:rPr>
      <w:b/>
      <w:bCs/>
    </w:rPr>
  </w:style>
  <w:style w:type="character" w:customStyle="1" w:styleId="AsuntodelcomentarioCar">
    <w:name w:val="Asunto del comentario Car"/>
    <w:basedOn w:val="TextocomentarioCar"/>
    <w:link w:val="Asuntodelcomentario"/>
    <w:uiPriority w:val="99"/>
    <w:semiHidden/>
    <w:rsid w:val="0042328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png"/><Relationship Id="rId10" Type="http://schemas.microsoft.com/office/2011/relationships/commentsExtended" Target="commentsExtended.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D32C1-818F-4609-B6E2-EE631D60C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6062</TotalTime>
  <Pages>1</Pages>
  <Words>6828</Words>
  <Characters>37560</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Bagüés Romero</dc:creator>
  <cp:keywords/>
  <dc:description/>
  <cp:lastModifiedBy>Lucía Bagués</cp:lastModifiedBy>
  <cp:revision>3</cp:revision>
  <dcterms:created xsi:type="dcterms:W3CDTF">2025-10-08T10:25:00Z</dcterms:created>
  <dcterms:modified xsi:type="dcterms:W3CDTF">2025-12-06T20:35:00Z</dcterms:modified>
</cp:coreProperties>
</file>