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2">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3">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4">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5">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6">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7">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8">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9">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A">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B">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C">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D">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E">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El impacto de las estructuras de gobierno de Estados Unidos y China en la toma de decisiones de política exterior frente a la Guerra en Ucrania. </w:t>
      </w:r>
    </w:p>
    <w:p w:rsidR="00000000" w:rsidDel="00000000" w:rsidP="00000000" w:rsidRDefault="00000000" w:rsidRPr="00000000" w14:paraId="0000000F">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Autor: Ana María Baños Gómez</w:t>
      </w:r>
    </w:p>
    <w:p w:rsidR="00000000" w:rsidDel="00000000" w:rsidP="00000000" w:rsidRDefault="00000000" w:rsidRPr="00000000" w14:paraId="00000011">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Tutor: Miguel Paradela López</w:t>
      </w:r>
    </w:p>
    <w:p w:rsidR="00000000" w:rsidDel="00000000" w:rsidP="00000000" w:rsidRDefault="00000000" w:rsidRPr="00000000" w14:paraId="00000013">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Universidad Pontificia Comillas</w:t>
      </w:r>
    </w:p>
    <w:p w:rsidR="00000000" w:rsidDel="00000000" w:rsidP="00000000" w:rsidRDefault="00000000" w:rsidRPr="00000000" w14:paraId="00000015">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Facultad de Humanidades y Ciencias Sociales </w:t>
      </w:r>
    </w:p>
    <w:p w:rsidR="00000000" w:rsidDel="00000000" w:rsidP="00000000" w:rsidRDefault="00000000" w:rsidRPr="00000000" w14:paraId="00000016">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2025</w:t>
      </w:r>
    </w:p>
    <w:p w:rsidR="00000000" w:rsidDel="00000000" w:rsidP="00000000" w:rsidRDefault="00000000" w:rsidRPr="00000000" w14:paraId="00000017">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9">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Las estructuras de gobierno de Estados Unidos y China. Su impacto en la toma de decisiones de política exterior frente a la Guerra en Ucrania. </w:t>
      </w:r>
    </w:p>
    <w:p w:rsidR="00000000" w:rsidDel="00000000" w:rsidP="00000000" w:rsidRDefault="00000000" w:rsidRPr="00000000" w14:paraId="0000002C">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D">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Guerra en Ucrania es un reflejo de que el orden internacional está bajo un proceso de reestructuración. Desde la perspectiva del realismo neoclásico, Estados Unidos busca preservar su </w:t>
      </w:r>
      <w:r w:rsidDel="00000000" w:rsidR="00000000" w:rsidRPr="00000000">
        <w:rPr>
          <w:rFonts w:ascii="Times New Roman" w:cs="Times New Roman" w:eastAsia="Times New Roman" w:hAnsi="Times New Roman"/>
          <w:i w:val="1"/>
          <w:rtl w:val="0"/>
        </w:rPr>
        <w:t xml:space="preserve">status quo</w:t>
      </w:r>
      <w:r w:rsidDel="00000000" w:rsidR="00000000" w:rsidRPr="00000000">
        <w:rPr>
          <w:rFonts w:ascii="Times New Roman" w:cs="Times New Roman" w:eastAsia="Times New Roman" w:hAnsi="Times New Roman"/>
          <w:rtl w:val="0"/>
        </w:rPr>
        <w:t xml:space="preserve">, mientras que potencias como Rusia y China buscan desafiarlo. En este contexto, China decide apoyarla posición de Rusia en la guerra para fortalecer sus alianzas estratégicas y mientras tanto, relacionarse en una posición de poder y competir con EE. UU</w:t>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rtl w:val="0"/>
        </w:rPr>
        <w:t xml:space="preserve">En el transcurso de la guerra, las acciones tomadas en política exterior por China y Estados Unidos evidencian sus intereses y ambiciones en este escenario de reajuste de poder. Este trabajo busca analizar cómo las estructuras de gobierno en China y Estados Unidos influyen en la formulación de sus políticas de exterior en el contexto de la Guerra en Ucrania bajo la teoría del realismo neoclásico. </w:t>
      </w:r>
    </w:p>
    <w:p w:rsidR="00000000" w:rsidDel="00000000" w:rsidP="00000000" w:rsidRDefault="00000000" w:rsidRPr="00000000" w14:paraId="0000002E">
      <w:pPr>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F">
      <w:pPr>
        <w:jc w:val="both"/>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u w:val="single"/>
          <w:rtl w:val="0"/>
        </w:rPr>
        <w:t xml:space="preserve">Introducción</w:t>
      </w:r>
    </w:p>
    <w:p w:rsidR="00000000" w:rsidDel="00000000" w:rsidP="00000000" w:rsidRDefault="00000000" w:rsidRPr="00000000" w14:paraId="00000030">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1">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Guerra en Ucrania ha tenido en vilo a los estados occidentales desde su comienzo en el año 2022. No obstante, este conflicto no debería ser considerado como novedoso, y no debería de haber sorprendido a los estados occidentales. Sin embargo, ha sido necesario que la invasión rusa haya trastocado las zonas de influencia en Eurasia de la Unión Europea para que hayan saltado las alarmas en Occidente. Este conflicto data de más de 30 años atrás, desde el final de la Guerra Fría y el desmoronamiento de la Unión de Repúblicas Socialistas Soviéticas (URSS) en el año 1991, que coincide con la independencia de Ucrania. Desde la consolidación de Ucrania, el país ha tenido una marcada trayectoria política dividida: partidos prorrusos, que buscaban el acercamiento con la nueva Rusia, o pro occidentales, deseosos de fomentar los lazos con Occidente y sus instituciones internacionales (la OTAN y ONU). El conflicto ruso-ucraniano, desde sus inicios hasta hoy, se perfila como el evento más tenso del siglo XXI hasta la fecha, ya que </w:t>
      </w:r>
      <w:r w:rsidDel="00000000" w:rsidR="00000000" w:rsidRPr="00000000">
        <w:rPr>
          <w:rFonts w:ascii="Times New Roman" w:cs="Times New Roman" w:eastAsia="Times New Roman" w:hAnsi="Times New Roman"/>
          <w:rtl w:val="0"/>
        </w:rPr>
        <w:t xml:space="preserve">ha acabado en la detonación de un conflicto armado internacional, que ha logrado dividir a Occidente (liderado por Estados Unidos) del mundo Oriental (liderado por Rusia). </w:t>
      </w:r>
    </w:p>
    <w:p w:rsidR="00000000" w:rsidDel="00000000" w:rsidP="00000000" w:rsidRDefault="00000000" w:rsidRPr="00000000" w14:paraId="00000032">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3">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Aunque esta guerra haya sucedido entre dos países fronterizos, ha evidenciado las limitaciones de las instituciones del nuevo Orden Internacional creado en 1945 y su </w:t>
      </w:r>
      <w:r w:rsidDel="00000000" w:rsidR="00000000" w:rsidRPr="00000000">
        <w:rPr>
          <w:rFonts w:ascii="Times New Roman" w:cs="Times New Roman" w:eastAsia="Times New Roman" w:hAnsi="Times New Roman"/>
          <w:rtl w:val="0"/>
        </w:rPr>
        <w:t xml:space="preserve">irrelevante</w:t>
      </w:r>
      <w:r w:rsidDel="00000000" w:rsidR="00000000" w:rsidRPr="00000000">
        <w:rPr>
          <w:rFonts w:ascii="Times New Roman" w:cs="Times New Roman" w:eastAsia="Times New Roman" w:hAnsi="Times New Roman"/>
          <w:rtl w:val="0"/>
        </w:rPr>
        <w:t xml:space="preserve"> poder para navegar el conflicto. Es decir, alcanzar una solución negociada y diplomática al conflicto parece imposible. La Organización de las Naciones Unidas (ONU), creada tras el fin de la Segunda Guerra Mundial por las potencias vencedoras (Francia, Estados Unidos, Reino Unido, Rusia y, posteriormente, China) con el objetivo de preservar el orden de poder y la paz internacional, concedió a estos países el poder de veto en el Consejo de Seguridad. Esta estructura, heredada de su diseño fundacional, convierte a la ONU en un actor inoperante en el contexto del conflicto actual, dado que el poder de veto de Rusia bloquea cualquier resolución efectiva. El poder de veto en la Organización de las Naciones Unidas es una forma para los países (..) de poder hacer uso del poder concedido para continuar en la ampliación de su esfera del poder. Estructuras como estas repiten son usadas por los estados para ampliar su poder. En su defecto, la creación de estas organizaciones por estados occidentales estaba planteada para aumentar la influencia de los estados occidentales. En este conflicto, en el que no interesa a Occidente que Rusia tuviera poder de veto, refleja los signos de transformación del panorama geopolítico global.</w:t>
      </w:r>
    </w:p>
    <w:p w:rsidR="00000000" w:rsidDel="00000000" w:rsidP="00000000" w:rsidRDefault="00000000" w:rsidRPr="00000000" w14:paraId="00000034">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5">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Esta guerra presenta una dimensión regional e internacional. Es, desde un punto de vista, regional, pues la guerra es entre los vecinos fronterizos Ucrania y Rusia, debido a un conflicto histórico de más de 30 años. El pueblo ruso y ucraniano hunden sus raíces y comparten gran parte de su historia fundacional como naciones en territorio compartido, generando una interconexión y mezcla de identidades entre los territorios de ambas. No obstante, la guerra ha alcanzado una dimensión internacional, no sólo por la relevante presencia en el conflicto de actores como Estados Unidos o China, sino también por el distanciamiento de Ucrania a la esfera de influencia soviética y una incesante persuasión e influencia Occidental, en particular al deseo de formar parte de la Organización del Tratado del Atlántico Norte (OTAN). Es tal la influencia occidental en todo este entramado que el Secretario de Estado estadounidense Rubio afirma que se trata de una guerra </w:t>
      </w:r>
      <w:r w:rsidDel="00000000" w:rsidR="00000000" w:rsidRPr="00000000">
        <w:rPr>
          <w:rFonts w:ascii="Times New Roman" w:cs="Times New Roman" w:eastAsia="Times New Roman" w:hAnsi="Times New Roman"/>
          <w:i w:val="1"/>
          <w:rtl w:val="0"/>
        </w:rPr>
        <w:t xml:space="preserve">proxy</w:t>
      </w:r>
      <w:r w:rsidDel="00000000" w:rsidR="00000000" w:rsidRPr="00000000">
        <w:rPr>
          <w:rFonts w:ascii="Times New Roman" w:cs="Times New Roman" w:eastAsia="Times New Roman" w:hAnsi="Times New Roman"/>
          <w:rtl w:val="0"/>
        </w:rPr>
        <w:t xml:space="preserve">. Según sus declaraciones, “el presidente Donald Trump ve la guerra entre Ucrania y Rusia como una </w:t>
      </w:r>
      <w:r w:rsidDel="00000000" w:rsidR="00000000" w:rsidRPr="00000000">
        <w:rPr>
          <w:rFonts w:ascii="Times New Roman" w:cs="Times New Roman" w:eastAsia="Times New Roman" w:hAnsi="Times New Roman"/>
          <w:i w:val="1"/>
          <w:rtl w:val="0"/>
        </w:rPr>
        <w:t xml:space="preserve">proxy war</w:t>
      </w:r>
      <w:r w:rsidDel="00000000" w:rsidR="00000000" w:rsidRPr="00000000">
        <w:rPr>
          <w:rFonts w:ascii="Times New Roman" w:cs="Times New Roman" w:eastAsia="Times New Roman" w:hAnsi="Times New Roman"/>
          <w:rtl w:val="0"/>
        </w:rPr>
        <w:t xml:space="preserve"> entre dos potencias nucleares: Estados Unidos, en su respaldo a Ucrania, y Rusia.” (Rubio, M. 2025). </w:t>
      </w:r>
    </w:p>
    <w:p w:rsidR="00000000" w:rsidDel="00000000" w:rsidP="00000000" w:rsidRDefault="00000000" w:rsidRPr="00000000" w14:paraId="00000036">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7">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Por ello, es necesario entender el conflicto ruso-ucraniano desde una nueva perspectiva. En un nuevo orden liberal, liderado por la teoría del liberalismo, Occidente ha fallado en analizar el mundo a través de una mirada rusa– una mirada realista. Tras varias provocaciones de Occidente (principalmente, liderado por Estados Unidos), que no han dudado de promover una política expansionista a través de la Organización del Tratado del Atlántico Norte (OTAN), promover la financiación de partidos políticos pro occidentales en Ucrania para perseguir sus propios intereses e ignorar las réplicas y demandas de Rusia. Esta decidió, por sus propios medios, defender también sus intereses. El realismo neoclásico, acuñado por primera vez por Gideon Rose (1998), es una escuela de pensamiento realista que busca incorporar variables externas e internas, actualizando y sistematizando observaciones hechas previamente en el realismo. Esta teoría se vuelve esencial para analizar, en un panorama global moderno y en constante transformación, el comportamiento de los estados en él. Sus adherentes argumentan que la zona de influencia y ambición de la política exterior de un país es motivada principalmente por el lugar que ocupa este en el panorama internacional, específicamente por sus capacidades relativas en poder material (Rose, G. 1998). No obstante, añaden un elemento moderno al sugerir que el impacto de esas capacidades de poder material en política exterior es indirecta y compleja, pues las presiones sistemáticas deben ser traducidas como variables que intervienen al nivel unitario dentro del estado. Por ello, el realismo neoclásico toma como variable dependiente no el resultado de las interacciones de los estados en el panorama internacional, si no el comportamiento de estados individuales (Rose, G. 1998). </w:t>
      </w:r>
      <w:r w:rsidDel="00000000" w:rsidR="00000000" w:rsidRPr="00000000">
        <w:rPr>
          <w:rtl w:val="0"/>
        </w:rPr>
      </w:r>
    </w:p>
    <w:p w:rsidR="00000000" w:rsidDel="00000000" w:rsidP="00000000" w:rsidRDefault="00000000" w:rsidRPr="00000000" w14:paraId="00000038">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9">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 el ámbito político económico, la guerra ha quebrado las anteriores cadenas de suministro de energía, gas, petróleo, etc. asfixiando la interdependencia de los países de Europa con Rusia y optando por la exportación de gas comprimido desde Estados Unidos, una alternativa significativamente más costosa para los países dentro de Europa. Supone también volver a discutir sobre el uso de la fuerza nuclear en el conflicto, impensable desde la Guerra Fría. A medida que el conflicto avanza y los actores principales toman posiciones, el desenlace promete alterar los equilibrios de poder mundiales, además de otras cuestiones relevantes como la protección del medio ambiente, la salud, la seguridad humana, y la paz (Sumano,  A. R. 2023). La guerra, además, ha motivado a países bálticos como Finlandia o Suecia a adherirse a la Organización del Tratado del Atlántico Norte (OTAN), en una búsqueda de garantías de seguridad frente a una Rusia cada vez más ofensiva. </w:t>
      </w:r>
    </w:p>
    <w:p w:rsidR="00000000" w:rsidDel="00000000" w:rsidP="00000000" w:rsidRDefault="00000000" w:rsidRPr="00000000" w14:paraId="0000003A">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B">
      <w:pPr>
        <w:jc w:val="both"/>
        <w:rPr>
          <w:sz w:val="20"/>
          <w:szCs w:val="20"/>
        </w:rPr>
      </w:pPr>
      <w:r w:rsidDel="00000000" w:rsidR="00000000" w:rsidRPr="00000000">
        <w:rPr>
          <w:rFonts w:ascii="Times New Roman" w:cs="Times New Roman" w:eastAsia="Times New Roman" w:hAnsi="Times New Roman"/>
          <w:rtl w:val="0"/>
        </w:rPr>
        <w:t xml:space="preserve">Para comprender el origen de este conflicto, dar un contexto geopolítico anterior resulta esencial. El fin de la Segunda Guerra Mundial, el desmembramiento de la Unión de Repúblicas Socialistas Soviéticas (URSS) y consecuente final de la Guerra fría configuraron un nuevo sistema de equilibrio de poder que posicionó a Estados Unidos como potencia hegemónica en el panorama internacional, y dejó a una debilitada versión de la URSS, Rusia, en el nuevo ajedrez global. En el nuevo orden internacional que emergió a partir de este entramado, nacieron organizaciones internacionales relevantes para sostener el equilibrio de poder por parte de Estados Unidos y extender su influencia. Por una parte, la Organización de las Naciones Unidas (ONU) surge a raíz del final de la Segunda Guerra Mundial como la alianza creada a </w:t>
      </w:r>
      <w:r w:rsidDel="00000000" w:rsidR="00000000" w:rsidRPr="00000000">
        <w:rPr>
          <w:rFonts w:ascii="Times New Roman" w:cs="Times New Roman" w:eastAsia="Times New Roman" w:hAnsi="Times New Roman"/>
          <w:rtl w:val="0"/>
        </w:rPr>
        <w:t xml:space="preserve">partir de los vencedores de la Segunda Guerra Mundial</w:t>
      </w:r>
      <w:r w:rsidDel="00000000" w:rsidR="00000000" w:rsidRPr="00000000">
        <w:rPr>
          <w:rFonts w:ascii="Times New Roman" w:cs="Times New Roman" w:eastAsia="Times New Roman" w:hAnsi="Times New Roman"/>
          <w:rtl w:val="0"/>
        </w:rPr>
        <w:t xml:space="preserve">, con los objetivos centrales de “mantener la paz y la seguridad internacional, centralizar y armonizar los esfuerzos de las naciones para alcanzar sus intereses comunio y fomentar las relaciones pacíficas entre los estados” (ONU, 2025). Por otra parte, la Organización del Tratado del Atlántico Norte (OTAN), nació como garantía de protección y alianza entre países en Occidente (</w:t>
      </w:r>
      <w:r w:rsidDel="00000000" w:rsidR="00000000" w:rsidRPr="00000000">
        <w:rPr>
          <w:rFonts w:ascii="Times New Roman" w:cs="Times New Roman" w:eastAsia="Times New Roman" w:hAnsi="Times New Roman"/>
          <w:rtl w:val="0"/>
        </w:rPr>
        <w:t xml:space="preserve">32 países</w:t>
      </w:r>
      <w:r w:rsidDel="00000000" w:rsidR="00000000" w:rsidRPr="00000000">
        <w:rPr>
          <w:rFonts w:ascii="Times New Roman" w:cs="Times New Roman" w:eastAsia="Times New Roman" w:hAnsi="Times New Roman"/>
          <w:rtl w:val="0"/>
        </w:rPr>
        <w:t xml:space="preserve">), bajo el </w:t>
      </w:r>
      <w:r w:rsidDel="00000000" w:rsidR="00000000" w:rsidRPr="00000000">
        <w:rPr>
          <w:rFonts w:ascii="Times New Roman" w:cs="Times New Roman" w:eastAsia="Times New Roman" w:hAnsi="Times New Roman"/>
          <w:rtl w:val="0"/>
        </w:rPr>
        <w:t xml:space="preserve">principal liderazgo de Estados Unidos</w:t>
      </w:r>
      <w:r w:rsidDel="00000000" w:rsidR="00000000" w:rsidRPr="00000000">
        <w:rPr>
          <w:rFonts w:ascii="Times New Roman" w:cs="Times New Roman" w:eastAsia="Times New Roman" w:hAnsi="Times New Roman"/>
          <w:rtl w:val="0"/>
        </w:rPr>
        <w:t xml:space="preserve"> en tiempos de Guerra Fría.</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La organización fue creada bajo el pretexto de proteger a los aliados occidentales de la amenaza soviética. No obstante, es en su defecto una estructura de influencia creada por Estados Unidos, creada para aumentar y mantener su influencia en el continente europeo, ante la amenaza de influencia de poder de la Unión Soviética. </w:t>
      </w:r>
      <w:r w:rsidDel="00000000" w:rsidR="00000000" w:rsidRPr="00000000">
        <w:rPr>
          <w:rtl w:val="0"/>
        </w:rPr>
      </w:r>
    </w:p>
    <w:p w:rsidR="00000000" w:rsidDel="00000000" w:rsidP="00000000" w:rsidRDefault="00000000" w:rsidRPr="00000000" w14:paraId="0000003C">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D">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Esta guerra ha puesto en tela de juicio los preceptos sobre los que se creó el orden internacional desde el fin de la Segunda Guerra Mundial (Sumano, A. R., 2023). Un Estados Unidos que titubeó bajo la administración Biden ha sido reformulado a raíz de las elecciones presidenciales estadounidenses de 2024, que le dieron la victoria a Trump. El establecimiento de políticas de exterior cada vez más polarizadas ha amargado los esfuerzos previos de cerrar la brecha entre el mundo Occidental y Oriental. En el panorama actual se observa cada vez mayor alianza entre China y Rusia (principales enemigos de Estados Unidos), mientras que la inquebrantable alianza occidental (principalmente entre la Unión Europea y Estados Unidos) ha sufrido por la llegada al poder del presidente Trump, que cuestiona las capacidades de la Unión Europea en defensa.</w:t>
      </w:r>
    </w:p>
    <w:p w:rsidR="00000000" w:rsidDel="00000000" w:rsidP="00000000" w:rsidRDefault="00000000" w:rsidRPr="00000000" w14:paraId="0000003E">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F">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 este entramado, e</w:t>
      </w:r>
      <w:r w:rsidDel="00000000" w:rsidR="00000000" w:rsidRPr="00000000">
        <w:rPr>
          <w:rFonts w:ascii="Times New Roman" w:cs="Times New Roman" w:eastAsia="Times New Roman" w:hAnsi="Times New Roman"/>
          <w:rtl w:val="0"/>
        </w:rPr>
        <w:t xml:space="preserve">l rol de Estados Unidos y China se ha vuelto clave. La llegada al poder de Trump ha roto con las líneas de actuación previas de la administración Biden, y ponen en tela de juicio el lugar de la Unión Europea en la nueva realidad del orden mundial. China también ha tomado partido en posicionarse como un aliado neutral en la guerra, beneficiándose de las exportaciones de gas ruso a China para aumentar su poder económico. No obstante, la naturaleza gubernamental tanto de Estados Unidos como China difiere de manera considerable. Por ello, este trabajo busca entender hasta qué punto inciden la configuración del sistema de gobierno chino y estadounidense en la predictibilidad de las acciones en política exterior de China y Estados Unidos en el conflicto ruso-ucraniano.  Para ello, el ensayo busca entender cómo las estructuras de gobierno chino y estadounidense han afectado y continúan afectando a la toma de acciones en política exterior en el contexto de la Guerra de Ucrania. De esta manera, este trabajo comprenderá de un análisis de las estructuras de gobierno chino y estadounidense, un análisis de las acciones en política exterior de ambos países frente a la guerra. Debido al contexto de la nueva presidencia estadounidense en 2024, se observará los cambios frente a la guerra y cómo ha afectado la nueva presidencia al desarrollo de la guerra. </w:t>
      </w:r>
    </w:p>
    <w:p w:rsidR="00000000" w:rsidDel="00000000" w:rsidP="00000000" w:rsidRDefault="00000000" w:rsidRPr="00000000" w14:paraId="00000040">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1">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 plantea como hipótesis inicial que la configuración del gobierno chino permite la predictibilidad de las acciones del Estado, mientras que en Estados Unidos, la configuración del gobierno no permite alta predictibilidad en las acciones en política exterior. </w:t>
      </w:r>
    </w:p>
    <w:p w:rsidR="00000000" w:rsidDel="00000000" w:rsidP="00000000" w:rsidRDefault="00000000" w:rsidRPr="00000000" w14:paraId="00000042">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3">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Para corroborar las hipótesis, se realizará un marco teórico en el que se explora las dimensiones del conflicto ruso-ucraniano desde una perspectiva global y regional, examinando el papel de Estados Unidos y China en el conflicto hasta la fecha. Se pretende entender la realidad del conflicto desde una nueva perspectiva alejada de la visión liberal occidente. Es decir, a través del realismo neoclásico, se pretende contextualizar el conflicto ruso-ucraniano para luego proceder al análisis del panorama internacional. Se pretende lograr en el trabajo un análisis a nivel individual de los estados de China y Estados Unidos bajo la teoría realista neoclásica, al igual que un análisis global del conflicto ruso.ucraniano. Para ello, la metodología comprenderá elementos utilizados en la teoría realista neoclásica para determinar las políticas de exterior llevadas a cabo por Estados Unidos y China en el conflicto ruso-ucraniano. Entre estos elementos, destacan: la figura del líder (en el caso de Estados Unidos, se examina la figura de Trump como Biden son esenciales para dotar de sentido a la política exterior estadounidense en el conflicto y los cambios en esta) y sus percepciones del poder relativo del estado, la fuerza y estructura institucional de los estados relativo a la fuerza de su sociedad, presiones sistemáticas e incentivos en política exterior. </w:t>
      </w:r>
    </w:p>
    <w:p w:rsidR="00000000" w:rsidDel="00000000" w:rsidP="00000000" w:rsidRDefault="00000000" w:rsidRPr="00000000" w14:paraId="00000044">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5">
      <w:pPr>
        <w:jc w:val="both"/>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u w:val="single"/>
          <w:rtl w:val="0"/>
        </w:rPr>
        <w:t xml:space="preserve">Estado de la Cuestión</w:t>
      </w:r>
      <w:r w:rsidDel="00000000" w:rsidR="00000000" w:rsidRPr="00000000">
        <w:rPr>
          <w:rFonts w:ascii="Times New Roman" w:cs="Times New Roman" w:eastAsia="Times New Roman" w:hAnsi="Times New Roman"/>
          <w:b w:val="1"/>
          <w:u w:val="single"/>
          <w:rtl w:val="0"/>
        </w:rPr>
        <w:t xml:space="preserve"> y Marco teórico </w:t>
      </w:r>
    </w:p>
    <w:p w:rsidR="00000000" w:rsidDel="00000000" w:rsidP="00000000" w:rsidRDefault="00000000" w:rsidRPr="00000000" w14:paraId="00000046">
      <w:pPr>
        <w:jc w:val="both"/>
        <w:rPr>
          <w:rFonts w:ascii="Times New Roman" w:cs="Times New Roman" w:eastAsia="Times New Roman" w:hAnsi="Times New Roman"/>
          <w:b w:val="1"/>
          <w:u w:val="single"/>
        </w:rPr>
      </w:pPr>
      <w:r w:rsidDel="00000000" w:rsidR="00000000" w:rsidRPr="00000000">
        <w:rPr>
          <w:rtl w:val="0"/>
        </w:rPr>
      </w:r>
    </w:p>
    <w:p w:rsidR="00000000" w:rsidDel="00000000" w:rsidP="00000000" w:rsidRDefault="00000000" w:rsidRPr="00000000" w14:paraId="00000047">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 fin de la Segunda Guerra mundial dio paso a un nuevo paradigma internacional, en el que los vencedores de la guerra (una alianza conformada por la Unión Soviética, Estados Unidos, Francia y Reino Unido) lideraron un nuevo proyecto de construcción del sistema internacional a través de la creación de organizaciones internacionales y programas de ayuda económicos. Así, los vencedores mantenían su esfera de influencia en los países de la región de Eurasia. La manifestación de la antagónica relación entre Estados Unidos y la Unión Soviética se asienta con la división de un sistema bipolar, en la que la Unión Soviética mantendría su influencia en los países en Europa del Este bajo la doctrina comunista, mientras que Estados Unidos buscaría mantener su influencia en la Europa occidental bajo la doctrina capitalista. Así, el mundo quedaba dividido en dos ramas ideológicas, por dos potencias que buscaban mantener y aumentar su esfera de influencia en el panorama internacional. Esto es la conocida Guerra Fría. </w:t>
      </w:r>
    </w:p>
    <w:p w:rsidR="00000000" w:rsidDel="00000000" w:rsidP="00000000" w:rsidRDefault="00000000" w:rsidRPr="00000000" w14:paraId="00000048">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9">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 debilitamiento de la URSS, su posterior caída y final de la Guerra Fría configuraron el panorama internacional como lo hemos conocido hasta la fecha. La configuración de un sistema bipolar pasó a convertirse en un sistema unipolar, liderado por Estados Unidos. La OTAN, creada en 1949 por Estados Unidos como organización de carácter militar defensivo, adquirió la entrada de miembros en la Europa occidental durante los años de la Guerra Fría. La URSS también contaba con un equivalente a la OTAN para mantener en su esfera de influencia a sus países vecinos. Este es conocido como el </w:t>
      </w:r>
      <w:r w:rsidDel="00000000" w:rsidR="00000000" w:rsidRPr="00000000">
        <w:rPr>
          <w:rFonts w:ascii="Times New Roman" w:cs="Times New Roman" w:eastAsia="Times New Roman" w:hAnsi="Times New Roman"/>
          <w:rtl w:val="0"/>
        </w:rPr>
        <w:t xml:space="preserve">Pacto de Varsovia</w:t>
      </w:r>
      <w:r w:rsidDel="00000000" w:rsidR="00000000" w:rsidRPr="00000000">
        <w:rPr>
          <w:rFonts w:ascii="Times New Roman" w:cs="Times New Roman" w:eastAsia="Times New Roman" w:hAnsi="Times New Roman"/>
          <w:rtl w:val="0"/>
        </w:rPr>
        <w:t xml:space="preserve">.  Tras el debilitamiento de la Unión Soviética y el nacimiento de Rusia, su esfera de influencia se debilitó de manera considerable, pues su estructura cambió radicalmente y el ejercicio de poder que esta podía hacer bajo los países en su órbita de influencia tenía cada vez más dificultades. No obstante, los líderes soviéticos ya manifestaron sus deseos de que tanto la OTAN como las fuerzas armadas estadounidenses no </w:t>
      </w:r>
      <w:r w:rsidDel="00000000" w:rsidR="00000000" w:rsidRPr="00000000">
        <w:rPr>
          <w:rFonts w:ascii="Times New Roman" w:cs="Times New Roman" w:eastAsia="Times New Roman" w:hAnsi="Times New Roman"/>
          <w:rtl w:val="0"/>
        </w:rPr>
        <w:t xml:space="preserve">procedieran</w:t>
      </w:r>
      <w:r w:rsidDel="00000000" w:rsidR="00000000" w:rsidRPr="00000000">
        <w:rPr>
          <w:rFonts w:ascii="Times New Roman" w:cs="Times New Roman" w:eastAsia="Times New Roman" w:hAnsi="Times New Roman"/>
          <w:rtl w:val="0"/>
        </w:rPr>
        <w:t xml:space="preserve"> con su expansión de influencia en el continente Europeo hacia países próximos de Rusia. Los líderes soviéticos y sus sucesores, de acuerdo a </w:t>
      </w:r>
      <w:r w:rsidDel="00000000" w:rsidR="00000000" w:rsidRPr="00000000">
        <w:rPr>
          <w:rFonts w:ascii="Times New Roman" w:cs="Times New Roman" w:eastAsia="Times New Roman" w:hAnsi="Times New Roman"/>
          <w:rtl w:val="0"/>
        </w:rPr>
        <w:t xml:space="preserve">Mearsheimer (2014) estos asumieron que los diplomáticos y líderes occidentales entendían sus preocupaciones. Sin embargo, la administración Clinton hizo caso omiso, y comenzó a expandir el área de influencia de Estados Unidos a través de la expansión de la organización en la mitad de los 90. </w:t>
      </w:r>
    </w:p>
    <w:p w:rsidR="00000000" w:rsidDel="00000000" w:rsidP="00000000" w:rsidRDefault="00000000" w:rsidRPr="00000000" w14:paraId="0000004A">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B">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 apoyo de la Unión Europea a países dentro de la zona de influencia rusa (países post soviéticos) y </w:t>
      </w:r>
    </w:p>
    <w:p w:rsidR="00000000" w:rsidDel="00000000" w:rsidP="00000000" w:rsidRDefault="00000000" w:rsidRPr="00000000" w14:paraId="0000004C">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actuación de Estados Unidos de fomentar el expansionismo dentro de la OTAN a países post soviéticos comenzaron a germinar la “paranoia de Rusia”. Desde el principio de los 2000, comenzó a germinar y a manifestarse en Rusia un sentimiento de apatía desde el mundo occidental. Especialmente, desde los Estados Unidos. La teoría del complot occidental no es tan solo un instrumento electoral para fomentar la imagen de líder fuerte de Putin en Rusia, sino que es, además, un sentimiento real que ilustra una frustración profunda hacia occidente y una paranoia colectiva desde Rusia (Carrasco, M. 2007). Desde que Rusia comenzó a recuperarse económicamente y políticamente desde la caída de la URSS, afronta un dilema con respecto a Estados Unidos y ciertos países de la Unión Europea. Rusia señala que por parte de Estados Unidos, esta no termina de ser aceptada como un igual a nivel de potencia, mientras que tampoco termina de sentirse una potencia europea. El sentimiento culmino en una sensación de odio por parte de la comunidad internacional occidental, la cuál no para de inmiscuirse en asuntos internos de Rusia, al igual que financia instituciones e individuos pro occidentales, e incrementan su asedio sobre fronteras nacionales (Carrasco, M. 2007)</w:t>
      </w:r>
    </w:p>
    <w:p w:rsidR="00000000" w:rsidDel="00000000" w:rsidP="00000000" w:rsidRDefault="00000000" w:rsidRPr="00000000" w14:paraId="0000004D">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E">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primera ola de expansión de la OTAN (es decir, la inclusión de nuevos países a la organización) fueron la República Checa, Hungría y Polonia. La segunda ola de expansión fue en el año 2004, en la que se incluyó a bulgaria, Estonia, Latvia, Lituania, Romania, Eslovaquia y Eslovenia. Durante la primera y segunda ola de expansión de la OTAN, Rusia no trató de disimular su desapruebo. No obstante, Rusia se encontraba todavía debilitada y no era capaz de hacer frente a la expansión hacia el este de la OTAN. Además, a pesar de haber mostrado su desapruebo, el acercamiento no parecía lo suficientemente invasivo como para hacer sonar las alarmas en Rusia, ya que ningún país fronterizo con Rusia había entrado a la organización, salvo por los países pequeños de los Balcanes.</w:t>
      </w:r>
    </w:p>
    <w:p w:rsidR="00000000" w:rsidDel="00000000" w:rsidP="00000000" w:rsidRDefault="00000000" w:rsidRPr="00000000" w14:paraId="0000004F">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0">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 obstante, en 2008 la OTAN continúa su expansión hacia el este, contemplando la adhesión de Georgia y Ucrania. La administración de George W. Bush apoyaba esto, pero tanto Francia como Alemania se oponían a la idea por miedo a enemistarse con Rusia. Al final, los miembros de la OTAN decidieron llegar a un compromiso conjunto: no se iniciaría un proceso formal como tal que establezca la adhesión de ambos países como tal, pero lanzó un comunicado en el que se ponía de manifiesto las aspiraciones de Georgia y Ucrania de que algún día formarían parte de la organización. </w:t>
      </w:r>
    </w:p>
    <w:p w:rsidR="00000000" w:rsidDel="00000000" w:rsidP="00000000" w:rsidRDefault="00000000" w:rsidRPr="00000000" w14:paraId="00000051">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2">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Esto fue recibido en Rusia como una amenaza directa. Grushko (2008) manifestó “la adhesión de Georgia y Ucrania en la alianza sería un gran error estratégico que tendría consecuencias serias para la seguridad panEuropea”. Ese mismo año, Rusia decidió invadir Georgia. El presidente Georgiano Mikheil Saakashvili estaba comprometido con la entrada de su país en la OTAN. El presidente ruso Putin decidió que, aprovechando la brecha existente entre el gobierno de Georgia y los separatistas de Osetia del Sur y Abkhazia, mantendría a una Georgia dividida y, más importante, fuera de la OTAN. Esto ya tendría que haber borrado todas las dudas preexistentes en Occidente de la importancia que representaba la expansión de la organización hacia territorios fronterizos con Rusia. No obstante, la OTAN continuó con su expansión, con la entrada en la organización en 2009 de Croacia y Albania. </w:t>
      </w:r>
    </w:p>
    <w:p w:rsidR="00000000" w:rsidDel="00000000" w:rsidP="00000000" w:rsidRDefault="00000000" w:rsidRPr="00000000" w14:paraId="00000053">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4">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Además de la expansión de la OTAN, Occidente ha utilizado como principales herramientas para alejar a los países post-soviéticos de Rusia la difusión de sus valores y la promoción de la democracia en los Estados post soviéticos, al igual que el lanzamiento de la Asociación Oriental (Eastern Partnership en inglés EEAS, SEAE en español), un plan de integración económica cuyo objetivo ha sido acercar a estos países a la economía europea. Esto, como indica Mearsheimer (2014), suele conllevar la financiación de individuos y organizaciones pro-occidentales. Desde la independencia de 1991 de Ucrania hasta el 2014, Estados Unidos había invertido más de 5 mil millones de dólares para ayudar a Ucrania a lograr “el futuro que merece”. Ucrania, tal y como expone Mearsheimer (2014) al ser una vasta llanura que históricamente ha sido utilizada como vía de invasión hacia Rusia (por Napoleón, la Alemania imperial y la nazi), funciona como un estado colchón estratégico esencial para Moscú. Ningún líder ruso aceptaría que una alianza militar hostil como la OTAN se </w:t>
      </w:r>
      <w:r w:rsidDel="00000000" w:rsidR="00000000" w:rsidRPr="00000000">
        <w:rPr>
          <w:rFonts w:ascii="Times New Roman" w:cs="Times New Roman" w:eastAsia="Times New Roman" w:hAnsi="Times New Roman"/>
          <w:rtl w:val="0"/>
        </w:rPr>
        <w:t xml:space="preserve">instalara</w:t>
      </w:r>
      <w:r w:rsidDel="00000000" w:rsidR="00000000" w:rsidRPr="00000000">
        <w:rPr>
          <w:rFonts w:ascii="Times New Roman" w:cs="Times New Roman" w:eastAsia="Times New Roman" w:hAnsi="Times New Roman"/>
          <w:rtl w:val="0"/>
        </w:rPr>
        <w:t xml:space="preserve"> en Ucrania, ni toleraría que Occidente ayudara a establecer un gobierno prooccidental decidido a integrar al país en las estructuras de Occidente (Mearsheimer, 2014).</w:t>
      </w:r>
    </w:p>
    <w:p w:rsidR="00000000" w:rsidDel="00000000" w:rsidP="00000000" w:rsidRDefault="00000000" w:rsidRPr="00000000" w14:paraId="00000055">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6">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raíz de este análisis por parte de Mearsheimer, es importante recalcar el gran papel del intervencionismo estadounidense. En cierta medida, puede afirmarse que Ucrania se ha formado de manera económica, política, cultural y militar por Estados Unidos y el apoyo subsidiario de países europeos. Por ello, más que un aliado, es un pivote estratégico para Occidente (Iñiguez Vargas, D. P., 2024). Este intervencionismo puede verse de manera clara en el año 2004, que impulsarían en un futuro las guerras en el Donbás (2008, 2014) y la anexión de Crimea (2014). </w:t>
      </w:r>
    </w:p>
    <w:p w:rsidR="00000000" w:rsidDel="00000000" w:rsidP="00000000" w:rsidRDefault="00000000" w:rsidRPr="00000000" w14:paraId="00000057">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8">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Las elecciones presidenciales en Ucrania del año 2004 fueron importantes por la destacada presencia de dos candidatos: Víktor Yanukóvich, antiguo gobernador de Donetsk, ruso-parlante y pro-ruso, y Víktor Yúshchenko, nacionalista que buscaba la adhesión de Ucrania a la Unión Europea y OTAN. Tras una tensa segunda vuelta, la victoria de Yanúkovich mostró cómo el país quedaba dividido en dos: los ciudadanos pro-rusos y los pro-occidentales. Estos ejes ideológicos dominarían la política ucraniana desde entonces. A raíz de la victoria del pro-ruso, se desataron una serie de protestas prodemocráticas y pro occidentales que condenaban un supuesto fraude electoral. Este fenómeno es conocido como la revolución naranja, una serie de protestas masivas que tuvieron financiación por parte de Estados Unidos y se prolongaron hasta que la Corte Suprema llamó a una tercera vuelta (ilegal). Esta última vuelta dió la victoria a Yúshchenko y al proyecto nacionalista en Ucrania, que incluyó en su designación como héroe al colaborador nazi durante la Segunda Guerra Mundial a Stepán Bandera. </w:t>
      </w:r>
    </w:p>
    <w:p w:rsidR="00000000" w:rsidDel="00000000" w:rsidP="00000000" w:rsidRDefault="00000000" w:rsidRPr="00000000" w14:paraId="00000059">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A">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Las relaciones con Rusia se deterioraron durante el gobierno de Yúschenko, quien debido a la crisis económica global del 2008 y los comicios presidenciales del 2010 perdió la campaña electoral contra Yanukóvich. En el año 2013 el entonces presidente de Ucrania aplazó la firma del acuerdo de Asociación con la Unión Europea, acuerdo de carácter comercial que no implicaba la entrada de Ucrania en la Unión Europea. No obstante, su aplazamiento ya fue motivo suficiente para generar malestar en ciertas agrupaciones sociales, que dio pie a unas protestas conocidas como el </w:t>
      </w:r>
      <w:r w:rsidDel="00000000" w:rsidR="00000000" w:rsidRPr="00000000">
        <w:rPr>
          <w:rFonts w:ascii="Times New Roman" w:cs="Times New Roman" w:eastAsia="Times New Roman" w:hAnsi="Times New Roman"/>
          <w:i w:val="1"/>
          <w:rtl w:val="0"/>
        </w:rPr>
        <w:t xml:space="preserve">Euromaidán</w:t>
      </w:r>
      <w:r w:rsidDel="00000000" w:rsidR="00000000" w:rsidRPr="00000000">
        <w:rPr>
          <w:rFonts w:ascii="Times New Roman" w:cs="Times New Roman" w:eastAsia="Times New Roman" w:hAnsi="Times New Roman"/>
          <w:rtl w:val="0"/>
        </w:rPr>
        <w:t xml:space="preserve">. Entre los militantes se encontraban individuos de partidos políticos de extrema derecha (entre sus características, ultranacionalistas, paramilitares y/o neonazis). El movimiento se volvió cada vez más violento durante el año 2014, que generó un ambiente de gran inestabilidad y culminó con el golpe de Estado parlamentario contra Yanukóvich. Se sumaron al parlamento ucraniano líderes ultraderechistas, y las agrupaciones paramilitares fascistas pasaron a conformar la guardia nacional. Realmente, uno de los mayores problemas fue cuando el presidente Oleksandr Turchínov ordenó derogar la ley sobre estatus especial de la lengua rusa, promulgada por Yanukóvich. Además, el presidente posterior, Petro Poroshenko, terminó de consolidar la firma</w:t>
      </w:r>
      <w:r w:rsidDel="00000000" w:rsidR="00000000" w:rsidRPr="00000000">
        <w:rPr>
          <w:rFonts w:ascii="Times New Roman" w:cs="Times New Roman" w:eastAsia="Times New Roman" w:hAnsi="Times New Roman"/>
          <w:rtl w:val="0"/>
        </w:rPr>
        <w:t xml:space="preserve"> del Acuerdo de Asociación con la Unión Europea. A pesar de ser estrictamente un acuerdo comercial, esto no favoreció a la animosidad del pueblo ruso en Ucrania. Por ello, </w:t>
      </w:r>
      <w:r w:rsidDel="00000000" w:rsidR="00000000" w:rsidRPr="00000000">
        <w:rPr>
          <w:rFonts w:ascii="Times New Roman" w:cs="Times New Roman" w:eastAsia="Times New Roman" w:hAnsi="Times New Roman"/>
          <w:rtl w:val="0"/>
        </w:rPr>
        <w:t xml:space="preserve">a raíz de estas controvertidas acciones, la mitad del país no reconocía al gobierno golpista en Ucrania. En este momento es cuando Crimea opta por llevar a cabo un plebiscito para solicitar su adhesión a Rusia. </w:t>
      </w:r>
    </w:p>
    <w:p w:rsidR="00000000" w:rsidDel="00000000" w:rsidP="00000000" w:rsidRDefault="00000000" w:rsidRPr="00000000" w14:paraId="0000005B">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C">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raíz de todas estas presiones desde Occidente, con una OTAN cada vez más expansionista y decidida a influir en los países post soviéticos, Rusia decidió lanzar su primera maniobra militar en Crimea. Esto conduciría a la posterior anexión de Crimea a Rusia. Esta anexión ocurre en un escenario política convulso, ya que en 2014, el presidente ucraniano Viktor Yanukóvich abandonó el país tras una ola de protestas en la zona noroeste de Ucrania. Estas movilizaciones tuvieron lugar  por la oposición del gobierno a aceptar unas condiciones de un tratado comercial con la Unión Europea, y pedir ayuda al gobierno ruso. Ucrania pasó a estar dividida en dos: en el sur de Ucrania, en Crimea, con una población mayoritaria de origen ruso (60%), pedía fortalecer sus lazos con Rusia e integrar Ucrania a la Federación Rusa, mientras que la otra parte de los ucranianos pedían profundizar su relación con la Unión Europea. </w:t>
      </w:r>
    </w:p>
    <w:p w:rsidR="00000000" w:rsidDel="00000000" w:rsidP="00000000" w:rsidRDefault="00000000" w:rsidRPr="00000000" w14:paraId="0000005D">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E">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Para Rusia esto suponía una gran oportunidad. Putin podía responder a la población prorrusa y aumentar su influencia en el territorio ucraniano. Además, Crimea era un territorio estratégico, pues hasta entonces Rusia no tenía salida a mares cálidos y tenían que alquilar un espacio para la flota en el Mar Negro en el puerto de Sebastopool (Crimea) a Ucrania. Putin decidió responder con el envío de tropas especiales que tomaron el control de las ciudades más importantes de Crimea. Tras recibir el permiso del parlamento, intervino militarmente en Crimea, bajo la premisa principal de que el despliegue de tropas tenía el objetivo principal de garantizar la integridad de los ucranianos pro-rusos habitantes de Crimea hasta que se normalizara la situación política. El 16 de marzo de 2014 se convoca un referéndum por parte de los habitantes rusos en Crimea, en el que el 96% de los habitantes aceptaba la adhesión de Crimea a Rusia (Hassan, M. E., 2019). El gobierno de Ucrania condenaba este referéndum, mientras que Putin defendió la legalidad de la votación. La adhesión contó con el apoyo del 80% de los rusos. Esto fue un hito importante para Rusia, pues esta anexión fue interpretada como el resurgimiento de la grandeza de Rusia y la defensa de los residentes rusos de la zona. </w:t>
      </w:r>
    </w:p>
    <w:p w:rsidR="00000000" w:rsidDel="00000000" w:rsidP="00000000" w:rsidRDefault="00000000" w:rsidRPr="00000000" w14:paraId="0000005F">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0">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Occidente tomó represalias ante la anexión del territorio de Crimea. En una primera instancia, Estados Unidos anunció una serie de sanciones a individuos  concretos del gobierno ruso, que consideraba responsables de la crisis en Crimea. La Unión Europea se sumó a estas sanciones, ante las cuales el gobierno ruso animó a Estados Unidos y a la UE a incluir a todos los diputados de la Duma. Putin aseguró que Crimea es “tierra santa rusa”, y opinó que tanto Ucrania como sus socios occidentales Estados Unidos y la gran mayoría de los países de la Unión Europea se habían “pasado de la raya”, afirmando además que Estados Unidos juega por la ley del más fuerte. La Asamblea General de las Naciones Unidas condenó la violación al derecho internacional sobre la integridad territorial de Ucrania, declarando inválida la secesión de Crimea y Sebastopol. Pero, el presidente ruso junto con la delegación de Crimea procedió a firmar el tratado internacional por el cual Crimea y Sebastopol pasaron a formar parte de la Federación Rusa. </w:t>
      </w:r>
    </w:p>
    <w:p w:rsidR="00000000" w:rsidDel="00000000" w:rsidP="00000000" w:rsidRDefault="00000000" w:rsidRPr="00000000" w14:paraId="00000061">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2">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 el Donbás, las regiones del este de Ucrania hicieron lo mismo que hizo Ucrania en su momento: solicitar ayuda del gobierno en Moscú ante la situación de descontento que vivían a manos del gobierno golpista. No obstante, Putin no lo aceptó en ese momento e instó a las partes a cumplir los compromisos firmados en el acuerdo de </w:t>
      </w:r>
      <w:r w:rsidDel="00000000" w:rsidR="00000000" w:rsidRPr="00000000">
        <w:rPr>
          <w:rFonts w:ascii="Times New Roman" w:cs="Times New Roman" w:eastAsia="Times New Roman" w:hAnsi="Times New Roman"/>
          <w:rtl w:val="0"/>
        </w:rPr>
        <w:t xml:space="preserve">Minsk</w:t>
      </w:r>
      <w:r w:rsidDel="00000000" w:rsidR="00000000" w:rsidRPr="00000000">
        <w:rPr>
          <w:rFonts w:ascii="Times New Roman" w:cs="Times New Roman" w:eastAsia="Times New Roman" w:hAnsi="Times New Roman"/>
          <w:rtl w:val="0"/>
        </w:rPr>
        <w:t xml:space="preserve">. La población en el este de Ucrania sufría ya constantes ataques, como la masacre del 2 de mayo en Odessa, en la que se quemaron a alrededor de 50 personas ruso-parlantes por manifestarse contra el </w:t>
      </w:r>
      <w:r w:rsidDel="00000000" w:rsidR="00000000" w:rsidRPr="00000000">
        <w:rPr>
          <w:rFonts w:ascii="Times New Roman" w:cs="Times New Roman" w:eastAsia="Times New Roman" w:hAnsi="Times New Roman"/>
          <w:i w:val="1"/>
          <w:rtl w:val="0"/>
        </w:rPr>
        <w:t xml:space="preserve">Euromaidán</w:t>
      </w:r>
      <w:r w:rsidDel="00000000" w:rsidR="00000000" w:rsidRPr="00000000">
        <w:rPr>
          <w:rFonts w:ascii="Times New Roman" w:cs="Times New Roman" w:eastAsia="Times New Roman" w:hAnsi="Times New Roman"/>
          <w:rtl w:val="0"/>
        </w:rPr>
        <w:t xml:space="preserve">. Esto fue solo el principio, ya que países de la OTAN, principalmente Estados Unidos, comenzaron a armar y financiar con mayor fuerza a los ultranacionalistas y poderosos oligarcas para derrocar a Yanukóvich. Esta guerra civil puso de manifiesto cómo neonazis y soldados ucranios utilizaron de forma despiadada y a través de una represión militar su poder para hacer frente a las ideologías opuestas de la civilización en el este de Ucrania. </w:t>
      </w:r>
    </w:p>
    <w:p w:rsidR="00000000" w:rsidDel="00000000" w:rsidP="00000000" w:rsidRDefault="00000000" w:rsidRPr="00000000" w14:paraId="00000063">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4">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Desde la anexión de Crimea, esta ha sido un punto de antagonismo entre el mundo occidental, Ucrania y Rusia. Occidente y Ucrania consideran Crimea como parte de Rusia, pero esta ya ha advertido de que permitir que Ucrania se una a la OTAN podría llevar a Occidente a una guerra con Rusia. Por su parte, el presidente ucraniano Zelensky ha dejado claro que no pretende recuperar Crimea mediante una intervención militar. Él mismo proclamaba en su discurso del año 2022 que tanto el Donbás como Crimea volverían a Ucrania mediante la vía diplomática, pero no están dispuestos a renunciar a su tierra (Zelensky, 2022). No obstante, cuando Rusia habla de desmilitarizar a Ucrania, esto se plantea como un ataque directo contra Estados Unidos y la OTAN, como los arquitectos principales del conflicto ruso-ucraniano a día de hoy. (Iñiguez Vargas, D. P. 2024).</w:t>
      </w:r>
    </w:p>
    <w:p w:rsidR="00000000" w:rsidDel="00000000" w:rsidP="00000000" w:rsidRDefault="00000000" w:rsidRPr="00000000" w14:paraId="00000065">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6">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 el año 2022, tras ocho años de guerra civil, o ataques desmedidos contra la población del este de Ucrania bajo la denominación de “operación antiterrorista”, se llevó a cabo el reconocimiento limitado de la República Popular de Donetsk y la República Popular de Lugansk como Estados independientes. En Occidente, se convocó “un orden basado en reglas”, objetando que Rusia no tiene derecho a invadir un Estado soberano como es Ucrania. Tal y como señalan autores como Iñiguez Vargas (2024) Ucrania dejó de ser soberana en 2014, cuando debido a la inminente bancarrota del gobierno, este se ha mantenido a base de financiación occidental, principalmente por parte de Estados Unidos, aunque también por la Unión Europea, y a cambio se ha convertido a Ucrania en “una antesala de la OTAN”. </w:t>
      </w:r>
    </w:p>
    <w:p w:rsidR="00000000" w:rsidDel="00000000" w:rsidP="00000000" w:rsidRDefault="00000000" w:rsidRPr="00000000" w14:paraId="00000067">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8">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 24 de febrero de 2022, el presidente de Rusia Vladimir Putin anunció el emprendimiento de una operación militar especial en Ucrania. Tal y como este describió, esta operación contaba con los principales objetivos de desmilitarizar y desnazificar al vecino ucraniano, protegiendo así a los habitantes de la región prorrusa del Donbás, que se encontraba en guerra desde hace más de ocho años con el Gobierno central de Ucrania. La declaración de la Federación de Rusia ha sacudido a ciertos  países de la Unión Europea y Estados Unidos, haciendo saltar las alarmas en la Unión Europea sobre la cercana presencia de una guerra a las puertas de Europa. No obstante, tal y como reconoce Juan Pablo Zabala, “A nadie  debería  haberle  sorprendido  la  invasión  del  este  ucraniano  por  parte  de  Rusia,  ya que  fue  precedido  por  una  serie  de  advertencias  y  negociaciones  fallidas  en  los  últimos  meses, que dejaron en evidencia el rol que jugó cada uno de los actores involucrados” (Zabala, J. P., 2022). </w:t>
      </w:r>
    </w:p>
    <w:p w:rsidR="00000000" w:rsidDel="00000000" w:rsidP="00000000" w:rsidRDefault="00000000" w:rsidRPr="00000000" w14:paraId="00000069">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A">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invasión comenzó a movilizarse el 21 de febrero de 2022, con el envío de tropas rusas a las regiones de Lugansk y Donetsk, reconociéndose como estados independientes. Un día después, 22 de febrero de 2022, el parlamento ruso autoriza a Putin a usar la fuerza militar, lo cual implicó un ataque a gran escala contra Ucrania (</w:t>
      </w:r>
      <w:r w:rsidDel="00000000" w:rsidR="00000000" w:rsidRPr="00000000">
        <w:rPr>
          <w:rFonts w:ascii="Times New Roman" w:cs="Times New Roman" w:eastAsia="Times New Roman" w:hAnsi="Times New Roman"/>
          <w:rtl w:val="0"/>
        </w:rPr>
        <w:t xml:space="preserve">Sumano</w:t>
      </w:r>
      <w:r w:rsidDel="00000000" w:rsidR="00000000" w:rsidRPr="00000000">
        <w:rPr>
          <w:rFonts w:ascii="Times New Roman" w:cs="Times New Roman" w:eastAsia="Times New Roman" w:hAnsi="Times New Roman"/>
          <w:rtl w:val="0"/>
        </w:rPr>
        <w:t xml:space="preserve">, A. R., 2023). A raíz de la oficial invasión militar rusa, potencias como Estados Unidos deciden bloquear a los principales bancos rusos en el país (VEB y PSB), o en el caso de Alemania, el cese inmediato de exportación de gas por parte de Rusia. La Unión Europea también optó por la aprobación de sanciones económicas hacia Rusia, con la congelación de activos de 351 miembros de la Duma. No obstante, Rusia no cesó en la fuerza de sus ataques, y el 24 de febrero de 2022 lanza un asalto a gran escala en Ucrania con bombardeos en las ciudades de Kyiv, Járkiv, Mariúpol, Kramatorsk y Odesa. En respuesta, el presidente ucraniano Volodymyr Zelensky ordena una movilización general. El 25 de febrero, una resolución del Consejo de Seguridad de las Naciones Unidas, que exigía la retirada incondicional de las tropas rusas en Ucrania, fue vetada por Rusia. Así, de manera sucesiva durante los próximos meses, Occidente aprobaba paquetes de envío a Ucrania y sanciones económicas contra Rusia, mientras que el Kremlin intensificó sus ataques. Discusiones sobre la entrada de Ucrania en la OTAN y en la Unión Europea se han mantenido durante el transcurso del conflicto hasta el actual 2025, con cada vez menos certeza sobre el destino de Ucrania. </w:t>
      </w:r>
    </w:p>
    <w:p w:rsidR="00000000" w:rsidDel="00000000" w:rsidP="00000000" w:rsidRDefault="00000000" w:rsidRPr="00000000" w14:paraId="0000006B">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C">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 su discurso del día 22 de febrero de 2022</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rtl w:val="0"/>
        </w:rPr>
        <w:t xml:space="preserve">Vladimir Putin</w:t>
      </w:r>
      <w:r w:rsidDel="00000000" w:rsidR="00000000" w:rsidRPr="00000000">
        <w:rPr>
          <w:rFonts w:ascii="Times New Roman" w:cs="Times New Roman" w:eastAsia="Times New Roman" w:hAnsi="Times New Roman"/>
          <w:rtl w:val="0"/>
        </w:rPr>
        <w:t xml:space="preserve"> expresaba cómo la “operación militar” significaba una cuestión de vida o muerte para el pueblo ruso y una amenaza existencial para la soberanía de Rusia, argumentando que Occidente, a través de la expansión de la OTAN y el apoyo a nacionalistas extremistas en Ucrania, había cruzado una "línea roja" que ponía en peligro la </w:t>
      </w:r>
      <w:r w:rsidDel="00000000" w:rsidR="00000000" w:rsidRPr="00000000">
        <w:rPr>
          <w:rFonts w:ascii="Times New Roman" w:cs="Times New Roman" w:eastAsia="Times New Roman" w:hAnsi="Times New Roman"/>
          <w:rtl w:val="0"/>
        </w:rPr>
        <w:t xml:space="preserve">seguridad</w:t>
      </w:r>
      <w:r w:rsidDel="00000000" w:rsidR="00000000" w:rsidRPr="00000000">
        <w:rPr>
          <w:rFonts w:ascii="Times New Roman" w:cs="Times New Roman" w:eastAsia="Times New Roman" w:hAnsi="Times New Roman"/>
          <w:rtl w:val="0"/>
        </w:rPr>
        <w:t xml:space="preserve"> del país. Así, justificó la intervención militar como un acto de legítima defensa, afirmando que durante ocho años Rusia intentó resolver el conflicto en el Donbás por medios pacíficos, pero que el gobierno ucraniano, al que calificó de ilegítimo y neonazi, había optado por la violencia contra la población prorrusa. Putin enfatizó que la guerra era inevitable y que no quedaba otra opción para proteger a Rusia y a los ciudadanos del Donbás, a quienes describió como víctimas de un genocidio. Además, advirtió a cualquier país que intentara interferir que enfrentaría represalias inmediatas con consecuencias sin precedentes en la historia. Finalmente, apeló al patriotismo del pueblo ruso, asegurando que la intervención garantizaría la seguridad y el futuro de la nación. </w:t>
      </w:r>
    </w:p>
    <w:p w:rsidR="00000000" w:rsidDel="00000000" w:rsidP="00000000" w:rsidRDefault="00000000" w:rsidRPr="00000000" w14:paraId="0000006D">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E">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 obstante, su discurso fue considerado legítimo por los dirigentes occidentales, que rechazaron de manera inmediata las justificaciones rusas. Además, la comunidad internacional (en su mayoría el continente Europeo y Estados Unidos) se mantuvo incompasiva, traduciendo su desagrado en sanciones económicas, culturales y políticas a la nación rusa. Estados Unidos ha liderado una campaña de ayuda a Ucrania y ha impuesto sanciones a Rusia, como ya hizo en el año 2014. La Unión Europea ha seguido esta tendencia. </w:t>
      </w:r>
    </w:p>
    <w:p w:rsidR="00000000" w:rsidDel="00000000" w:rsidP="00000000" w:rsidRDefault="00000000" w:rsidRPr="00000000" w14:paraId="0000006F">
      <w:pPr>
        <w:spacing w:line="276.00000545454543"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0">
      <w:pPr>
        <w:spacing w:line="276.00000545454543"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Estados Unidos</w:t>
      </w:r>
      <w:r w:rsidDel="00000000" w:rsidR="00000000" w:rsidRPr="00000000">
        <w:rPr>
          <w:sz w:val="16"/>
          <w:szCs w:val="16"/>
          <w:rtl w:val="0"/>
        </w:rPr>
        <w:t xml:space="preserve"> </w:t>
      </w:r>
      <w:r w:rsidDel="00000000" w:rsidR="00000000" w:rsidRPr="00000000">
        <w:rPr>
          <w:rFonts w:ascii="Times New Roman" w:cs="Times New Roman" w:eastAsia="Times New Roman" w:hAnsi="Times New Roman"/>
          <w:rtl w:val="0"/>
        </w:rPr>
        <w:t xml:space="preserve">destina cada año miles de millones de dólares en ayuda a beneficiarios en todo el mundo, contribuyendo a los intereses en seguridad, economía, y ayuda humanitaria en Occidente.  Por ello, Estados Unidos tomó el discurso de Putin como parte de una estrategia premeditada, con fines de justificar una guerra sin tener provocaciones por parte de Ucrania. Los dirigentes estadounidenses no tardaron en reafirmar su compromiso con la soberanía e integridad territorial ucraniana, convirtiendo a Ucrania en el principal recipiente de ayuda exterior estadounidense. Estados Unidos reconoce que Ucrania se ha convertido en un socio estratégico clave en la región, avanzando en la modernización de sus fuerzas armadas y en su cooperación con la OTAN. En respuesta a la invasión a gran escala iniciada por Rusia en 2022, Estados Unidos ha destinado 65.9 mil millones de dólares en asistencia militar. Además, mediante la Autoridad de Retiro Presidencial de Emergencia, se han realizado 55 entregas de equipo militar desde el año 2021, con un valor aproximado de 27.688 mil millones de dólares, reforzando la capacidad defensiva de Ucrania.</w:t>
      </w:r>
    </w:p>
    <w:p w:rsidR="00000000" w:rsidDel="00000000" w:rsidP="00000000" w:rsidRDefault="00000000" w:rsidRPr="00000000" w14:paraId="00000071">
      <w:pPr>
        <w:spacing w:line="276.00000545454543"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2">
      <w:pPr>
        <w:spacing w:line="276.00000545454543"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 obstante,</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bajo el mandato de Biden, Estados Unidos en el transcurso de la guerra sufrió varias crisis respecto a su apoyo a Ucrania, traducidas en bloqueos de ayudas a Ucrania en el Congreso estadounidense durante meses. Las elecciones presidenciales inciertas para los demócratas (resultantes finalmente en la victoria del bando republicano) y una creciente presión doméstica de la ciudadanía estadounidense sobre la cuestionabilidad de la gran cantidad de ayuda económica y militar destinada a Ucrania avivó el debate de la medición del apoyo militar y económico de Estados Unidos a otras democracias e instituciones como es Ucrania, pero también la Unión Europea o la OTAN. Es más, desde la victoria de Trump, la imagen estadounidense como aliado para Europa y Ucrania se ha transformado y ha roto con la de la administración Biden.  </w:t>
      </w:r>
    </w:p>
    <w:p w:rsidR="00000000" w:rsidDel="00000000" w:rsidP="00000000" w:rsidRDefault="00000000" w:rsidRPr="00000000" w14:paraId="00000073">
      <w:pPr>
        <w:spacing w:after="240" w:before="240" w:line="276.00000545454543" w:lineRule="auto"/>
        <w:jc w:val="both"/>
        <w:rPr>
          <w:rFonts w:ascii="Times New Roman" w:cs="Times New Roman" w:eastAsia="Times New Roman" w:hAnsi="Times New Roman"/>
          <w:shd w:fill="ffd966" w:val="clear"/>
        </w:rPr>
      </w:pPr>
      <w:r w:rsidDel="00000000" w:rsidR="00000000" w:rsidRPr="00000000">
        <w:rPr>
          <w:rFonts w:ascii="Times New Roman" w:cs="Times New Roman" w:eastAsia="Times New Roman" w:hAnsi="Times New Roman"/>
          <w:rtl w:val="0"/>
        </w:rPr>
        <w:t xml:space="preserve">En el desarrollo del conflicto, la posición de </w:t>
      </w:r>
      <w:r w:rsidDel="00000000" w:rsidR="00000000" w:rsidRPr="00000000">
        <w:rPr>
          <w:rFonts w:ascii="Times New Roman" w:cs="Times New Roman" w:eastAsia="Times New Roman" w:hAnsi="Times New Roman"/>
          <w:rtl w:val="0"/>
        </w:rPr>
        <w:t xml:space="preserve">China</w:t>
      </w:r>
      <w:r w:rsidDel="00000000" w:rsidR="00000000" w:rsidRPr="00000000">
        <w:rPr>
          <w:rFonts w:ascii="Times New Roman" w:cs="Times New Roman" w:eastAsia="Times New Roman" w:hAnsi="Times New Roman"/>
          <w:rtl w:val="0"/>
        </w:rPr>
        <w:t xml:space="preserve"> y su respaldo a Rusia la ha posicionado como un actor clave en la guerra. Tal y como describe Ríos, conciliar la comprensión con el agresor y la solidaridad con el agredido no es tarea fácil, pero China ha jugado en este conflicto a una compleja diplomacia (2022). Su estrategia principal se ha centrado en configurarse a sí mismo como una potencia neutral en el conflicto,  continuando su comercio con Rusia (sin aportar beneficios militares o armamentísticos a esta). Así, combinaba su apoyo económico con Moscú (sin conformar una estrategia militar del todo), mientras equilibraba su interés de evitar un conflicto directo con Occidente. Aunque, su relación comercial con Estados Unidos se ha deteriorado en los años previos debido a la guerra tarifaria y Estados Unidos no ha cesado en querer crear semejanzas entre el conflicto en Taiwán con el conflicto en Ucrania, China busca no agravar más la relación con Estados Unidos y Occidente (Connelly, M. 2023). Es más, algunos autores afirman que en la actualidad, las relaciones con Estados Unidos y Europa son más importantes que las que la unen a Rusia (Ríos X., 2022). Por ello, China se ha posicionado como un mediador potencial mientras defiende sus propias prioridades geopolíticas, especialmente teniendo que hacer frente a su propio conflicto con Taiwán. </w:t>
      </w:r>
      <w:r w:rsidDel="00000000" w:rsidR="00000000" w:rsidRPr="00000000">
        <w:rPr>
          <w:rtl w:val="0"/>
        </w:rPr>
      </w:r>
    </w:p>
    <w:p w:rsidR="00000000" w:rsidDel="00000000" w:rsidP="00000000" w:rsidRDefault="00000000" w:rsidRPr="00000000" w14:paraId="00000074">
      <w:pPr>
        <w:spacing w:after="240" w:before="240" w:line="276.00000545454543" w:lineRule="auto"/>
        <w:jc w:val="both"/>
        <w:rPr>
          <w:rFonts w:ascii="Times New Roman" w:cs="Times New Roman" w:eastAsia="Times New Roman" w:hAnsi="Times New Roman"/>
          <w:shd w:fill="ffd966" w:val="clear"/>
        </w:rPr>
      </w:pPr>
      <w:r w:rsidDel="00000000" w:rsidR="00000000" w:rsidRPr="00000000">
        <w:rPr>
          <w:rFonts w:ascii="Times New Roman" w:cs="Times New Roman" w:eastAsia="Times New Roman" w:hAnsi="Times New Roman"/>
          <w:rtl w:val="0"/>
        </w:rPr>
        <w:t xml:space="preserve">L</w:t>
      </w:r>
      <w:r w:rsidDel="00000000" w:rsidR="00000000" w:rsidRPr="00000000">
        <w:rPr>
          <w:rFonts w:ascii="Times New Roman" w:cs="Times New Roman" w:eastAsia="Times New Roman" w:hAnsi="Times New Roman"/>
          <w:rtl w:val="0"/>
        </w:rPr>
        <w:t xml:space="preserve">a relación entre Rusia y China no es una cuestión que se haya edificado en el presente. Ambos países han construído una relación de interés económico (sobre todo, el gas, el petróleo y el comercio) desde varios años atrás. En el siglo XXI, Vladimir Putin y Hu Jintao (previo líder de China) acordaron la firma de una Declaración Conjunta para profundizar la relación bilateral entre Rusia y China. En el año 2005, ambos líderes hicieron pública una declaración conjunta sobre el nuevo orden mundial, señalando que ambos países fortalecerán su coordinación estratégica en asuntos internacionales y en la promoción de la paz y prosperidad del mundo (Connelly, M. 2023). Tras las sanciones aplicadas a Rusia en 2014 por la anexión de Crimea, y las luego impuestas por Estados Unidos a China en 2018 durante la guerra tarifaria, han cimentado una relación que aboga por la búsqueda de una mayor autonomía económica y financiera frente a Estados Unidos y la Unión Europea. Sin embargo, China también es un aliado comercial de interés significativo para Ucrania. En primer lugar, China es el primer socio comercial de Ucrania, y China importa de Ucrania significantes unidades en los sectores de minería y agrario. Además, Ucrania es uno de los socios europeos de la Nueva Ruta de la Seda, un importante centro logístico entre el continente europeo y China (Ríos, X. 2022). Por ello, China también está preocupada ante la alteración de líneas de suministro global debido a la guerra, que le harán lidiar directamente con la destrucción causada por la guerra en Ucrania, interrumpirá los flujos logísticos y querrá restablecer los vínculos comerciales anteriores.  </w:t>
      </w:r>
      <w:r w:rsidDel="00000000" w:rsidR="00000000" w:rsidRPr="00000000">
        <w:rPr>
          <w:rtl w:val="0"/>
        </w:rPr>
      </w:r>
    </w:p>
    <w:p w:rsidR="00000000" w:rsidDel="00000000" w:rsidP="00000000" w:rsidRDefault="00000000" w:rsidRPr="00000000" w14:paraId="00000075">
      <w:pPr>
        <w:spacing w:after="240" w:before="240" w:line="276.00000545454543"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Ante el inicio del conflicto en el año 2022, China ya manifestaba al presidente estadounidense por aquel entonces, Biden, que “la crisis de Ucrania no es algo que queramos ver” (Jinping, 2022). Esta posición está justificada desde el punto ideológico de China. Esta nación siempre se ha mostrado hostil a los enfrentamientos militares directos con otra potencia. La posición oficial de China ante el conflicto se resume en la defensa clara de la soberanía e integridad territorial (China tiene presente su fragilidad en esta materia, debido a los conflictos en Xinjiang, Hong Kong, Tíbet y Taiwán), comprensión de la ansiedad rusa ante el expansionismo militar de la organización del Tratado del Atlántico Norte y el hipotético ingreso de Ucrania en la OTAN, y el llamamiento a una búsqueda diplomática para solventar el conflicto con implicación de la Organización de las Naciones Unidas (organización en la que China también goza de poder de veto) (Ríos, X., 2022). </w:t>
      </w:r>
    </w:p>
    <w:p w:rsidR="00000000" w:rsidDel="00000000" w:rsidP="00000000" w:rsidRDefault="00000000" w:rsidRPr="00000000" w14:paraId="00000076">
      <w:pPr>
        <w:spacing w:after="240" w:before="240" w:line="276.00000545454543"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Antes de la invasión, China declaró su apoyo a las “razonables preocupaciones” de Rusia ante el comportamiento de Ucrania y las políticas expansionistas de Estados Unidos y la OTAN. Una importante cimentación de las relaciones entre Rusia y China es la compartida reafirmación de sus visiones estratégicas. Además, las relaciones interpersonales entre los líderes son también importantes, pues Xi Jinping se ha referido en varias ocasiones a Putin como su “mejor amigo”. No obstante, China ha reiterado varias veces que simpatiza y apoya las demandas desde Rusia de poner fin a la ampliación de la OTAN sin querer hacer mención directa a Ucrania ni a la agresión, si no poniendo el énfasis en la cooperación económica entre China y Rusia. </w:t>
      </w:r>
    </w:p>
    <w:p w:rsidR="00000000" w:rsidDel="00000000" w:rsidP="00000000" w:rsidRDefault="00000000" w:rsidRPr="00000000" w14:paraId="00000077">
      <w:pPr>
        <w:spacing w:after="240" w:before="240" w:line="276.00000545454543" w:lineRule="auto"/>
        <w:jc w:val="both"/>
        <w:rPr>
          <w:rFonts w:ascii="Times New Roman" w:cs="Times New Roman" w:eastAsia="Times New Roman" w:hAnsi="Times New Roman"/>
          <w:color w:val="131314"/>
        </w:rPr>
      </w:pPr>
      <w:r w:rsidDel="00000000" w:rsidR="00000000" w:rsidRPr="00000000">
        <w:rPr>
          <w:rFonts w:ascii="Times New Roman" w:cs="Times New Roman" w:eastAsia="Times New Roman" w:hAnsi="Times New Roman"/>
          <w:rtl w:val="0"/>
        </w:rPr>
        <w:t xml:space="preserve">La guerra entre Ucrania y Rusia ha provocado paralelismos entre este conflicto y el de China con la isla de Taiwán. Pues, el gobierno democrático de Taiwán también es favorable hacia el mundo occidental y se encuentra en presencia de una amenaza constante por parte de su gobierno vecino autocrático, China (CNN, 2022). La comparación entre ambos conflictos es relevante, pues subleva la cuestión de la integridad territorial y las percepciones de Ucrania, Rusia y China ante esta cuestión. Es importante recalcar que según la política de exterior China (la política de </w:t>
      </w:r>
      <w:r w:rsidDel="00000000" w:rsidR="00000000" w:rsidRPr="00000000">
        <w:rPr>
          <w:rFonts w:ascii="Times New Roman" w:cs="Times New Roman" w:eastAsia="Times New Roman" w:hAnsi="Times New Roman"/>
          <w:i w:val="1"/>
          <w:rtl w:val="0"/>
        </w:rPr>
        <w:t xml:space="preserve">Una Sola China</w:t>
      </w:r>
      <w:r w:rsidDel="00000000" w:rsidR="00000000" w:rsidRPr="00000000">
        <w:rPr>
          <w:rFonts w:ascii="Times New Roman" w:cs="Times New Roman" w:eastAsia="Times New Roman" w:hAnsi="Times New Roman"/>
          <w:i w:val="1"/>
          <w:vertAlign w:val="superscript"/>
        </w:rPr>
        <w:footnoteReference w:customMarkFollows="0" w:id="0"/>
      </w:r>
      <w:r w:rsidDel="00000000" w:rsidR="00000000" w:rsidRPr="00000000">
        <w:rPr>
          <w:rFonts w:ascii="Times New Roman" w:cs="Times New Roman" w:eastAsia="Times New Roman" w:hAnsi="Times New Roman"/>
          <w:rtl w:val="0"/>
        </w:rPr>
        <w:t xml:space="preserve">), China</w:t>
      </w:r>
      <w:r w:rsidDel="00000000" w:rsidR="00000000" w:rsidRPr="00000000">
        <w:rPr>
          <w:rFonts w:ascii="Times New Roman" w:cs="Times New Roman" w:eastAsia="Times New Roman" w:hAnsi="Times New Roman"/>
          <w:color w:val="131314"/>
          <w:rtl w:val="0"/>
        </w:rPr>
        <w:t xml:space="preserve"> considera a Taiwán como una provincia china y el conflicto como un asunto interno en el que no deben intervenir agentes extranjeros (Connelly, M., 2023). Desde 1949, Pekín considera parte de su agenda política la reunificación entre China continental y Taiwán. (Ríos, X., 2022). Durante el conflicto en Ucrania, la administración estadounidense de Biden declaró que las sanciones impuestas a Rusia envían un mensaje a China sobre los costos de una invasión a Taiwán. No obstante, China ha argumentado que la situación es completamente distinta, pues Taiwán es parte de China. Tanto Ucrania como China han sublevado la cuestión de la integridad territorial en sus respectivos conflictos. No obstante, mientras Ucrania ha apelado a la cuestión de seguridad, China apela a la soberanía. (Ríos, X., 2022) Ucrania demanda que ha sufrido violaciones de su integridad territorial por parte de Rusia, mientras que China considera parte integral de su territorio a Taiwán. Curiosamente, Estados Unidos ha adoptado un enfoque más defensivo hacia Taiwán, incorporando en su política de exterior garantizar a toda costa que no se produzca una invasión en Taiwán, mientras que la defensa en Ucrania ha sido dejada en manos de Ucrania (Ríos, X., 2022). Es importante recalcar las diferencias entre ambos conflictos, ya que las diferencias históricas, el reconocimiento legal dispar que tienen Taiwán y Ucrania; pues, Ucrania es reconocido en el marco internacional como una nación soberana, mientras que Taiwán es percibida como provincia reclamada por China, y los detonantes principales del conflicto (soberanía vs seguridad) son esenciales para observar las diferencias entre ambas posturas y cómo entiende China la cuestión de la integridad territorial. No obstante, China ha observado atentamente la crisis en Ucrania para aprender tácticas de Rusia que puedan servirle en un futuro, incluyendo el despliegue de fuerzas. Tanto para China como para Rusia, la clave es mantener a distancia a Estados Unidos de sus respectivas zonas de interés (Ríos, X., 2022).  </w:t>
      </w:r>
    </w:p>
    <w:p w:rsidR="00000000" w:rsidDel="00000000" w:rsidP="00000000" w:rsidRDefault="00000000" w:rsidRPr="00000000" w14:paraId="00000078">
      <w:pPr>
        <w:spacing w:after="240" w:before="240" w:line="276.00000545454543" w:lineRule="auto"/>
        <w:jc w:val="both"/>
        <w:rPr>
          <w:rFonts w:ascii="Times New Roman" w:cs="Times New Roman" w:eastAsia="Times New Roman" w:hAnsi="Times New Roman"/>
          <w:color w:val="131314"/>
        </w:rPr>
      </w:pPr>
      <w:r w:rsidDel="00000000" w:rsidR="00000000" w:rsidRPr="00000000">
        <w:rPr>
          <w:rFonts w:ascii="Times New Roman" w:cs="Times New Roman" w:eastAsia="Times New Roman" w:hAnsi="Times New Roman"/>
          <w:color w:val="131314"/>
          <w:rtl w:val="0"/>
        </w:rPr>
        <w:t xml:space="preserve">En definitiva, el conflicto ruso-ucraniano tiene que comprenderse desde una perspectiva regional e internacional. Más allá de una confrontación entre modelos de gobernanza, esferas de influencia y concepciones del orden mundial, donde confluyen intereses estratégicos de potencias globales como Estados Unidos, Rusia y China, esta guerra ha puesto de manifiesto las ambiciones frustradas de la antigua Unión Soviética a la actual Rusia y como el mundo occidental ha ignorado de forma perpetua las quejas y concepción rusa, haciendo ejercicio de su poder para aumentar su zona de influencia. También pone de manifiesto las narrativas sobre soberanía, seguridad e integridad territorial desde Occidente, y obliga a comprender el panorama internacional desde la frustración y paranoia de Rusia. El conflicto de Ucrania es tan sólo el primer manifiesto de conflicto contemporáneo en el que las lógicas de poder, legitimidad y proyección global están cambiando, situando a actores tradicionales y emergentes frente al desafío de redefinir su papel en un orden internacional en transformación.</w:t>
      </w:r>
    </w:p>
    <w:p w:rsidR="00000000" w:rsidDel="00000000" w:rsidP="00000000" w:rsidRDefault="00000000" w:rsidRPr="00000000" w14:paraId="00000079">
      <w:pPr>
        <w:jc w:val="both"/>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u w:val="single"/>
          <w:rtl w:val="0"/>
        </w:rPr>
        <w:t xml:space="preserve">Teorías de las RRII (en edición)</w:t>
      </w:r>
      <w:r w:rsidDel="00000000" w:rsidR="00000000" w:rsidRPr="00000000">
        <w:rPr>
          <w:rtl w:val="0"/>
        </w:rPr>
      </w:r>
    </w:p>
    <w:p w:rsidR="00000000" w:rsidDel="00000000" w:rsidP="00000000" w:rsidRDefault="00000000" w:rsidRPr="00000000" w14:paraId="0000007A">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B">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Varias teorías de las Relaciones Internacionales han tratado de explicar cómo los estados actúan en el panorama internacional. Las tres grandes corrientes; realismo, liberalismo y constructivismo, han logrado construir explicaciones sobre factores que contribuyen a la actuación de los estados en el ajedrez mundial. Desde la corriente realista han surgido otras teorías actualizadas, como el neorrealismo y el realismo neoclásico, que añadían elementos al estudio del comportamiento de los estados en política exterior. Sin embargo, entre estas, el realismo neoclásico destaca por su formulación de elementos que ayudan a descifrar cómo a través de elementos domésticos y sistémicos los estados formulan sus políticas de exterior. </w:t>
      </w:r>
    </w:p>
    <w:p w:rsidR="00000000" w:rsidDel="00000000" w:rsidP="00000000" w:rsidRDefault="00000000" w:rsidRPr="00000000" w14:paraId="0000007C">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D">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 realismo neoclásico es una teoría de política exterior que nace en 1998 tras la acuñación del término por Gideon Rose. Esta teoría defiende que la política exterior de un estado está influenciada por su poder relativo en el sistema internacional. Otras teorías (vertientes del pensamiento realista) como la Innenpolitik, el Realismo ofensivo y el Realismo Defensivo ponen el énfasis en la influencia de factores domésticos en política exterior (Innenpolitik), de la influencia predominante del sistema internacional en el comportamiento de los estados (Realismo ofensivo), y de la primacía de la influencia exterior en algunas materias de interior (Realismo Defensivo). Sin embargo, Gilden Rose establece una cuarta escuela, a la que denomina “Realismo Neoclásico”. La teoría realista neoclásica incorpora variables sistémicas y domésticas al estudio de la actuación en política exterior de un estado. Primero, desde la idea realista, argumenta que la magnitud y ambición de la política exterior de un estado está determinada por el sitio que ocupa en el sistema internacional, al igual que por sus capacidades y poder material relativo. Desde la rama neoclásica, argumenta que el impacto de estas capacidades en política exterior son complejas e indirectas, pues las presiones sistémicas deben ser traducidas como variables al nivel unitario por cada estado. </w:t>
      </w:r>
    </w:p>
    <w:p w:rsidR="00000000" w:rsidDel="00000000" w:rsidP="00000000" w:rsidRDefault="00000000" w:rsidRPr="00000000" w14:paraId="0000007E">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F">
      <w:pPr>
        <w:jc w:val="both"/>
        <w:rPr>
          <w:rFonts w:ascii="Times New Roman" w:cs="Times New Roman" w:eastAsia="Times New Roman" w:hAnsi="Times New Roman"/>
          <w:shd w:fill="fff2cc" w:val="clear"/>
        </w:rPr>
      </w:pPr>
      <w:r w:rsidDel="00000000" w:rsidR="00000000" w:rsidRPr="00000000">
        <w:rPr>
          <w:rFonts w:ascii="Times New Roman" w:cs="Times New Roman" w:eastAsia="Times New Roman" w:hAnsi="Times New Roman"/>
          <w:rtl w:val="0"/>
        </w:rPr>
        <w:t xml:space="preserve">No obstante, estas capacidades y percepciones del estado crean unos parámetros básicos de la política exterior de un estado. En la fórmula de Tucídides, esto viene recogido como “los fuertes hacen lo que pueden y los débiles sufren lo que deben”. Sin embargo, cada acción tomada en política exterior es realizada por las élites y líderes políticos y sus percepciones en el ejercicio del poder que tienen en política exterior. Además, esta teoría recoge que los líderes políticos no siempre tienen libertad absoluta para ejercer el poder de decidir en política exterior con total libertad, si no que pueden estar constreñidos por fuerzas a nivel doméstico o exterior. Por todo esto, en el corto a medio plazo, no quiere decir que las líneas de actuación de un estado sigan siempre medidas materiales objetivas de poder. Además, se debe examinar también la fuerza y estructura de los estados en relación a sus sociedades, pues esto afecta también a la proporción de recursos nacionales que se pueden destinar a política exterior. </w:t>
      </w:r>
      <w:r w:rsidDel="00000000" w:rsidR="00000000" w:rsidRPr="00000000">
        <w:rPr>
          <w:rtl w:val="0"/>
        </w:rPr>
      </w:r>
    </w:p>
    <w:p w:rsidR="00000000" w:rsidDel="00000000" w:rsidP="00000000" w:rsidRDefault="00000000" w:rsidRPr="00000000" w14:paraId="00000080">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1">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Además de esto, otras teorías realistas como el neorrealismo asumen que tan sólo las variables y eventos del sistema internacional determinan la actuación de los estados en política exterior. Por lo tanto, establece que el rol de los actores internos de un estado no son determinantes para predecir su actuación en política exterior. Sin embargo, el realismo neoclásico argumenta que las presiones del sistema internacional son filtradas a través de actores e instituciones domésticas. Por lo tanto, asume que las presiones en el sistema internacional son relevantes, pero no suficientes para explicar cómo los estados se comportan en materias de política exterior. Pues, estas presiones pasan a través de filtros internos (política interna, la burocracia, la percepción de los líderes, etc). Esto implica que la teoría realista neoclásica reconoce que cada país tiene sus propios filtros internos, por lo tanto, los estados reaccionan diferente ante la misma amenaza. Se vuelve esencial entender las estructuras de poder domésticas para poder realizar un análisis exhaustivo de los estados para intentar predecir su comportamiento en el panorama internacional. </w:t>
      </w:r>
    </w:p>
    <w:p w:rsidR="00000000" w:rsidDel="00000000" w:rsidP="00000000" w:rsidRDefault="00000000" w:rsidRPr="00000000" w14:paraId="00000082">
      <w:pPr>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3">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En el mundo académico, la exploración de cómo las estructuras de gobierno afectan a la toma de decisiones y creación de políticas de exterior se ha examinado con anterioridad. Sin embargo, los lazos que unen política exterior y políticas domésticas han incrementado su fuerza en las últimas décadas debido al proceso de globalización. (Wittkopf E., McCormick J., 2012). De hecho, las líneas que dividían claramente política exterior y política interior son cada vez más borrosas. Debido a la globalización y a una visión de las relaciones internacionales más liberalista y cooperativista, el incremento de organizaciones intergubernamentales (como la OTAN, la ONU, ASEAN, el Banco Mundial, la OECD, y muchas más) crean lazos transnacionales que reducen la significancia de las fronteras nacionales y el poder de decisión de los estados que las conforman. </w:t>
      </w:r>
      <w:r w:rsidDel="00000000" w:rsidR="00000000" w:rsidRPr="00000000">
        <w:rPr>
          <w:rtl w:val="0"/>
        </w:rPr>
      </w:r>
    </w:p>
    <w:p w:rsidR="00000000" w:rsidDel="00000000" w:rsidP="00000000" w:rsidRDefault="00000000" w:rsidRPr="00000000" w14:paraId="00000084">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5">
      <w:pPr>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6">
      <w:pPr>
        <w:ind w:left="0" w:firstLine="0"/>
        <w:jc w:val="left"/>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u w:val="single"/>
          <w:rtl w:val="0"/>
        </w:rPr>
        <w:t xml:space="preserve">Bibliografía</w:t>
      </w:r>
    </w:p>
    <w:p w:rsidR="00000000" w:rsidDel="00000000" w:rsidP="00000000" w:rsidRDefault="00000000" w:rsidRPr="00000000" w14:paraId="00000087">
      <w:pPr>
        <w:numPr>
          <w:ilvl w:val="0"/>
          <w:numId w:val="1"/>
        </w:numPr>
        <w:spacing w:after="0" w:afterAutospacing="0" w:befor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22222"/>
          <w:highlight w:val="white"/>
          <w:rtl w:val="0"/>
        </w:rPr>
        <w:t xml:space="preserve">BBC News Mundo. (2022, 24 de febrero). </w:t>
      </w:r>
      <w:r w:rsidDel="00000000" w:rsidR="00000000" w:rsidRPr="00000000">
        <w:rPr>
          <w:rFonts w:ascii="Times New Roman" w:cs="Times New Roman" w:eastAsia="Times New Roman" w:hAnsi="Times New Roman"/>
          <w:i w:val="1"/>
          <w:color w:val="222222"/>
          <w:highlight w:val="white"/>
          <w:rtl w:val="0"/>
        </w:rPr>
        <w:t xml:space="preserve">Rusia y Ucrania: qué pasó en Crimea en 2014 (y </w:t>
      </w:r>
      <w:r w:rsidDel="00000000" w:rsidR="00000000" w:rsidRPr="00000000">
        <w:rPr>
          <w:rFonts w:ascii="Times New Roman" w:cs="Times New Roman" w:eastAsia="Times New Roman" w:hAnsi="Times New Roman"/>
          <w:i w:val="1"/>
          <w:color w:val="222222"/>
          <w:rtl w:val="0"/>
        </w:rPr>
        <w:t xml:space="preserve">por qué importa ahora)</w:t>
      </w:r>
      <w:r w:rsidDel="00000000" w:rsidR="00000000" w:rsidRPr="00000000">
        <w:rPr>
          <w:rFonts w:ascii="Times New Roman" w:cs="Times New Roman" w:eastAsia="Times New Roman" w:hAnsi="Times New Roman"/>
          <w:color w:val="222222"/>
          <w:rtl w:val="0"/>
        </w:rPr>
        <w:t xml:space="preserve">. </w:t>
      </w:r>
      <w:hyperlink r:id="rId7">
        <w:r w:rsidDel="00000000" w:rsidR="00000000" w:rsidRPr="00000000">
          <w:rPr>
            <w:rFonts w:ascii="Times New Roman" w:cs="Times New Roman" w:eastAsia="Times New Roman" w:hAnsi="Times New Roman"/>
            <w:color w:val="1155cc"/>
            <w:u w:val="single"/>
            <w:rtl w:val="0"/>
          </w:rPr>
          <w:t xml:space="preserve">https://www.bbc.com/mundo/noticias-internacional-60500020</w:t>
        </w:r>
      </w:hyperlink>
      <w:r w:rsidDel="00000000" w:rsidR="00000000" w:rsidRPr="00000000">
        <w:rPr>
          <w:rtl w:val="0"/>
        </w:rPr>
      </w:r>
    </w:p>
    <w:p w:rsidR="00000000" w:rsidDel="00000000" w:rsidP="00000000" w:rsidRDefault="00000000" w:rsidRPr="00000000" w14:paraId="00000088">
      <w:pPr>
        <w:numPr>
          <w:ilvl w:val="0"/>
          <w:numId w:val="1"/>
        </w:numPr>
        <w:spacing w:after="0" w:afterAutospacing="0" w:before="0" w:beforeAutospacing="0" w:lineRule="auto"/>
        <w:ind w:left="720" w:hanging="36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color w:val="222222"/>
          <w:rtl w:val="0"/>
        </w:rPr>
        <w:t xml:space="preserve">BBC News. (2021, 6 de octubre). </w:t>
      </w:r>
      <w:r w:rsidDel="00000000" w:rsidR="00000000" w:rsidRPr="00000000">
        <w:rPr>
          <w:rFonts w:ascii="Times New Roman" w:cs="Times New Roman" w:eastAsia="Times New Roman" w:hAnsi="Times New Roman"/>
          <w:i w:val="1"/>
          <w:color w:val="222222"/>
          <w:rtl w:val="0"/>
        </w:rPr>
        <w:t xml:space="preserve">What is the One China policy?</w:t>
      </w:r>
      <w:r w:rsidDel="00000000" w:rsidR="00000000" w:rsidRPr="00000000">
        <w:rPr>
          <w:rFonts w:ascii="Times New Roman" w:cs="Times New Roman" w:eastAsia="Times New Roman" w:hAnsi="Times New Roman"/>
          <w:color w:val="222222"/>
          <w:rtl w:val="0"/>
        </w:rPr>
        <w:t xml:space="preserve"> </w:t>
      </w:r>
      <w:hyperlink r:id="rId8">
        <w:r w:rsidDel="00000000" w:rsidR="00000000" w:rsidRPr="00000000">
          <w:rPr>
            <w:rFonts w:ascii="Times New Roman" w:cs="Times New Roman" w:eastAsia="Times New Roman" w:hAnsi="Times New Roman"/>
            <w:color w:val="1155cc"/>
            <w:u w:val="single"/>
            <w:rtl w:val="0"/>
          </w:rPr>
          <w:t xml:space="preserve">https://www.bbc.com/news/world-asia-china-38285354</w:t>
        </w:r>
      </w:hyperlink>
      <w:r w:rsidDel="00000000" w:rsidR="00000000" w:rsidRPr="00000000">
        <w:rPr>
          <w:rtl w:val="0"/>
        </w:rPr>
      </w:r>
    </w:p>
    <w:p w:rsidR="00000000" w:rsidDel="00000000" w:rsidP="00000000" w:rsidRDefault="00000000" w:rsidRPr="00000000" w14:paraId="00000089">
      <w:pPr>
        <w:numPr>
          <w:ilvl w:val="0"/>
          <w:numId w:val="1"/>
        </w:numPr>
        <w:spacing w:after="0" w:afterAutospacing="0" w:before="0" w:beforeAutospacing="0" w:lineRule="auto"/>
        <w:ind w:left="720" w:hanging="36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color w:val="222222"/>
          <w:rtl w:val="0"/>
        </w:rPr>
        <w:t xml:space="preserve">Carrasco, M. (2007). </w:t>
      </w:r>
      <w:r w:rsidDel="00000000" w:rsidR="00000000" w:rsidRPr="00000000">
        <w:rPr>
          <w:rFonts w:ascii="Times New Roman" w:cs="Times New Roman" w:eastAsia="Times New Roman" w:hAnsi="Times New Roman"/>
          <w:i w:val="1"/>
          <w:color w:val="222222"/>
          <w:rtl w:val="0"/>
        </w:rPr>
        <w:t xml:space="preserve">La paranoia rusa</w:t>
      </w:r>
      <w:r w:rsidDel="00000000" w:rsidR="00000000" w:rsidRPr="00000000">
        <w:rPr>
          <w:rFonts w:ascii="Times New Roman" w:cs="Times New Roman" w:eastAsia="Times New Roman" w:hAnsi="Times New Roman"/>
          <w:color w:val="222222"/>
          <w:rtl w:val="0"/>
        </w:rPr>
        <w:t xml:space="preserve">. Instituto de Estudios sobre Conflictos y Acción Humanitaria (IECAH). </w:t>
      </w:r>
      <w:hyperlink r:id="rId9">
        <w:r w:rsidDel="00000000" w:rsidR="00000000" w:rsidRPr="00000000">
          <w:rPr>
            <w:rFonts w:ascii="Times New Roman" w:cs="Times New Roman" w:eastAsia="Times New Roman" w:hAnsi="Times New Roman"/>
            <w:color w:val="1155cc"/>
            <w:u w:val="single"/>
            <w:rtl w:val="0"/>
          </w:rPr>
          <w:t xml:space="preserve">https://iecah.org/la-paranoia-rusa/</w:t>
        </w:r>
      </w:hyperlink>
      <w:r w:rsidDel="00000000" w:rsidR="00000000" w:rsidRPr="00000000">
        <w:rPr>
          <w:rtl w:val="0"/>
        </w:rPr>
      </w:r>
    </w:p>
    <w:p w:rsidR="00000000" w:rsidDel="00000000" w:rsidP="00000000" w:rsidRDefault="00000000" w:rsidRPr="00000000" w14:paraId="0000008A">
      <w:pPr>
        <w:numPr>
          <w:ilvl w:val="0"/>
          <w:numId w:val="1"/>
        </w:numPr>
        <w:spacing w:after="0" w:afterAutospacing="0" w:before="0" w:beforeAutospacing="0" w:lineRule="auto"/>
        <w:ind w:left="720" w:hanging="36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color w:val="222222"/>
          <w:rtl w:val="0"/>
        </w:rPr>
        <w:t xml:space="preserve">CNN Español. (2022, 3 de marzo). </w:t>
      </w:r>
      <w:r w:rsidDel="00000000" w:rsidR="00000000" w:rsidRPr="00000000">
        <w:rPr>
          <w:rFonts w:ascii="Times New Roman" w:cs="Times New Roman" w:eastAsia="Times New Roman" w:hAnsi="Times New Roman"/>
          <w:i w:val="1"/>
          <w:color w:val="222222"/>
          <w:rtl w:val="0"/>
        </w:rPr>
        <w:t xml:space="preserve">¿Qué tiene que ver el caso de Taiwán y China con Ucrania y Rusia?</w:t>
      </w:r>
      <w:hyperlink r:id="rId10">
        <w:r w:rsidDel="00000000" w:rsidR="00000000" w:rsidRPr="00000000">
          <w:rPr>
            <w:rFonts w:ascii="Times New Roman" w:cs="Times New Roman" w:eastAsia="Times New Roman" w:hAnsi="Times New Roman"/>
            <w:color w:val="1155cc"/>
            <w:u w:val="single"/>
            <w:rtl w:val="0"/>
          </w:rPr>
          <w:t xml:space="preserve">https://cnnespanol.cnn.com/2022/03/03/caso-taiwan-china-ucrania-rusia-orix</w:t>
        </w:r>
      </w:hyperlink>
      <w:r w:rsidDel="00000000" w:rsidR="00000000" w:rsidRPr="00000000">
        <w:rPr>
          <w:rtl w:val="0"/>
        </w:rPr>
      </w:r>
    </w:p>
    <w:p w:rsidR="00000000" w:rsidDel="00000000" w:rsidP="00000000" w:rsidRDefault="00000000" w:rsidRPr="00000000" w14:paraId="0000008B">
      <w:pPr>
        <w:numPr>
          <w:ilvl w:val="0"/>
          <w:numId w:val="1"/>
        </w:numPr>
        <w:spacing w:after="0" w:afterAutospacing="0" w:before="0" w:beforeAutospacing="0" w:lineRule="auto"/>
        <w:ind w:left="720" w:hanging="36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color w:val="222222"/>
          <w:rtl w:val="0"/>
        </w:rPr>
        <w:t xml:space="preserve">Connelly, M. (2023). Papel de China ante la guerra entre Rusia y Ucrania. </w:t>
      </w:r>
      <w:r w:rsidDel="00000000" w:rsidR="00000000" w:rsidRPr="00000000">
        <w:rPr>
          <w:rFonts w:ascii="Times New Roman" w:cs="Times New Roman" w:eastAsia="Times New Roman" w:hAnsi="Times New Roman"/>
          <w:i w:val="1"/>
          <w:color w:val="222222"/>
          <w:rtl w:val="0"/>
        </w:rPr>
        <w:t xml:space="preserve">México y la Cuenca del Pacífico</w:t>
      </w:r>
      <w:r w:rsidDel="00000000" w:rsidR="00000000" w:rsidRPr="00000000">
        <w:rPr>
          <w:rFonts w:ascii="Times New Roman" w:cs="Times New Roman" w:eastAsia="Times New Roman" w:hAnsi="Times New Roman"/>
          <w:color w:val="222222"/>
          <w:rtl w:val="0"/>
        </w:rPr>
        <w:t xml:space="preserve">, </w:t>
      </w:r>
      <w:r w:rsidDel="00000000" w:rsidR="00000000" w:rsidRPr="00000000">
        <w:rPr>
          <w:rFonts w:ascii="Times New Roman" w:cs="Times New Roman" w:eastAsia="Times New Roman" w:hAnsi="Times New Roman"/>
          <w:i w:val="1"/>
          <w:color w:val="222222"/>
          <w:rtl w:val="0"/>
        </w:rPr>
        <w:t xml:space="preserve">12</w:t>
      </w:r>
      <w:r w:rsidDel="00000000" w:rsidR="00000000" w:rsidRPr="00000000">
        <w:rPr>
          <w:rFonts w:ascii="Times New Roman" w:cs="Times New Roman" w:eastAsia="Times New Roman" w:hAnsi="Times New Roman"/>
          <w:color w:val="222222"/>
          <w:rtl w:val="0"/>
        </w:rPr>
        <w:t xml:space="preserve">(34), 9-21.</w:t>
      </w:r>
      <w:r w:rsidDel="00000000" w:rsidR="00000000" w:rsidRPr="00000000">
        <w:rPr>
          <w:rtl w:val="0"/>
        </w:rPr>
      </w:r>
    </w:p>
    <w:p w:rsidR="00000000" w:rsidDel="00000000" w:rsidP="00000000" w:rsidRDefault="00000000" w:rsidRPr="00000000" w14:paraId="0000008C">
      <w:pPr>
        <w:numPr>
          <w:ilvl w:val="0"/>
          <w:numId w:val="1"/>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22222"/>
          <w:rtl w:val="0"/>
        </w:rPr>
        <w:t xml:space="preserve">Consejo de la Unión Europea. (2025). </w:t>
      </w:r>
      <w:r w:rsidDel="00000000" w:rsidR="00000000" w:rsidRPr="00000000">
        <w:rPr>
          <w:rFonts w:ascii="Times New Roman" w:cs="Times New Roman" w:eastAsia="Times New Roman" w:hAnsi="Times New Roman"/>
          <w:i w:val="1"/>
          <w:color w:val="222222"/>
          <w:rtl w:val="0"/>
        </w:rPr>
        <w:t xml:space="preserve">Sanciones contra Rusia: Explicación de las sanciones de la UE contra Rusia</w:t>
      </w:r>
      <w:r w:rsidDel="00000000" w:rsidR="00000000" w:rsidRPr="00000000">
        <w:rPr>
          <w:rFonts w:ascii="Times New Roman" w:cs="Times New Roman" w:eastAsia="Times New Roman" w:hAnsi="Times New Roman"/>
          <w:color w:val="222222"/>
          <w:rtl w:val="0"/>
        </w:rPr>
        <w:t xml:space="preserve">. Recuperado a partir de </w:t>
      </w:r>
      <w:hyperlink r:id="rId11">
        <w:r w:rsidDel="00000000" w:rsidR="00000000" w:rsidRPr="00000000">
          <w:rPr>
            <w:rFonts w:ascii="Times New Roman" w:cs="Times New Roman" w:eastAsia="Times New Roman" w:hAnsi="Times New Roman"/>
            <w:color w:val="1155cc"/>
            <w:highlight w:val="white"/>
            <w:u w:val="single"/>
            <w:rtl w:val="0"/>
          </w:rPr>
          <w:t xml:space="preserve">https://www.consilium.europa.eu/es/policies/sanctions-against-russia-explained/</w:t>
        </w:r>
      </w:hyperlink>
      <w:r w:rsidDel="00000000" w:rsidR="00000000" w:rsidRPr="00000000">
        <w:rPr>
          <w:rtl w:val="0"/>
        </w:rPr>
      </w:r>
    </w:p>
    <w:p w:rsidR="00000000" w:rsidDel="00000000" w:rsidP="00000000" w:rsidRDefault="00000000" w:rsidRPr="00000000" w14:paraId="0000008D">
      <w:pPr>
        <w:numPr>
          <w:ilvl w:val="0"/>
          <w:numId w:val="1"/>
        </w:numPr>
        <w:spacing w:after="0" w:afterAutospacing="0" w:before="0" w:beforeAutospacing="0" w:lineRule="auto"/>
        <w:ind w:left="720" w:hanging="360"/>
        <w:rPr>
          <w:rFonts w:ascii="Times New Roman" w:cs="Times New Roman" w:eastAsia="Times New Roman" w:hAnsi="Times New Roman"/>
          <w:color w:val="222222"/>
          <w:highlight w:val="white"/>
          <w:u w:val="none"/>
        </w:rPr>
      </w:pPr>
      <w:r w:rsidDel="00000000" w:rsidR="00000000" w:rsidRPr="00000000">
        <w:rPr>
          <w:rFonts w:ascii="Times New Roman" w:cs="Times New Roman" w:eastAsia="Times New Roman" w:hAnsi="Times New Roman"/>
          <w:color w:val="222222"/>
          <w:highlight w:val="white"/>
          <w:rtl w:val="0"/>
        </w:rPr>
        <w:t xml:space="preserve">Consejo de la Unión Europea (2025). </w:t>
      </w:r>
      <w:r w:rsidDel="00000000" w:rsidR="00000000" w:rsidRPr="00000000">
        <w:rPr>
          <w:rFonts w:ascii="Times New Roman" w:cs="Times New Roman" w:eastAsia="Times New Roman" w:hAnsi="Times New Roman"/>
          <w:i w:val="1"/>
          <w:color w:val="222222"/>
          <w:highlight w:val="white"/>
          <w:rtl w:val="0"/>
        </w:rPr>
        <w:t xml:space="preserve">Solidaridad de la UE con Ucrania. </w:t>
      </w:r>
      <w:r w:rsidDel="00000000" w:rsidR="00000000" w:rsidRPr="00000000">
        <w:rPr>
          <w:rFonts w:ascii="Times New Roman" w:cs="Times New Roman" w:eastAsia="Times New Roman" w:hAnsi="Times New Roman"/>
          <w:color w:val="222222"/>
          <w:highlight w:val="white"/>
          <w:rtl w:val="0"/>
        </w:rPr>
        <w:t xml:space="preserve">Recuperado a partir de </w:t>
      </w:r>
      <w:hyperlink r:id="rId12">
        <w:r w:rsidDel="00000000" w:rsidR="00000000" w:rsidRPr="00000000">
          <w:rPr>
            <w:rFonts w:ascii="Times New Roman" w:cs="Times New Roman" w:eastAsia="Times New Roman" w:hAnsi="Times New Roman"/>
            <w:color w:val="1155cc"/>
            <w:highlight w:val="white"/>
            <w:u w:val="single"/>
            <w:rtl w:val="0"/>
          </w:rPr>
          <w:t xml:space="preserve">https://www.consilium.europa.eu/es/policies/eu-solidarity-ukraine/</w:t>
        </w:r>
      </w:hyperlink>
      <w:r w:rsidDel="00000000" w:rsidR="00000000" w:rsidRPr="00000000">
        <w:rPr>
          <w:rtl w:val="0"/>
        </w:rPr>
      </w:r>
    </w:p>
    <w:p w:rsidR="00000000" w:rsidDel="00000000" w:rsidP="00000000" w:rsidRDefault="00000000" w:rsidRPr="00000000" w14:paraId="0000008E">
      <w:pPr>
        <w:numPr>
          <w:ilvl w:val="0"/>
          <w:numId w:val="1"/>
        </w:numPr>
        <w:spacing w:after="0" w:afterAutospacing="0" w:before="0" w:beforeAutospacing="0" w:lineRule="auto"/>
        <w:ind w:left="720" w:hanging="36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color w:val="222222"/>
          <w:rtl w:val="0"/>
        </w:rPr>
        <w:t xml:space="preserve">Demurtas, A., &amp; González, A. P. (2023). La guerra de Ucrania y la consolidación de la rivalidad tripolar en el orden nuclear internacional: EE. UU., Rusia y China Alessandro Demurtas, Alejandraa Peña González. </w:t>
      </w:r>
      <w:r w:rsidDel="00000000" w:rsidR="00000000" w:rsidRPr="00000000">
        <w:rPr>
          <w:rFonts w:ascii="Times New Roman" w:cs="Times New Roman" w:eastAsia="Times New Roman" w:hAnsi="Times New Roman"/>
          <w:i w:val="1"/>
          <w:color w:val="222222"/>
          <w:rtl w:val="0"/>
        </w:rPr>
        <w:t xml:space="preserve">Revista electrónica de estudios internacionales (REEI)</w:t>
      </w:r>
      <w:r w:rsidDel="00000000" w:rsidR="00000000" w:rsidRPr="00000000">
        <w:rPr>
          <w:rFonts w:ascii="Times New Roman" w:cs="Times New Roman" w:eastAsia="Times New Roman" w:hAnsi="Times New Roman"/>
          <w:color w:val="222222"/>
          <w:rtl w:val="0"/>
        </w:rPr>
        <w:t xml:space="preserve">, (46), 4.</w:t>
      </w:r>
      <w:r w:rsidDel="00000000" w:rsidR="00000000" w:rsidRPr="00000000">
        <w:rPr>
          <w:rtl w:val="0"/>
        </w:rPr>
      </w:r>
    </w:p>
    <w:p w:rsidR="00000000" w:rsidDel="00000000" w:rsidP="00000000" w:rsidRDefault="00000000" w:rsidRPr="00000000" w14:paraId="0000008F">
      <w:pPr>
        <w:numPr>
          <w:ilvl w:val="0"/>
          <w:numId w:val="1"/>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22222"/>
          <w:highlight w:val="white"/>
          <w:rtl w:val="0"/>
        </w:rPr>
        <w:t xml:space="preserve">Hassan, M. E. (2019, marzo). </w:t>
      </w:r>
      <w:r w:rsidDel="00000000" w:rsidR="00000000" w:rsidRPr="00000000">
        <w:rPr>
          <w:rFonts w:ascii="Times New Roman" w:cs="Times New Roman" w:eastAsia="Times New Roman" w:hAnsi="Times New Roman"/>
          <w:i w:val="1"/>
          <w:color w:val="222222"/>
          <w:highlight w:val="white"/>
          <w:rtl w:val="0"/>
        </w:rPr>
        <w:t xml:space="preserve">Efemérides internacionales – marzo</w:t>
      </w:r>
      <w:r w:rsidDel="00000000" w:rsidR="00000000" w:rsidRPr="00000000">
        <w:rPr>
          <w:rFonts w:ascii="Times New Roman" w:cs="Times New Roman" w:eastAsia="Times New Roman" w:hAnsi="Times New Roman"/>
          <w:color w:val="222222"/>
          <w:highlight w:val="white"/>
          <w:rtl w:val="0"/>
        </w:rPr>
        <w:t xml:space="preserve">. Instituto de Relaciones Internacionales (IRI), Universidad Nacional de La Plata. </w:t>
      </w:r>
      <w:hyperlink r:id="rId13">
        <w:r w:rsidDel="00000000" w:rsidR="00000000" w:rsidRPr="00000000">
          <w:rPr>
            <w:rFonts w:ascii="Times New Roman" w:cs="Times New Roman" w:eastAsia="Times New Roman" w:hAnsi="Times New Roman"/>
            <w:color w:val="1155cc"/>
            <w:highlight w:val="white"/>
            <w:u w:val="single"/>
            <w:rtl w:val="0"/>
          </w:rPr>
          <w:t xml:space="preserve">https://www.iri.edu.ar/wp-content/uploads/2019/07/efemérides-hassan-marzo.pdf</w:t>
        </w:r>
      </w:hyperlink>
      <w:r w:rsidDel="00000000" w:rsidR="00000000" w:rsidRPr="00000000">
        <w:rPr>
          <w:rtl w:val="0"/>
        </w:rPr>
      </w:r>
    </w:p>
    <w:p w:rsidR="00000000" w:rsidDel="00000000" w:rsidP="00000000" w:rsidRDefault="00000000" w:rsidRPr="00000000" w14:paraId="00000090">
      <w:pPr>
        <w:numPr>
          <w:ilvl w:val="0"/>
          <w:numId w:val="1"/>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22222"/>
          <w:highlight w:val="white"/>
          <w:rtl w:val="0"/>
        </w:rPr>
        <w:t xml:space="preserve">Iñiguez Vargas, D. P. (2024). </w:t>
      </w:r>
      <w:r w:rsidDel="00000000" w:rsidR="00000000" w:rsidRPr="00000000">
        <w:rPr>
          <w:rFonts w:ascii="Times New Roman" w:cs="Times New Roman" w:eastAsia="Times New Roman" w:hAnsi="Times New Roman"/>
          <w:i w:val="1"/>
          <w:color w:val="222222"/>
          <w:highlight w:val="white"/>
          <w:rtl w:val="0"/>
        </w:rPr>
        <w:t xml:space="preserve">El conflicto ruso-ucraniano por el Donbass y la crisis del orden mundial</w:t>
      </w:r>
      <w:r w:rsidDel="00000000" w:rsidR="00000000" w:rsidRPr="00000000">
        <w:rPr>
          <w:rFonts w:ascii="Times New Roman" w:cs="Times New Roman" w:eastAsia="Times New Roman" w:hAnsi="Times New Roman"/>
          <w:color w:val="222222"/>
          <w:highlight w:val="white"/>
          <w:rtl w:val="0"/>
        </w:rPr>
        <w:t xml:space="preserve">. InterNaciones, 12(27), 91–115. </w:t>
      </w:r>
      <w:hyperlink r:id="rId14">
        <w:r w:rsidDel="00000000" w:rsidR="00000000" w:rsidRPr="00000000">
          <w:rPr>
            <w:rFonts w:ascii="Times New Roman" w:cs="Times New Roman" w:eastAsia="Times New Roman" w:hAnsi="Times New Roman"/>
            <w:color w:val="1155cc"/>
            <w:highlight w:val="white"/>
            <w:u w:val="single"/>
            <w:rtl w:val="0"/>
          </w:rPr>
          <w:t xml:space="preserve">https://doi.org/10.32870/in.vi27.7278</w:t>
        </w:r>
      </w:hyperlink>
      <w:r w:rsidDel="00000000" w:rsidR="00000000" w:rsidRPr="00000000">
        <w:rPr>
          <w:rtl w:val="0"/>
        </w:rPr>
      </w:r>
    </w:p>
    <w:p w:rsidR="00000000" w:rsidDel="00000000" w:rsidP="00000000" w:rsidRDefault="00000000" w:rsidRPr="00000000" w14:paraId="00000091">
      <w:pPr>
        <w:numPr>
          <w:ilvl w:val="0"/>
          <w:numId w:val="1"/>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22222"/>
          <w:highlight w:val="white"/>
          <w:rtl w:val="0"/>
        </w:rPr>
        <w:t xml:space="preserve">Le Monde (7 de abril de 2024). </w:t>
      </w:r>
      <w:r w:rsidDel="00000000" w:rsidR="00000000" w:rsidRPr="00000000">
        <w:rPr>
          <w:rFonts w:ascii="Times New Roman" w:cs="Times New Roman" w:eastAsia="Times New Roman" w:hAnsi="Times New Roman"/>
          <w:i w:val="1"/>
          <w:color w:val="222222"/>
          <w:highlight w:val="white"/>
          <w:rtl w:val="0"/>
        </w:rPr>
        <w:t xml:space="preserve">Zelensky says Ukraine will lose the war if US Congress keeps blocking aid</w:t>
      </w:r>
      <w:r w:rsidDel="00000000" w:rsidR="00000000" w:rsidRPr="00000000">
        <w:rPr>
          <w:rFonts w:ascii="Times New Roman" w:cs="Times New Roman" w:eastAsia="Times New Roman" w:hAnsi="Times New Roman"/>
          <w:color w:val="222222"/>
          <w:highlight w:val="white"/>
          <w:rtl w:val="0"/>
        </w:rPr>
        <w:t xml:space="preserve">. Recuperado de </w:t>
      </w:r>
      <w:hyperlink r:id="rId15">
        <w:r w:rsidDel="00000000" w:rsidR="00000000" w:rsidRPr="00000000">
          <w:rPr>
            <w:rFonts w:ascii="Times New Roman" w:cs="Times New Roman" w:eastAsia="Times New Roman" w:hAnsi="Times New Roman"/>
            <w:color w:val="1155cc"/>
            <w:highlight w:val="white"/>
            <w:u w:val="single"/>
            <w:rtl w:val="0"/>
          </w:rPr>
          <w:t xml:space="preserve">https://www.lemonde.fr/en/international/article/2024/04/07/zelensky-says-ukraine-will-lose-the-war-if-us-congress-keeps-blocking-aid_6667658_4.html</w:t>
        </w:r>
      </w:hyperlink>
      <w:r w:rsidDel="00000000" w:rsidR="00000000" w:rsidRPr="00000000">
        <w:rPr>
          <w:rtl w:val="0"/>
        </w:rPr>
      </w:r>
    </w:p>
    <w:p w:rsidR="00000000" w:rsidDel="00000000" w:rsidP="00000000" w:rsidRDefault="00000000" w:rsidRPr="00000000" w14:paraId="00000092">
      <w:pPr>
        <w:numPr>
          <w:ilvl w:val="0"/>
          <w:numId w:val="1"/>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22222"/>
          <w:highlight w:val="white"/>
          <w:rtl w:val="0"/>
        </w:rPr>
        <w:t xml:space="preserve">Masters, J., &amp; Merrow, W. (2024). </w:t>
      </w:r>
      <w:r w:rsidDel="00000000" w:rsidR="00000000" w:rsidRPr="00000000">
        <w:rPr>
          <w:rFonts w:ascii="Times New Roman" w:cs="Times New Roman" w:eastAsia="Times New Roman" w:hAnsi="Times New Roman"/>
          <w:i w:val="1"/>
          <w:color w:val="222222"/>
          <w:highlight w:val="white"/>
          <w:rtl w:val="0"/>
        </w:rPr>
        <w:t xml:space="preserve">How much U.S. aid is going to Ukraine? </w:t>
      </w:r>
      <w:r w:rsidDel="00000000" w:rsidR="00000000" w:rsidRPr="00000000">
        <w:rPr>
          <w:rFonts w:ascii="Times New Roman" w:cs="Times New Roman" w:eastAsia="Times New Roman" w:hAnsi="Times New Roman"/>
          <w:color w:val="222222"/>
          <w:highlight w:val="white"/>
          <w:rtl w:val="0"/>
        </w:rPr>
        <w:t xml:space="preserve">Council on Foreign Relations. Recuperado de </w:t>
      </w:r>
      <w:hyperlink r:id="rId16">
        <w:r w:rsidDel="00000000" w:rsidR="00000000" w:rsidRPr="00000000">
          <w:rPr>
            <w:rFonts w:ascii="Times New Roman" w:cs="Times New Roman" w:eastAsia="Times New Roman" w:hAnsi="Times New Roman"/>
            <w:color w:val="1155cc"/>
            <w:highlight w:val="white"/>
            <w:u w:val="single"/>
            <w:rtl w:val="0"/>
          </w:rPr>
          <w:t xml:space="preserve">https://www.cfr.org/article/how-much-us-aid-going-ukraine</w:t>
        </w:r>
      </w:hyperlink>
      <w:r w:rsidDel="00000000" w:rsidR="00000000" w:rsidRPr="00000000">
        <w:rPr>
          <w:rtl w:val="0"/>
        </w:rPr>
      </w:r>
    </w:p>
    <w:p w:rsidR="00000000" w:rsidDel="00000000" w:rsidP="00000000" w:rsidRDefault="00000000" w:rsidRPr="00000000" w14:paraId="00000093">
      <w:pPr>
        <w:numPr>
          <w:ilvl w:val="0"/>
          <w:numId w:val="1"/>
        </w:numPr>
        <w:spacing w:after="0" w:afterAutospacing="0" w:before="0" w:beforeAutospacing="0" w:lineRule="auto"/>
        <w:ind w:left="720" w:hanging="360"/>
        <w:rPr>
          <w:rFonts w:ascii="Times New Roman" w:cs="Times New Roman" w:eastAsia="Times New Roman" w:hAnsi="Times New Roman"/>
          <w:color w:val="222222"/>
          <w:highlight w:val="white"/>
          <w:u w:val="none"/>
        </w:rPr>
      </w:pPr>
      <w:r w:rsidDel="00000000" w:rsidR="00000000" w:rsidRPr="00000000">
        <w:rPr>
          <w:rFonts w:ascii="Times New Roman" w:cs="Times New Roman" w:eastAsia="Times New Roman" w:hAnsi="Times New Roman"/>
          <w:color w:val="222222"/>
          <w:highlight w:val="white"/>
          <w:rtl w:val="0"/>
        </w:rPr>
        <w:t xml:space="preserve">Organización de las Naciones Unidas (ONU). (2025). </w:t>
      </w:r>
      <w:r w:rsidDel="00000000" w:rsidR="00000000" w:rsidRPr="00000000">
        <w:rPr>
          <w:rFonts w:ascii="Times New Roman" w:cs="Times New Roman" w:eastAsia="Times New Roman" w:hAnsi="Times New Roman"/>
          <w:i w:val="1"/>
          <w:color w:val="222222"/>
          <w:highlight w:val="white"/>
          <w:rtl w:val="0"/>
        </w:rPr>
        <w:t xml:space="preserve">Organización de las Naciones Unidas</w:t>
      </w:r>
      <w:r w:rsidDel="00000000" w:rsidR="00000000" w:rsidRPr="00000000">
        <w:rPr>
          <w:rFonts w:ascii="Times New Roman" w:cs="Times New Roman" w:eastAsia="Times New Roman" w:hAnsi="Times New Roman"/>
          <w:color w:val="222222"/>
          <w:highlight w:val="white"/>
          <w:rtl w:val="0"/>
        </w:rPr>
        <w:t xml:space="preserve">. Recuperado de </w:t>
      </w:r>
      <w:hyperlink r:id="rId17">
        <w:r w:rsidDel="00000000" w:rsidR="00000000" w:rsidRPr="00000000">
          <w:rPr>
            <w:rFonts w:ascii="Times New Roman" w:cs="Times New Roman" w:eastAsia="Times New Roman" w:hAnsi="Times New Roman"/>
            <w:color w:val="1155cc"/>
            <w:highlight w:val="white"/>
            <w:u w:val="single"/>
            <w:rtl w:val="0"/>
          </w:rPr>
          <w:t xml:space="preserve">https://www.cancilleria.gov.co/organizacion-las-naciones-unidas-onu</w:t>
        </w:r>
      </w:hyperlink>
      <w:r w:rsidDel="00000000" w:rsidR="00000000" w:rsidRPr="00000000">
        <w:rPr>
          <w:rtl w:val="0"/>
        </w:rPr>
      </w:r>
    </w:p>
    <w:p w:rsidR="00000000" w:rsidDel="00000000" w:rsidP="00000000" w:rsidRDefault="00000000" w:rsidRPr="00000000" w14:paraId="00000094">
      <w:pPr>
        <w:numPr>
          <w:ilvl w:val="0"/>
          <w:numId w:val="1"/>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22222"/>
          <w:highlight w:val="white"/>
          <w:rtl w:val="0"/>
        </w:rPr>
        <w:t xml:space="preserve">Pamuk, H., &amp; Zengerle, P. (22 de febrero de 2024). </w:t>
      </w:r>
      <w:r w:rsidDel="00000000" w:rsidR="00000000" w:rsidRPr="00000000">
        <w:rPr>
          <w:rFonts w:ascii="Times New Roman" w:cs="Times New Roman" w:eastAsia="Times New Roman" w:hAnsi="Times New Roman"/>
          <w:i w:val="1"/>
          <w:color w:val="222222"/>
          <w:highlight w:val="white"/>
          <w:rtl w:val="0"/>
        </w:rPr>
        <w:t xml:space="preserve">War with Russia enters third year, U.S. aid to Ukraine hangs in balance</w:t>
      </w:r>
      <w:r w:rsidDel="00000000" w:rsidR="00000000" w:rsidRPr="00000000">
        <w:rPr>
          <w:rFonts w:ascii="Times New Roman" w:cs="Times New Roman" w:eastAsia="Times New Roman" w:hAnsi="Times New Roman"/>
          <w:color w:val="222222"/>
          <w:highlight w:val="white"/>
          <w:rtl w:val="0"/>
        </w:rPr>
        <w:t xml:space="preserve">. Reuters. Recuperado de </w:t>
      </w:r>
      <w:hyperlink r:id="rId18">
        <w:r w:rsidDel="00000000" w:rsidR="00000000" w:rsidRPr="00000000">
          <w:rPr>
            <w:rFonts w:ascii="Times New Roman" w:cs="Times New Roman" w:eastAsia="Times New Roman" w:hAnsi="Times New Roman"/>
            <w:color w:val="1155cc"/>
            <w:highlight w:val="white"/>
            <w:u w:val="single"/>
            <w:rtl w:val="0"/>
          </w:rPr>
          <w:t xml:space="preserve">https://www.reuters.com/world/europe/war-with-russia-enters-third-year-us-aid-ukraine-hangs-balance-2024-02-22/</w:t>
        </w:r>
      </w:hyperlink>
      <w:r w:rsidDel="00000000" w:rsidR="00000000" w:rsidRPr="00000000">
        <w:rPr>
          <w:rtl w:val="0"/>
        </w:rPr>
      </w:r>
    </w:p>
    <w:p w:rsidR="00000000" w:rsidDel="00000000" w:rsidP="00000000" w:rsidRDefault="00000000" w:rsidRPr="00000000" w14:paraId="00000095">
      <w:pPr>
        <w:numPr>
          <w:ilvl w:val="0"/>
          <w:numId w:val="1"/>
        </w:numPr>
        <w:spacing w:after="0" w:afterAutospacing="0" w:before="0" w:beforeAutospacing="0" w:lineRule="auto"/>
        <w:ind w:left="720" w:hanging="360"/>
        <w:rPr>
          <w:rFonts w:ascii="Times New Roman" w:cs="Times New Roman" w:eastAsia="Times New Roman" w:hAnsi="Times New Roman"/>
          <w:color w:val="222222"/>
          <w:highlight w:val="white"/>
          <w:u w:val="none"/>
        </w:rPr>
      </w:pPr>
      <w:r w:rsidDel="00000000" w:rsidR="00000000" w:rsidRPr="00000000">
        <w:rPr>
          <w:rFonts w:ascii="Times New Roman" w:cs="Times New Roman" w:eastAsia="Times New Roman" w:hAnsi="Times New Roman"/>
          <w:color w:val="222222"/>
          <w:highlight w:val="white"/>
          <w:rtl w:val="0"/>
        </w:rPr>
        <w:t xml:space="preserve">Reuters. (4 de abril de 2008). </w:t>
      </w:r>
      <w:r w:rsidDel="00000000" w:rsidR="00000000" w:rsidRPr="00000000">
        <w:rPr>
          <w:rFonts w:ascii="Times New Roman" w:cs="Times New Roman" w:eastAsia="Times New Roman" w:hAnsi="Times New Roman"/>
          <w:i w:val="1"/>
          <w:rtl w:val="0"/>
        </w:rPr>
        <w:t xml:space="preserve">Russia criticizes NATO pledge to Ukraine, Georgia</w:t>
      </w:r>
    </w:p>
    <w:p w:rsidR="00000000" w:rsidDel="00000000" w:rsidP="00000000" w:rsidRDefault="00000000" w:rsidRPr="00000000" w14:paraId="00000096">
      <w:pPr>
        <w:numPr>
          <w:ilvl w:val="0"/>
          <w:numId w:val="1"/>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Reuters. Recuperado de </w:t>
      </w:r>
      <w:hyperlink r:id="rId19">
        <w:r w:rsidDel="00000000" w:rsidR="00000000" w:rsidRPr="00000000">
          <w:rPr>
            <w:rFonts w:ascii="Times New Roman" w:cs="Times New Roman" w:eastAsia="Times New Roman" w:hAnsi="Times New Roman"/>
            <w:color w:val="1155cc"/>
            <w:u w:val="single"/>
            <w:rtl w:val="0"/>
          </w:rPr>
          <w:t xml:space="preserve">https://www.reuters.com/article/world/russia-criticizes-nato-pledge-to-ukraine-georgia-idUSL03154839/</w:t>
        </w:r>
      </w:hyperlink>
      <w:r w:rsidDel="00000000" w:rsidR="00000000" w:rsidRPr="00000000">
        <w:rPr>
          <w:rtl w:val="0"/>
        </w:rPr>
      </w:r>
    </w:p>
    <w:p w:rsidR="00000000" w:rsidDel="00000000" w:rsidP="00000000" w:rsidRDefault="00000000" w:rsidRPr="00000000" w14:paraId="00000097">
      <w:pPr>
        <w:numPr>
          <w:ilvl w:val="0"/>
          <w:numId w:val="1"/>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Ríos, X. (2022). </w:t>
      </w:r>
      <w:r w:rsidDel="00000000" w:rsidR="00000000" w:rsidRPr="00000000">
        <w:rPr>
          <w:rFonts w:ascii="Times New Roman" w:cs="Times New Roman" w:eastAsia="Times New Roman" w:hAnsi="Times New Roman"/>
          <w:i w:val="1"/>
          <w:rtl w:val="0"/>
        </w:rPr>
        <w:t xml:space="preserve">China ante la invasión rusa de Ucrania</w:t>
      </w:r>
      <w:r w:rsidDel="00000000" w:rsidR="00000000" w:rsidRPr="00000000">
        <w:rPr>
          <w:rFonts w:ascii="Times New Roman" w:cs="Times New Roman" w:eastAsia="Times New Roman" w:hAnsi="Times New Roman"/>
          <w:rtl w:val="0"/>
        </w:rPr>
        <w:t xml:space="preserve">. Nueva Sociedad, (301), 35–48. </w:t>
      </w:r>
      <w:hyperlink r:id="rId20">
        <w:r w:rsidDel="00000000" w:rsidR="00000000" w:rsidRPr="00000000">
          <w:rPr>
            <w:rFonts w:ascii="Times New Roman" w:cs="Times New Roman" w:eastAsia="Times New Roman" w:hAnsi="Times New Roman"/>
            <w:color w:val="1155cc"/>
            <w:u w:val="single"/>
            <w:rtl w:val="0"/>
          </w:rPr>
          <w:t xml:space="preserve">https://static.nuso.org/media/articles/downloads/3.TC_Rios_301.pdf</w:t>
        </w:r>
      </w:hyperlink>
      <w:r w:rsidDel="00000000" w:rsidR="00000000" w:rsidRPr="00000000">
        <w:rPr>
          <w:rtl w:val="0"/>
        </w:rPr>
      </w:r>
    </w:p>
    <w:p w:rsidR="00000000" w:rsidDel="00000000" w:rsidP="00000000" w:rsidRDefault="00000000" w:rsidRPr="00000000" w14:paraId="00000098">
      <w:pPr>
        <w:numPr>
          <w:ilvl w:val="0"/>
          <w:numId w:val="1"/>
        </w:numPr>
        <w:spacing w:after="0" w:afterAutospacing="0" w:before="0" w:beforeAutospacing="0" w:lineRule="auto"/>
        <w:ind w:left="720" w:hanging="360"/>
        <w:rPr>
          <w:rFonts w:ascii="Times New Roman" w:cs="Times New Roman" w:eastAsia="Times New Roman" w:hAnsi="Times New Roman"/>
          <w:color w:val="222222"/>
          <w:highlight w:val="white"/>
        </w:rPr>
      </w:pPr>
      <w:r w:rsidDel="00000000" w:rsidR="00000000" w:rsidRPr="00000000">
        <w:rPr>
          <w:rFonts w:ascii="Times New Roman" w:cs="Times New Roman" w:eastAsia="Times New Roman" w:hAnsi="Times New Roman"/>
          <w:color w:val="222222"/>
          <w:highlight w:val="white"/>
          <w:rtl w:val="0"/>
        </w:rPr>
        <w:t xml:space="preserve">Rose, G. (1998). Neoclassical Realism and Theories of Foreign Policy [Review of </w:t>
      </w:r>
      <w:r w:rsidDel="00000000" w:rsidR="00000000" w:rsidRPr="00000000">
        <w:rPr>
          <w:rFonts w:ascii="Times New Roman" w:cs="Times New Roman" w:eastAsia="Times New Roman" w:hAnsi="Times New Roman"/>
          <w:i w:val="1"/>
          <w:color w:val="222222"/>
          <w:highlight w:val="white"/>
          <w:rtl w:val="0"/>
        </w:rPr>
        <w:t xml:space="preserve">The Perils of Anarchy: Contemporary Realism and International Security; Useful Adversaries: Grand Strategy, Domestic Mobilization, and Sino-American Conflict, 1947-1958; Deadly Imbalances: Tripolarity and Hitler’s Strategy of World Conquest; The Elusive Balance: Power and Perceptions during the Cold War; From Wealth to Power: The Unusual Origins of America’s World Role</w:t>
      </w:r>
      <w:r w:rsidDel="00000000" w:rsidR="00000000" w:rsidRPr="00000000">
        <w:rPr>
          <w:rFonts w:ascii="Times New Roman" w:cs="Times New Roman" w:eastAsia="Times New Roman" w:hAnsi="Times New Roman"/>
          <w:color w:val="222222"/>
          <w:highlight w:val="white"/>
          <w:rtl w:val="0"/>
        </w:rPr>
        <w:t xml:space="preserve">, by M. E. Brown, T. J. Christensen, R. L. Schweller, W. C. Wohlforth, &amp; F. Zakaria]. </w:t>
      </w:r>
      <w:r w:rsidDel="00000000" w:rsidR="00000000" w:rsidRPr="00000000">
        <w:rPr>
          <w:rFonts w:ascii="Times New Roman" w:cs="Times New Roman" w:eastAsia="Times New Roman" w:hAnsi="Times New Roman"/>
          <w:i w:val="1"/>
          <w:color w:val="222222"/>
          <w:highlight w:val="white"/>
          <w:rtl w:val="0"/>
        </w:rPr>
        <w:t xml:space="preserve">World Politics</w:t>
      </w:r>
      <w:r w:rsidDel="00000000" w:rsidR="00000000" w:rsidRPr="00000000">
        <w:rPr>
          <w:rFonts w:ascii="Times New Roman" w:cs="Times New Roman" w:eastAsia="Times New Roman" w:hAnsi="Times New Roman"/>
          <w:color w:val="222222"/>
          <w:highlight w:val="white"/>
          <w:rtl w:val="0"/>
        </w:rPr>
        <w:t xml:space="preserve">, </w:t>
      </w:r>
      <w:r w:rsidDel="00000000" w:rsidR="00000000" w:rsidRPr="00000000">
        <w:rPr>
          <w:rFonts w:ascii="Times New Roman" w:cs="Times New Roman" w:eastAsia="Times New Roman" w:hAnsi="Times New Roman"/>
          <w:i w:val="1"/>
          <w:color w:val="222222"/>
          <w:highlight w:val="white"/>
          <w:rtl w:val="0"/>
        </w:rPr>
        <w:t xml:space="preserve">51</w:t>
      </w:r>
      <w:r w:rsidDel="00000000" w:rsidR="00000000" w:rsidRPr="00000000">
        <w:rPr>
          <w:rFonts w:ascii="Times New Roman" w:cs="Times New Roman" w:eastAsia="Times New Roman" w:hAnsi="Times New Roman"/>
          <w:color w:val="222222"/>
          <w:highlight w:val="white"/>
          <w:rtl w:val="0"/>
        </w:rPr>
        <w:t xml:space="preserve">(1), 144–172. </w:t>
      </w:r>
      <w:hyperlink r:id="rId21">
        <w:r w:rsidDel="00000000" w:rsidR="00000000" w:rsidRPr="00000000">
          <w:rPr>
            <w:rFonts w:ascii="Times New Roman" w:cs="Times New Roman" w:eastAsia="Times New Roman" w:hAnsi="Times New Roman"/>
            <w:color w:val="1155cc"/>
            <w:highlight w:val="white"/>
            <w:u w:val="single"/>
            <w:rtl w:val="0"/>
          </w:rPr>
          <w:t xml:space="preserve">http://www.jstor.org/stable/25054068</w:t>
        </w:r>
      </w:hyperlink>
      <w:r w:rsidDel="00000000" w:rsidR="00000000" w:rsidRPr="00000000">
        <w:rPr>
          <w:rtl w:val="0"/>
        </w:rPr>
      </w:r>
    </w:p>
    <w:p w:rsidR="00000000" w:rsidDel="00000000" w:rsidP="00000000" w:rsidRDefault="00000000" w:rsidRPr="00000000" w14:paraId="00000099">
      <w:pPr>
        <w:numPr>
          <w:ilvl w:val="0"/>
          <w:numId w:val="1"/>
        </w:numPr>
        <w:spacing w:after="0" w:afterAutospacing="0" w:before="0" w:beforeAutospacing="0" w:lineRule="auto"/>
        <w:ind w:left="720" w:hanging="360"/>
        <w:rPr>
          <w:rFonts w:ascii="Times New Roman" w:cs="Times New Roman" w:eastAsia="Times New Roman" w:hAnsi="Times New Roman"/>
          <w:color w:val="222222"/>
          <w:highlight w:val="white"/>
        </w:rPr>
      </w:pPr>
      <w:r w:rsidDel="00000000" w:rsidR="00000000" w:rsidRPr="00000000">
        <w:rPr>
          <w:rFonts w:ascii="Times New Roman" w:cs="Times New Roman" w:eastAsia="Times New Roman" w:hAnsi="Times New Roman"/>
          <w:color w:val="222222"/>
          <w:highlight w:val="white"/>
          <w:rtl w:val="0"/>
        </w:rPr>
        <w:t xml:space="preserve">Slodkowski, A. (27 de agosto de 2024). </w:t>
      </w:r>
      <w:r w:rsidDel="00000000" w:rsidR="00000000" w:rsidRPr="00000000">
        <w:rPr>
          <w:rFonts w:ascii="Times New Roman" w:cs="Times New Roman" w:eastAsia="Times New Roman" w:hAnsi="Times New Roman"/>
          <w:i w:val="1"/>
          <w:color w:val="222222"/>
          <w:highlight w:val="white"/>
          <w:rtl w:val="0"/>
        </w:rPr>
        <w:t xml:space="preserve">China calls US sanctions over Ukraine war 'illegal and unilateral'</w:t>
      </w:r>
      <w:r w:rsidDel="00000000" w:rsidR="00000000" w:rsidRPr="00000000">
        <w:rPr>
          <w:rFonts w:ascii="Times New Roman" w:cs="Times New Roman" w:eastAsia="Times New Roman" w:hAnsi="Times New Roman"/>
          <w:color w:val="222222"/>
          <w:highlight w:val="white"/>
          <w:rtl w:val="0"/>
        </w:rPr>
        <w:t xml:space="preserve">. Reuters. </w:t>
      </w:r>
      <w:hyperlink r:id="rId22">
        <w:r w:rsidDel="00000000" w:rsidR="00000000" w:rsidRPr="00000000">
          <w:rPr>
            <w:rFonts w:ascii="Times New Roman" w:cs="Times New Roman" w:eastAsia="Times New Roman" w:hAnsi="Times New Roman"/>
            <w:color w:val="1155cc"/>
            <w:highlight w:val="white"/>
            <w:u w:val="single"/>
            <w:rtl w:val="0"/>
          </w:rPr>
          <w:t xml:space="preserve">https://www.reuters.com/world/china-calls-us-sanctions-over-ukraine-war-illegal-unilateral-2024-08-27/</w:t>
        </w:r>
      </w:hyperlink>
      <w:r w:rsidDel="00000000" w:rsidR="00000000" w:rsidRPr="00000000">
        <w:rPr>
          <w:rtl w:val="0"/>
        </w:rPr>
      </w:r>
    </w:p>
    <w:p w:rsidR="00000000" w:rsidDel="00000000" w:rsidP="00000000" w:rsidRDefault="00000000" w:rsidRPr="00000000" w14:paraId="0000009A">
      <w:pPr>
        <w:numPr>
          <w:ilvl w:val="0"/>
          <w:numId w:val="1"/>
        </w:numPr>
        <w:spacing w:after="0" w:afterAutospacing="0"/>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22222"/>
          <w:highlight w:val="white"/>
          <w:rtl w:val="0"/>
        </w:rPr>
        <w:t xml:space="preserve">Sumano, A. R. (2023). Cronología de la invasión rusa a Ucrania en 2022. </w:t>
      </w:r>
      <w:r w:rsidDel="00000000" w:rsidR="00000000" w:rsidRPr="00000000">
        <w:rPr>
          <w:rFonts w:ascii="Times New Roman" w:cs="Times New Roman" w:eastAsia="Times New Roman" w:hAnsi="Times New Roman"/>
          <w:i w:val="1"/>
          <w:color w:val="222222"/>
          <w:rtl w:val="0"/>
        </w:rPr>
        <w:t xml:space="preserve">Anuario Mexicano de Asuntos Globales</w:t>
      </w:r>
      <w:r w:rsidDel="00000000" w:rsidR="00000000" w:rsidRPr="00000000">
        <w:rPr>
          <w:rFonts w:ascii="Times New Roman" w:cs="Times New Roman" w:eastAsia="Times New Roman" w:hAnsi="Times New Roman"/>
          <w:color w:val="222222"/>
          <w:highlight w:val="white"/>
          <w:rtl w:val="0"/>
        </w:rPr>
        <w:t xml:space="preserve">, </w:t>
      </w:r>
      <w:r w:rsidDel="00000000" w:rsidR="00000000" w:rsidRPr="00000000">
        <w:rPr>
          <w:rFonts w:ascii="Times New Roman" w:cs="Times New Roman" w:eastAsia="Times New Roman" w:hAnsi="Times New Roman"/>
          <w:i w:val="1"/>
          <w:color w:val="222222"/>
          <w:rtl w:val="0"/>
        </w:rPr>
        <w:t xml:space="preserve">1</w:t>
      </w:r>
      <w:r w:rsidDel="00000000" w:rsidR="00000000" w:rsidRPr="00000000">
        <w:rPr>
          <w:rFonts w:ascii="Times New Roman" w:cs="Times New Roman" w:eastAsia="Times New Roman" w:hAnsi="Times New Roman"/>
          <w:color w:val="222222"/>
          <w:highlight w:val="white"/>
          <w:rtl w:val="0"/>
        </w:rPr>
        <w:t xml:space="preserve">(1), 755-774.</w:t>
      </w:r>
    </w:p>
    <w:p w:rsidR="00000000" w:rsidDel="00000000" w:rsidP="00000000" w:rsidRDefault="00000000" w:rsidRPr="00000000" w14:paraId="0000009B">
      <w:pPr>
        <w:numPr>
          <w:ilvl w:val="0"/>
          <w:numId w:val="1"/>
        </w:numPr>
        <w:spacing w:after="0" w:afterAutospacing="0" w:before="0" w:beforeAutospacing="0" w:lineRule="auto"/>
        <w:ind w:left="720" w:hanging="360"/>
        <w:rPr>
          <w:rFonts w:ascii="Times New Roman" w:cs="Times New Roman" w:eastAsia="Times New Roman" w:hAnsi="Times New Roman"/>
          <w:color w:val="222222"/>
          <w:highlight w:val="white"/>
        </w:rPr>
      </w:pPr>
      <w:r w:rsidDel="00000000" w:rsidR="00000000" w:rsidRPr="00000000">
        <w:rPr>
          <w:rFonts w:ascii="Times New Roman" w:cs="Times New Roman" w:eastAsia="Times New Roman" w:hAnsi="Times New Roman"/>
          <w:color w:val="222222"/>
          <w:highlight w:val="white"/>
          <w:rtl w:val="0"/>
        </w:rPr>
        <w:t xml:space="preserve">Swanström, N., &amp; Scobell, A. (19 de diciembre de 2024). </w:t>
      </w:r>
      <w:r w:rsidDel="00000000" w:rsidR="00000000" w:rsidRPr="00000000">
        <w:rPr>
          <w:rFonts w:ascii="Times New Roman" w:cs="Times New Roman" w:eastAsia="Times New Roman" w:hAnsi="Times New Roman"/>
          <w:i w:val="1"/>
          <w:color w:val="222222"/>
          <w:highlight w:val="white"/>
          <w:rtl w:val="0"/>
        </w:rPr>
        <w:t xml:space="preserve">Ukraine: The Inflection Point in the China-Russia Axis</w:t>
      </w:r>
      <w:r w:rsidDel="00000000" w:rsidR="00000000" w:rsidRPr="00000000">
        <w:rPr>
          <w:rFonts w:ascii="Times New Roman" w:cs="Times New Roman" w:eastAsia="Times New Roman" w:hAnsi="Times New Roman"/>
          <w:color w:val="222222"/>
          <w:highlight w:val="white"/>
          <w:rtl w:val="0"/>
        </w:rPr>
        <w:t xml:space="preserve">. United States Institute of Peace. Recuperado de </w:t>
      </w:r>
      <w:hyperlink r:id="rId23">
        <w:r w:rsidDel="00000000" w:rsidR="00000000" w:rsidRPr="00000000">
          <w:rPr>
            <w:rFonts w:ascii="Times New Roman" w:cs="Times New Roman" w:eastAsia="Times New Roman" w:hAnsi="Times New Roman"/>
            <w:color w:val="1155cc"/>
            <w:highlight w:val="white"/>
            <w:u w:val="single"/>
            <w:rtl w:val="0"/>
          </w:rPr>
          <w:t xml:space="preserve">https://www.usip.org/publications/2024/12/ukraine-inflection-point-china-russia-axis</w:t>
        </w:r>
      </w:hyperlink>
      <w:r w:rsidDel="00000000" w:rsidR="00000000" w:rsidRPr="00000000">
        <w:rPr>
          <w:rtl w:val="0"/>
        </w:rPr>
      </w:r>
    </w:p>
    <w:p w:rsidR="00000000" w:rsidDel="00000000" w:rsidP="00000000" w:rsidRDefault="00000000" w:rsidRPr="00000000" w14:paraId="0000009C">
      <w:pPr>
        <w:numPr>
          <w:ilvl w:val="0"/>
          <w:numId w:val="1"/>
        </w:numPr>
        <w:spacing w:after="0" w:afterAutospacing="0" w:before="0" w:beforeAutospacing="0" w:lineRule="auto"/>
        <w:ind w:left="720" w:hanging="360"/>
        <w:rPr>
          <w:rFonts w:ascii="Times New Roman" w:cs="Times New Roman" w:eastAsia="Times New Roman" w:hAnsi="Times New Roman"/>
          <w:color w:val="222222"/>
          <w:highlight w:val="white"/>
        </w:rPr>
      </w:pPr>
      <w:r w:rsidDel="00000000" w:rsidR="00000000" w:rsidRPr="00000000">
        <w:rPr>
          <w:rFonts w:ascii="Times New Roman" w:cs="Times New Roman" w:eastAsia="Times New Roman" w:hAnsi="Times New Roman"/>
          <w:color w:val="222222"/>
          <w:highlight w:val="white"/>
          <w:rtl w:val="0"/>
        </w:rPr>
        <w:t xml:space="preserve">The Moscow Times</w:t>
      </w:r>
      <w:r w:rsidDel="00000000" w:rsidR="00000000" w:rsidRPr="00000000">
        <w:rPr>
          <w:rFonts w:ascii="Times New Roman" w:cs="Times New Roman" w:eastAsia="Times New Roman" w:hAnsi="Times New Roman"/>
          <w:b w:val="1"/>
          <w:color w:val="222222"/>
          <w:highlight w:val="white"/>
          <w:rtl w:val="0"/>
        </w:rPr>
        <w:t xml:space="preserve">. </w:t>
      </w:r>
      <w:r w:rsidDel="00000000" w:rsidR="00000000" w:rsidRPr="00000000">
        <w:rPr>
          <w:rFonts w:ascii="Times New Roman" w:cs="Times New Roman" w:eastAsia="Times New Roman" w:hAnsi="Times New Roman"/>
          <w:color w:val="222222"/>
          <w:highlight w:val="white"/>
          <w:rtl w:val="0"/>
        </w:rPr>
        <w:t xml:space="preserve">(6 de marzo de 2025). </w:t>
      </w:r>
      <w:r w:rsidDel="00000000" w:rsidR="00000000" w:rsidRPr="00000000">
        <w:rPr>
          <w:rFonts w:ascii="Times New Roman" w:cs="Times New Roman" w:eastAsia="Times New Roman" w:hAnsi="Times New Roman"/>
          <w:i w:val="1"/>
          <w:color w:val="222222"/>
          <w:highlight w:val="white"/>
          <w:rtl w:val="0"/>
        </w:rPr>
        <w:t xml:space="preserve">Rubio calls Ukraine war proxy conflict between US and Russia</w:t>
      </w:r>
      <w:r w:rsidDel="00000000" w:rsidR="00000000" w:rsidRPr="00000000">
        <w:rPr>
          <w:rFonts w:ascii="Times New Roman" w:cs="Times New Roman" w:eastAsia="Times New Roman" w:hAnsi="Times New Roman"/>
          <w:color w:val="222222"/>
          <w:highlight w:val="white"/>
          <w:rtl w:val="0"/>
        </w:rPr>
        <w:t xml:space="preserve">. </w:t>
      </w:r>
      <w:hyperlink r:id="rId24">
        <w:r w:rsidDel="00000000" w:rsidR="00000000" w:rsidRPr="00000000">
          <w:rPr>
            <w:rFonts w:ascii="Times New Roman" w:cs="Times New Roman" w:eastAsia="Times New Roman" w:hAnsi="Times New Roman"/>
            <w:color w:val="1155cc"/>
            <w:highlight w:val="white"/>
            <w:u w:val="single"/>
            <w:rtl w:val="0"/>
          </w:rPr>
          <w:t xml:space="preserve">https://www.themoscowtimes.com/2025/03/06/rubio-calls-ukraine-war-proxy-conflict-between-us-and-russia-a88265</w:t>
        </w:r>
      </w:hyperlink>
      <w:r w:rsidDel="00000000" w:rsidR="00000000" w:rsidRPr="00000000">
        <w:rPr>
          <w:rtl w:val="0"/>
        </w:rPr>
      </w:r>
    </w:p>
    <w:p w:rsidR="00000000" w:rsidDel="00000000" w:rsidP="00000000" w:rsidRDefault="00000000" w:rsidRPr="00000000" w14:paraId="0000009D">
      <w:pPr>
        <w:numPr>
          <w:ilvl w:val="0"/>
          <w:numId w:val="1"/>
        </w:numPr>
        <w:spacing w:after="0" w:afterAutospacing="0" w:before="0" w:beforeAutospacing="0" w:lineRule="auto"/>
        <w:ind w:left="720" w:hanging="360"/>
        <w:rPr>
          <w:rFonts w:ascii="Times New Roman" w:cs="Times New Roman" w:eastAsia="Times New Roman" w:hAnsi="Times New Roman"/>
          <w:color w:val="222222"/>
          <w:highlight w:val="white"/>
        </w:rPr>
      </w:pPr>
      <w:r w:rsidDel="00000000" w:rsidR="00000000" w:rsidRPr="00000000">
        <w:rPr>
          <w:rFonts w:ascii="Times New Roman" w:cs="Times New Roman" w:eastAsia="Times New Roman" w:hAnsi="Times New Roman"/>
          <w:color w:val="222222"/>
          <w:highlight w:val="white"/>
          <w:rtl w:val="0"/>
        </w:rPr>
        <w:t xml:space="preserve">US Department of State. (2025). </w:t>
      </w:r>
      <w:r w:rsidDel="00000000" w:rsidR="00000000" w:rsidRPr="00000000">
        <w:rPr>
          <w:rFonts w:ascii="Times New Roman" w:cs="Times New Roman" w:eastAsia="Times New Roman" w:hAnsi="Times New Roman"/>
          <w:i w:val="1"/>
          <w:color w:val="222222"/>
          <w:highlight w:val="white"/>
          <w:rtl w:val="0"/>
        </w:rPr>
        <w:t xml:space="preserve">US Security cooperation with Ukraine</w:t>
      </w:r>
      <w:r w:rsidDel="00000000" w:rsidR="00000000" w:rsidRPr="00000000">
        <w:rPr>
          <w:rFonts w:ascii="Times New Roman" w:cs="Times New Roman" w:eastAsia="Times New Roman" w:hAnsi="Times New Roman"/>
          <w:color w:val="222222"/>
          <w:highlight w:val="white"/>
          <w:rtl w:val="0"/>
        </w:rPr>
        <w:t xml:space="preserve">. Recuperado de </w:t>
      </w:r>
      <w:hyperlink r:id="rId25">
        <w:r w:rsidDel="00000000" w:rsidR="00000000" w:rsidRPr="00000000">
          <w:rPr>
            <w:rFonts w:ascii="Times New Roman" w:cs="Times New Roman" w:eastAsia="Times New Roman" w:hAnsi="Times New Roman"/>
            <w:color w:val="1155cc"/>
            <w:highlight w:val="white"/>
            <w:u w:val="single"/>
            <w:rtl w:val="0"/>
          </w:rPr>
          <w:t xml:space="preserve">https://www.state.gov/bureau-of-political-military-affairs/releases/2025/01/u-s-security-cooperation-with-ukraine</w:t>
        </w:r>
      </w:hyperlink>
      <w:r w:rsidDel="00000000" w:rsidR="00000000" w:rsidRPr="00000000">
        <w:rPr>
          <w:rtl w:val="0"/>
        </w:rPr>
      </w:r>
    </w:p>
    <w:p w:rsidR="00000000" w:rsidDel="00000000" w:rsidP="00000000" w:rsidRDefault="00000000" w:rsidRPr="00000000" w14:paraId="0000009E">
      <w:pPr>
        <w:numPr>
          <w:ilvl w:val="0"/>
          <w:numId w:val="1"/>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Zabala, J. P. (2022). Rusia y Ucrania: algunas claves históricas, identitarias y geopolíticas para entender la guerra. </w:t>
      </w:r>
      <w:r w:rsidDel="00000000" w:rsidR="00000000" w:rsidRPr="00000000">
        <w:rPr>
          <w:rFonts w:ascii="Times New Roman" w:cs="Times New Roman" w:eastAsia="Times New Roman" w:hAnsi="Times New Roman"/>
          <w:i w:val="1"/>
          <w:rtl w:val="0"/>
        </w:rPr>
        <w:t xml:space="preserve">Perspectivas</w:t>
      </w:r>
      <w:r w:rsidDel="00000000" w:rsidR="00000000" w:rsidRPr="00000000">
        <w:rPr>
          <w:rFonts w:ascii="Times New Roman" w:cs="Times New Roman" w:eastAsia="Times New Roman" w:hAnsi="Times New Roman"/>
          <w:rtl w:val="0"/>
        </w:rPr>
        <w:t xml:space="preserve">, (7). Recuperado a partir de </w:t>
      </w:r>
      <w:hyperlink r:id="rId26">
        <w:r w:rsidDel="00000000" w:rsidR="00000000" w:rsidRPr="00000000">
          <w:rPr>
            <w:rFonts w:ascii="Times New Roman" w:cs="Times New Roman" w:eastAsia="Times New Roman" w:hAnsi="Times New Roman"/>
            <w:color w:val="1155cc"/>
            <w:u w:val="single"/>
            <w:rtl w:val="0"/>
          </w:rPr>
          <w:t xml:space="preserve">http://revistas.ucalp.edu.ar/index.php/Perspectivas/article/view/249</w:t>
        </w:r>
      </w:hyperlink>
      <w:r w:rsidDel="00000000" w:rsidR="00000000" w:rsidRPr="00000000">
        <w:rPr>
          <w:rtl w:val="0"/>
        </w:rPr>
      </w:r>
    </w:p>
    <w:p w:rsidR="00000000" w:rsidDel="00000000" w:rsidP="00000000" w:rsidRDefault="00000000" w:rsidRPr="00000000" w14:paraId="0000009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0">
      <w:pPr>
        <w:ind w:lef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1">
      <w:pPr>
        <w:ind w:left="0" w:firstLine="0"/>
        <w:jc w:val="left"/>
        <w:rPr>
          <w:rFonts w:ascii="Times New Roman" w:cs="Times New Roman" w:eastAsia="Times New Roman" w:hAnsi="Times New Roman"/>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A2">
      <w:pPr>
        <w:spacing w:line="240" w:lineRule="auto"/>
        <w:rPr>
          <w:rFonts w:ascii="Times New Roman" w:cs="Times New Roman" w:eastAsia="Times New Roman" w:hAnsi="Times New Roman"/>
          <w:color w:val="1f1f1f"/>
          <w:sz w:val="42"/>
          <w:szCs w:val="42"/>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La política de </w:t>
      </w:r>
      <w:r w:rsidDel="00000000" w:rsidR="00000000" w:rsidRPr="00000000">
        <w:rPr>
          <w:rFonts w:ascii="Times New Roman" w:cs="Times New Roman" w:eastAsia="Times New Roman" w:hAnsi="Times New Roman"/>
          <w:i w:val="1"/>
          <w:sz w:val="20"/>
          <w:szCs w:val="20"/>
          <w:rtl w:val="0"/>
        </w:rPr>
        <w:t xml:space="preserve">Una Sola China</w:t>
      </w:r>
      <w:r w:rsidDel="00000000" w:rsidR="00000000" w:rsidRPr="00000000">
        <w:rPr>
          <w:rFonts w:ascii="Times New Roman" w:cs="Times New Roman" w:eastAsia="Times New Roman" w:hAnsi="Times New Roman"/>
          <w:sz w:val="20"/>
          <w:szCs w:val="20"/>
          <w:rtl w:val="0"/>
        </w:rPr>
        <w:t xml:space="preserve"> o </w:t>
      </w:r>
      <w:r w:rsidDel="00000000" w:rsidR="00000000" w:rsidRPr="00000000">
        <w:rPr>
          <w:rFonts w:ascii="Times New Roman" w:cs="Times New Roman" w:eastAsia="Times New Roman" w:hAnsi="Times New Roman"/>
          <w:i w:val="1"/>
          <w:sz w:val="20"/>
          <w:szCs w:val="20"/>
          <w:rtl w:val="0"/>
        </w:rPr>
        <w:t xml:space="preserve">One-China policy </w:t>
      </w:r>
      <w:r w:rsidDel="00000000" w:rsidR="00000000" w:rsidRPr="00000000">
        <w:rPr>
          <w:rFonts w:ascii="Times New Roman" w:cs="Times New Roman" w:eastAsia="Times New Roman" w:hAnsi="Times New Roman"/>
          <w:sz w:val="20"/>
          <w:szCs w:val="20"/>
          <w:rtl w:val="0"/>
        </w:rPr>
        <w:t xml:space="preserve">expresa el reconocimiento diplomático desde el gobierno central de China de que existe un gobierno chino y una nación china. China considera a Taiwán una provincia separatista que algún día se unificará con la China continental. (BBC, 2021). </w:t>
      </w:r>
      <w:r w:rsidDel="00000000" w:rsidR="00000000" w:rsidRPr="00000000">
        <w:rPr>
          <w:rtl w:val="0"/>
        </w:rPr>
      </w:r>
    </w:p>
    <w:p w:rsidR="00000000" w:rsidDel="00000000" w:rsidP="00000000" w:rsidRDefault="00000000" w:rsidRPr="00000000" w14:paraId="000000A3">
      <w:pPr>
        <w:spacing w:line="240" w:lineRule="auto"/>
        <w:rPr>
          <w:rFonts w:ascii="Times New Roman" w:cs="Times New Roman" w:eastAsia="Times New Roman" w:hAnsi="Times New Roman"/>
          <w:sz w:val="20"/>
          <w:szCs w:val="20"/>
        </w:rPr>
      </w:pP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static.nuso.org/media/articles/downloads/3.TC_Rios_301.pdf" TargetMode="External"/><Relationship Id="rId22" Type="http://schemas.openxmlformats.org/officeDocument/2006/relationships/hyperlink" Target="https://www.reuters.com/world/china-calls-us-sanctions-over-ukraine-war-illegal-unilateral-2024-08-27/" TargetMode="External"/><Relationship Id="rId21" Type="http://schemas.openxmlformats.org/officeDocument/2006/relationships/hyperlink" Target="http://www.jstor.org/stable/25054068" TargetMode="External"/><Relationship Id="rId24" Type="http://schemas.openxmlformats.org/officeDocument/2006/relationships/hyperlink" Target="https://www.themoscowtimes.com/2025/03/06/rubio-calls-ukraine-war-proxy-conflict-between-us-and-russia-a88265" TargetMode="External"/><Relationship Id="rId23" Type="http://schemas.openxmlformats.org/officeDocument/2006/relationships/hyperlink" Target="https://www.usip.org/publications/2024/12/ukraine-inflection-point-china-russia-axi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iecah.org/la-paranoia-rusa/" TargetMode="External"/><Relationship Id="rId26" Type="http://schemas.openxmlformats.org/officeDocument/2006/relationships/hyperlink" Target="http://revistas.ucalp.edu.ar/index.php/Perspectivas/article/view/249" TargetMode="External"/><Relationship Id="rId25" Type="http://schemas.openxmlformats.org/officeDocument/2006/relationships/hyperlink" Target="https://www.state.gov/bureau-of-political-military-affairs/releases/2025/01/u-s-security-cooperation-with-ukraine"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www.bbc.com/mundo/noticias-internacional-60500020" TargetMode="External"/><Relationship Id="rId8" Type="http://schemas.openxmlformats.org/officeDocument/2006/relationships/hyperlink" Target="https://www.bbc.com/news/world-asia-china-38285354" TargetMode="External"/><Relationship Id="rId11" Type="http://schemas.openxmlformats.org/officeDocument/2006/relationships/hyperlink" Target="https://www.consilium.europa.eu/es/policies/sanctions-against-russia-explained/" TargetMode="External"/><Relationship Id="rId10" Type="http://schemas.openxmlformats.org/officeDocument/2006/relationships/hyperlink" Target="https://cnnespanol.cnn.com/2022/03/03/caso-taiwan-china-ucrania-rusia-orix" TargetMode="External"/><Relationship Id="rId13" Type="http://schemas.openxmlformats.org/officeDocument/2006/relationships/hyperlink" Target="https://www.iri.edu.ar/wp-content/uploads/2019/07/efem%C3%A9rides-hassan-marzo.pdf" TargetMode="External"/><Relationship Id="rId12" Type="http://schemas.openxmlformats.org/officeDocument/2006/relationships/hyperlink" Target="https://www.consilium.europa.eu/es/policies/eu-solidarity-ukraine/" TargetMode="External"/><Relationship Id="rId15" Type="http://schemas.openxmlformats.org/officeDocument/2006/relationships/hyperlink" Target="https://www.lemonde.fr/en/international/article/2024/04/07/zelensky-says-ukraine-will-lose-the-war-if-us-congress-keeps-blocking-aid_6667658_4.html" TargetMode="External"/><Relationship Id="rId14" Type="http://schemas.openxmlformats.org/officeDocument/2006/relationships/hyperlink" Target="https://doi.org/10.32870/in.vi27.7278" TargetMode="External"/><Relationship Id="rId17" Type="http://schemas.openxmlformats.org/officeDocument/2006/relationships/hyperlink" Target="https://www.cancilleria.gov.co/organizacion-las-naciones-unidas-onu" TargetMode="External"/><Relationship Id="rId16" Type="http://schemas.openxmlformats.org/officeDocument/2006/relationships/hyperlink" Target="https://www.cfr.org/article/how-much-us-aid-going-ukraine" TargetMode="External"/><Relationship Id="rId19" Type="http://schemas.openxmlformats.org/officeDocument/2006/relationships/hyperlink" Target="https://www.reuters.com/article/world/russia-criticizes-nato-pledge-to-ukraine-georgia-idUSL03154839/" TargetMode="External"/><Relationship Id="rId18" Type="http://schemas.openxmlformats.org/officeDocument/2006/relationships/hyperlink" Target="https://www.reuters.com/world/europe/war-with-russia-enters-third-year-us-aid-ukraine-hangs-balance-2024-02-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