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356A8B" w14:textId="76452445" w:rsidR="00591881" w:rsidRDefault="00591881">
      <w:pPr>
        <w:rPr>
          <w:rFonts w:ascii="Times New Roman" w:hAnsi="Times New Roman" w:cs="Times New Roman"/>
          <w:b/>
          <w:bCs/>
        </w:rPr>
      </w:pPr>
    </w:p>
    <w:p w14:paraId="558D59BC" w14:textId="2AB86614" w:rsidR="00591881" w:rsidRDefault="00591881">
      <w:pPr>
        <w:rPr>
          <w:rFonts w:ascii="Times New Roman" w:hAnsi="Times New Roman" w:cs="Times New Roman"/>
          <w:b/>
          <w:bCs/>
        </w:rPr>
      </w:pPr>
    </w:p>
    <w:p w14:paraId="7F30CC80" w14:textId="0E225665" w:rsidR="00591881" w:rsidRDefault="00591881">
      <w:pPr>
        <w:rPr>
          <w:rFonts w:ascii="Times New Roman" w:hAnsi="Times New Roman" w:cs="Times New Roman"/>
          <w:b/>
          <w:bCs/>
        </w:rPr>
      </w:pPr>
    </w:p>
    <w:p w14:paraId="565918F6" w14:textId="331F7F04" w:rsidR="00591881" w:rsidRDefault="00591881">
      <w:pPr>
        <w:rPr>
          <w:rFonts w:ascii="Times New Roman" w:hAnsi="Times New Roman" w:cs="Times New Roman"/>
          <w:b/>
          <w:bCs/>
        </w:rPr>
      </w:pPr>
    </w:p>
    <w:p w14:paraId="5A589AA3" w14:textId="1431456C" w:rsidR="00591881" w:rsidRDefault="00591881">
      <w:pPr>
        <w:rPr>
          <w:rFonts w:ascii="Times New Roman" w:hAnsi="Times New Roman" w:cs="Times New Roman"/>
          <w:b/>
          <w:bCs/>
        </w:rPr>
      </w:pPr>
    </w:p>
    <w:p w14:paraId="4140EA6B" w14:textId="3CF32FB1" w:rsidR="00591881" w:rsidRDefault="003C3973" w:rsidP="003C3973">
      <w:pPr>
        <w:jc w:val="center"/>
        <w:rPr>
          <w:rFonts w:ascii="Times New Roman" w:hAnsi="Times New Roman" w:cs="Times New Roman"/>
          <w:b/>
          <w:bCs/>
        </w:rPr>
      </w:pPr>
      <w:r>
        <w:rPr>
          <w:rFonts w:ascii="Times New Roman"/>
          <w:noProof/>
          <w:sz w:val="20"/>
          <w:lang w:eastAsia="es-ES"/>
        </w:rPr>
        <w:drawing>
          <wp:inline distT="0" distB="0" distL="0" distR="0" wp14:anchorId="5C397D9F" wp14:editId="24952118">
            <wp:extent cx="3117525" cy="819340"/>
            <wp:effectExtent l="0" t="0" r="0" b="0"/>
            <wp:docPr id="1" name="image1.jpeg" descr="C:\Users\jmsaenz\Desktop\Horizontal_COMILLAS_COLOR_POSITIV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7" cstate="print"/>
                    <a:stretch>
                      <a:fillRect/>
                    </a:stretch>
                  </pic:blipFill>
                  <pic:spPr>
                    <a:xfrm>
                      <a:off x="0" y="0"/>
                      <a:ext cx="3117525" cy="819340"/>
                    </a:xfrm>
                    <a:prstGeom prst="rect">
                      <a:avLst/>
                    </a:prstGeom>
                  </pic:spPr>
                </pic:pic>
              </a:graphicData>
            </a:graphic>
          </wp:inline>
        </w:drawing>
      </w:r>
    </w:p>
    <w:p w14:paraId="587967C0" w14:textId="448E1168" w:rsidR="003C3973" w:rsidRDefault="003C3973" w:rsidP="003C3973">
      <w:pPr>
        <w:jc w:val="center"/>
        <w:rPr>
          <w:rFonts w:ascii="Times New Roman" w:hAnsi="Times New Roman" w:cs="Times New Roman"/>
          <w:b/>
          <w:bCs/>
        </w:rPr>
      </w:pPr>
    </w:p>
    <w:p w14:paraId="62C5A868" w14:textId="77777777" w:rsidR="003C3973" w:rsidRDefault="003C3973" w:rsidP="003C3973">
      <w:pPr>
        <w:spacing w:before="44"/>
        <w:ind w:left="463" w:right="463"/>
        <w:jc w:val="center"/>
        <w:rPr>
          <w:rFonts w:ascii="Times New Roman" w:hAnsi="Times New Roman" w:cs="Times New Roman"/>
          <w:bCs/>
          <w:sz w:val="32"/>
          <w:szCs w:val="32"/>
        </w:rPr>
      </w:pPr>
      <w:r w:rsidRPr="00791F2B">
        <w:rPr>
          <w:rFonts w:ascii="Times New Roman" w:hAnsi="Times New Roman" w:cs="Times New Roman"/>
          <w:bCs/>
          <w:sz w:val="32"/>
          <w:szCs w:val="32"/>
        </w:rPr>
        <w:t>Facultad de Ciencias Humanas y Sociales</w:t>
      </w:r>
    </w:p>
    <w:p w14:paraId="53DA9896" w14:textId="77777777" w:rsidR="003C3973" w:rsidRPr="00791F2B" w:rsidRDefault="003C3973" w:rsidP="003C3973">
      <w:pPr>
        <w:pStyle w:val="Textoindependiente"/>
        <w:rPr>
          <w:rFonts w:ascii="Times New Roman" w:hAnsi="Times New Roman" w:cs="Times New Roman"/>
          <w:bCs/>
          <w:sz w:val="32"/>
          <w:szCs w:val="32"/>
        </w:rPr>
      </w:pPr>
    </w:p>
    <w:p w14:paraId="041CA789" w14:textId="77777777" w:rsidR="003C3973" w:rsidRPr="00791F2B" w:rsidRDefault="003C3973" w:rsidP="003C3973">
      <w:pPr>
        <w:pStyle w:val="Textoindependiente"/>
        <w:rPr>
          <w:rFonts w:ascii="Times New Roman" w:hAnsi="Times New Roman" w:cs="Times New Roman"/>
          <w:bCs/>
          <w:sz w:val="32"/>
          <w:szCs w:val="32"/>
        </w:rPr>
      </w:pPr>
    </w:p>
    <w:p w14:paraId="5A53DB9B" w14:textId="77777777" w:rsidR="003C3973" w:rsidRDefault="003C3973" w:rsidP="003C3973">
      <w:pPr>
        <w:spacing w:before="1"/>
        <w:ind w:left="463" w:right="463"/>
        <w:jc w:val="center"/>
        <w:rPr>
          <w:rFonts w:ascii="Times New Roman" w:hAnsi="Times New Roman" w:cs="Times New Roman"/>
          <w:bCs/>
          <w:sz w:val="32"/>
          <w:szCs w:val="32"/>
        </w:rPr>
      </w:pPr>
      <w:r w:rsidRPr="00791F2B">
        <w:rPr>
          <w:rFonts w:ascii="Times New Roman" w:hAnsi="Times New Roman" w:cs="Times New Roman"/>
          <w:bCs/>
          <w:sz w:val="32"/>
          <w:szCs w:val="32"/>
        </w:rPr>
        <w:t>Grado en Relaciones Internacionales</w:t>
      </w:r>
    </w:p>
    <w:p w14:paraId="5E1CA2EC" w14:textId="77777777" w:rsidR="003C3973" w:rsidRDefault="003C3973" w:rsidP="003C3973">
      <w:pPr>
        <w:spacing w:before="1"/>
        <w:ind w:left="463" w:right="463"/>
        <w:jc w:val="center"/>
        <w:rPr>
          <w:rFonts w:ascii="Times New Roman" w:hAnsi="Times New Roman" w:cs="Times New Roman"/>
          <w:bCs/>
          <w:sz w:val="32"/>
          <w:szCs w:val="32"/>
        </w:rPr>
      </w:pPr>
    </w:p>
    <w:p w14:paraId="0BA31ADE" w14:textId="77777777" w:rsidR="003C3973" w:rsidRDefault="003C3973" w:rsidP="003C3973">
      <w:pPr>
        <w:spacing w:before="1"/>
        <w:ind w:left="463" w:right="463"/>
        <w:jc w:val="center"/>
        <w:rPr>
          <w:rFonts w:ascii="Times New Roman" w:hAnsi="Times New Roman" w:cs="Times New Roman"/>
          <w:bCs/>
          <w:sz w:val="32"/>
          <w:szCs w:val="32"/>
        </w:rPr>
      </w:pPr>
    </w:p>
    <w:p w14:paraId="0B4A760B" w14:textId="77777777" w:rsidR="003C3973" w:rsidRDefault="003C3973" w:rsidP="003C3973">
      <w:pPr>
        <w:spacing w:before="1"/>
        <w:ind w:left="463" w:right="463"/>
        <w:jc w:val="center"/>
        <w:rPr>
          <w:rFonts w:ascii="Times New Roman" w:hAnsi="Times New Roman" w:cs="Times New Roman"/>
          <w:bCs/>
          <w:sz w:val="32"/>
          <w:szCs w:val="32"/>
        </w:rPr>
      </w:pPr>
    </w:p>
    <w:p w14:paraId="429F2ABC" w14:textId="77777777" w:rsidR="003C3973" w:rsidRPr="00791F2B" w:rsidRDefault="003C3973" w:rsidP="003C3973">
      <w:pPr>
        <w:spacing w:before="1"/>
        <w:ind w:left="463" w:right="463"/>
        <w:jc w:val="center"/>
        <w:rPr>
          <w:rFonts w:ascii="Times New Roman" w:hAnsi="Times New Roman" w:cs="Times New Roman"/>
          <w:bCs/>
          <w:sz w:val="32"/>
          <w:szCs w:val="32"/>
        </w:rPr>
      </w:pPr>
    </w:p>
    <w:p w14:paraId="6F37449D" w14:textId="77777777" w:rsidR="003C3973" w:rsidRDefault="003C3973" w:rsidP="003C3973">
      <w:pPr>
        <w:pStyle w:val="Ttulo"/>
        <w:rPr>
          <w:rFonts w:ascii="Times New Roman" w:hAnsi="Times New Roman" w:cs="Times New Roman"/>
          <w:b w:val="0"/>
          <w:bCs w:val="0"/>
          <w:sz w:val="32"/>
          <w:szCs w:val="32"/>
        </w:rPr>
      </w:pPr>
      <w:r w:rsidRPr="00791F2B">
        <w:rPr>
          <w:rFonts w:ascii="Times New Roman" w:hAnsi="Times New Roman" w:cs="Times New Roman"/>
          <w:b w:val="0"/>
          <w:bCs w:val="0"/>
          <w:sz w:val="32"/>
          <w:szCs w:val="32"/>
        </w:rPr>
        <w:t>Trabajo Fin de Grado</w:t>
      </w:r>
    </w:p>
    <w:p w14:paraId="36501E77" w14:textId="77777777" w:rsidR="003C3973" w:rsidRPr="00791F2B" w:rsidRDefault="003C3973" w:rsidP="003C3973">
      <w:pPr>
        <w:pStyle w:val="Ttulo"/>
        <w:rPr>
          <w:rFonts w:ascii="Times New Roman" w:hAnsi="Times New Roman" w:cs="Times New Roman"/>
          <w:b w:val="0"/>
          <w:bCs w:val="0"/>
          <w:sz w:val="32"/>
          <w:szCs w:val="32"/>
        </w:rPr>
      </w:pPr>
    </w:p>
    <w:p w14:paraId="307622A0" w14:textId="216022E4" w:rsidR="003C3973" w:rsidRPr="003C3973" w:rsidRDefault="003C3973" w:rsidP="003C3973">
      <w:pPr>
        <w:pStyle w:val="Textoindependiente"/>
        <w:spacing w:before="11"/>
        <w:jc w:val="center"/>
        <w:rPr>
          <w:rFonts w:ascii="Times New Roman" w:hAnsi="Times New Roman" w:cs="Times New Roman"/>
          <w:b/>
          <w:i/>
          <w:iCs/>
          <w:sz w:val="101"/>
        </w:rPr>
      </w:pPr>
      <w:r w:rsidRPr="003C3973">
        <w:rPr>
          <w:rFonts w:ascii="Times New Roman" w:eastAsia="Times New Roman" w:hAnsi="Times New Roman" w:cs="Times New Roman"/>
          <w:color w:val="000000"/>
          <w:sz w:val="24"/>
          <w:szCs w:val="24"/>
          <w:lang w:eastAsia="es-ES_tradnl"/>
        </w:rPr>
        <w:t xml:space="preserve">Implicaciones de la migración marroquí en España en el siglo XXI y la teoría de </w:t>
      </w:r>
      <w:r w:rsidRPr="003C3973">
        <w:rPr>
          <w:rFonts w:ascii="Times New Roman" w:eastAsia="Times New Roman" w:hAnsi="Times New Roman" w:cs="Times New Roman"/>
          <w:i/>
          <w:iCs/>
          <w:color w:val="000000"/>
          <w:sz w:val="24"/>
          <w:szCs w:val="24"/>
          <w:lang w:eastAsia="es-ES_tradnl"/>
        </w:rPr>
        <w:t>Choque de Civilizaciones</w:t>
      </w:r>
    </w:p>
    <w:p w14:paraId="3F1B27D2" w14:textId="77777777" w:rsidR="003C3973" w:rsidRDefault="003C3973" w:rsidP="003C3973">
      <w:pPr>
        <w:pStyle w:val="Textoindependiente"/>
        <w:jc w:val="center"/>
        <w:rPr>
          <w:rFonts w:ascii="Times New Roman" w:hAnsi="Times New Roman" w:cs="Times New Roman"/>
          <w:b/>
          <w:sz w:val="36"/>
        </w:rPr>
      </w:pPr>
    </w:p>
    <w:p w14:paraId="0FD37903" w14:textId="77777777" w:rsidR="003C3973" w:rsidRDefault="003C3973" w:rsidP="003C3973">
      <w:pPr>
        <w:pStyle w:val="Textoindependiente"/>
        <w:jc w:val="center"/>
        <w:rPr>
          <w:rFonts w:ascii="Times New Roman" w:hAnsi="Times New Roman" w:cs="Times New Roman"/>
          <w:b/>
          <w:sz w:val="36"/>
        </w:rPr>
      </w:pPr>
    </w:p>
    <w:p w14:paraId="3ED613C6" w14:textId="77777777" w:rsidR="003C3973" w:rsidRDefault="003C3973" w:rsidP="003C3973">
      <w:pPr>
        <w:pStyle w:val="Textoindependiente"/>
        <w:jc w:val="center"/>
        <w:rPr>
          <w:rFonts w:ascii="Times New Roman" w:hAnsi="Times New Roman" w:cs="Times New Roman"/>
          <w:b/>
          <w:sz w:val="36"/>
        </w:rPr>
      </w:pPr>
    </w:p>
    <w:p w14:paraId="35C168CC" w14:textId="77777777" w:rsidR="003C3973" w:rsidRDefault="003C3973" w:rsidP="003C3973">
      <w:pPr>
        <w:pStyle w:val="Textoindependiente"/>
        <w:jc w:val="center"/>
        <w:rPr>
          <w:rFonts w:ascii="Times New Roman" w:hAnsi="Times New Roman" w:cs="Times New Roman"/>
          <w:b/>
          <w:sz w:val="36"/>
        </w:rPr>
      </w:pPr>
    </w:p>
    <w:p w14:paraId="57DE3A17" w14:textId="77777777" w:rsidR="003C3973" w:rsidRDefault="003C3973" w:rsidP="003C3973">
      <w:pPr>
        <w:pStyle w:val="Textoindependiente"/>
        <w:rPr>
          <w:rFonts w:ascii="Times New Roman" w:hAnsi="Times New Roman" w:cs="Times New Roman"/>
          <w:bCs/>
          <w:sz w:val="32"/>
          <w:szCs w:val="32"/>
        </w:rPr>
      </w:pPr>
      <w:r>
        <w:rPr>
          <w:rFonts w:ascii="Times New Roman" w:hAnsi="Times New Roman" w:cs="Times New Roman"/>
          <w:bCs/>
          <w:sz w:val="32"/>
          <w:szCs w:val="32"/>
        </w:rPr>
        <w:t xml:space="preserve">Estudiante: María </w:t>
      </w:r>
      <w:proofErr w:type="spellStart"/>
      <w:r>
        <w:rPr>
          <w:rFonts w:ascii="Times New Roman" w:hAnsi="Times New Roman" w:cs="Times New Roman"/>
          <w:bCs/>
          <w:sz w:val="32"/>
          <w:szCs w:val="32"/>
        </w:rPr>
        <w:t>Enkerlin</w:t>
      </w:r>
      <w:proofErr w:type="spellEnd"/>
      <w:r>
        <w:rPr>
          <w:rFonts w:ascii="Times New Roman" w:hAnsi="Times New Roman" w:cs="Times New Roman"/>
          <w:bCs/>
          <w:sz w:val="32"/>
          <w:szCs w:val="32"/>
        </w:rPr>
        <w:t xml:space="preserve"> Fernández</w:t>
      </w:r>
    </w:p>
    <w:p w14:paraId="03677859" w14:textId="04A43BE4" w:rsidR="003C3973" w:rsidRPr="00D768F6" w:rsidRDefault="003C3973" w:rsidP="003C3973">
      <w:pPr>
        <w:pStyle w:val="Textoindependiente"/>
        <w:rPr>
          <w:rFonts w:ascii="Times New Roman" w:hAnsi="Times New Roman" w:cs="Times New Roman"/>
          <w:bCs/>
          <w:sz w:val="32"/>
          <w:szCs w:val="32"/>
        </w:rPr>
      </w:pPr>
      <w:r>
        <w:rPr>
          <w:rFonts w:ascii="Times New Roman" w:hAnsi="Times New Roman" w:cs="Times New Roman"/>
          <w:bCs/>
          <w:sz w:val="32"/>
          <w:szCs w:val="32"/>
        </w:rPr>
        <w:t xml:space="preserve">Director: </w:t>
      </w:r>
      <w:r w:rsidR="00E94ACD">
        <w:rPr>
          <w:rFonts w:ascii="Times New Roman" w:hAnsi="Times New Roman" w:cs="Times New Roman"/>
          <w:bCs/>
          <w:sz w:val="32"/>
          <w:szCs w:val="32"/>
        </w:rPr>
        <w:t>Diego Antonio Alonso-Lasheras de Zavala</w:t>
      </w:r>
    </w:p>
    <w:p w14:paraId="3380A8B4" w14:textId="77777777" w:rsidR="003C3973" w:rsidRPr="00791F2B" w:rsidRDefault="003C3973" w:rsidP="003C3973">
      <w:pPr>
        <w:pStyle w:val="Textoindependiente"/>
        <w:rPr>
          <w:rFonts w:ascii="Times New Roman" w:hAnsi="Times New Roman" w:cs="Times New Roman"/>
          <w:b/>
          <w:sz w:val="36"/>
        </w:rPr>
      </w:pPr>
    </w:p>
    <w:p w14:paraId="69D4C7F9" w14:textId="77777777" w:rsidR="003C3973" w:rsidRPr="00791F2B" w:rsidRDefault="003C3973" w:rsidP="003C3973">
      <w:pPr>
        <w:pStyle w:val="Textoindependiente"/>
        <w:rPr>
          <w:rFonts w:ascii="Times New Roman" w:hAnsi="Times New Roman" w:cs="Times New Roman"/>
          <w:b/>
          <w:sz w:val="36"/>
        </w:rPr>
      </w:pPr>
    </w:p>
    <w:p w14:paraId="23087958" w14:textId="77777777" w:rsidR="003C3973" w:rsidRPr="00791F2B" w:rsidRDefault="003C3973" w:rsidP="003C3973">
      <w:pPr>
        <w:pStyle w:val="Textoindependiente"/>
        <w:rPr>
          <w:rFonts w:ascii="Times New Roman" w:hAnsi="Times New Roman" w:cs="Times New Roman"/>
          <w:b/>
          <w:sz w:val="36"/>
        </w:rPr>
      </w:pPr>
    </w:p>
    <w:p w14:paraId="1723EF4D" w14:textId="77777777" w:rsidR="003C3973" w:rsidRPr="00791F2B" w:rsidRDefault="003C3973" w:rsidP="003C3973">
      <w:pPr>
        <w:pStyle w:val="Textoindependiente"/>
        <w:rPr>
          <w:rFonts w:ascii="Times New Roman" w:hAnsi="Times New Roman" w:cs="Times New Roman"/>
          <w:b/>
          <w:sz w:val="36"/>
        </w:rPr>
      </w:pPr>
    </w:p>
    <w:p w14:paraId="58A017A4" w14:textId="77777777" w:rsidR="003C3973" w:rsidRPr="00791F2B" w:rsidRDefault="003C3973" w:rsidP="003C3973">
      <w:pPr>
        <w:pStyle w:val="Textoindependiente"/>
        <w:spacing w:before="1"/>
        <w:rPr>
          <w:rFonts w:ascii="Times New Roman" w:hAnsi="Times New Roman" w:cs="Times New Roman"/>
          <w:b/>
          <w:sz w:val="36"/>
        </w:rPr>
      </w:pPr>
    </w:p>
    <w:p w14:paraId="10B7D10A" w14:textId="77777777" w:rsidR="003C3973" w:rsidRPr="00791F2B" w:rsidRDefault="003C3973" w:rsidP="003C3973">
      <w:pPr>
        <w:ind w:left="463" w:right="463"/>
        <w:jc w:val="center"/>
        <w:rPr>
          <w:rFonts w:ascii="Times New Roman" w:hAnsi="Times New Roman" w:cs="Times New Roman"/>
          <w:b/>
          <w:sz w:val="36"/>
        </w:rPr>
        <w:sectPr w:rsidR="003C3973" w:rsidRPr="00791F2B" w:rsidSect="003C3973">
          <w:footerReference w:type="even" r:id="rId8"/>
          <w:footerReference w:type="default" r:id="rId9"/>
          <w:pgSz w:w="11910" w:h="16840"/>
          <w:pgMar w:top="1580" w:right="1300" w:bottom="280" w:left="1300" w:header="720" w:footer="720" w:gutter="0"/>
          <w:cols w:space="720"/>
        </w:sectPr>
      </w:pPr>
      <w:r w:rsidRPr="00791F2B">
        <w:rPr>
          <w:rFonts w:ascii="Times New Roman" w:hAnsi="Times New Roman" w:cs="Times New Roman"/>
          <w:b/>
          <w:sz w:val="36"/>
        </w:rPr>
        <w:t>Curso 2024-25</w:t>
      </w:r>
    </w:p>
    <w:p w14:paraId="193EA8C3" w14:textId="65D6F062" w:rsidR="003C3973" w:rsidRDefault="003C3973" w:rsidP="003C3973">
      <w:pPr>
        <w:rPr>
          <w:rFonts w:ascii="Times New Roman" w:hAnsi="Times New Roman" w:cs="Times New Roman"/>
          <w:b/>
          <w:bCs/>
        </w:rPr>
      </w:pPr>
      <w:r>
        <w:rPr>
          <w:rFonts w:ascii="Times New Roman" w:hAnsi="Times New Roman" w:cs="Times New Roman"/>
          <w:b/>
          <w:bCs/>
        </w:rPr>
        <w:lastRenderedPageBreak/>
        <w:t>Tabla de contenido:</w:t>
      </w:r>
    </w:p>
    <w:p w14:paraId="01D0D6BE" w14:textId="43CAE328" w:rsidR="003C3973" w:rsidRDefault="003C3973" w:rsidP="003C3973">
      <w:pPr>
        <w:rPr>
          <w:rFonts w:ascii="Times New Roman" w:hAnsi="Times New Roman" w:cs="Times New Roman"/>
          <w:b/>
          <w:bCs/>
        </w:rPr>
      </w:pPr>
    </w:p>
    <w:p w14:paraId="576D3E24" w14:textId="0D278DEC" w:rsidR="003C3973" w:rsidRPr="00955B53" w:rsidRDefault="003C3973" w:rsidP="00955B53">
      <w:pPr>
        <w:spacing w:before="100" w:beforeAutospacing="1" w:after="100" w:afterAutospacing="1" w:line="360" w:lineRule="auto"/>
        <w:rPr>
          <w:rFonts w:ascii="Times New Roman" w:hAnsi="Times New Roman" w:cs="Times New Roman"/>
          <w:color w:val="000000"/>
        </w:rPr>
      </w:pPr>
      <w:r w:rsidRPr="00955B53">
        <w:rPr>
          <w:rStyle w:val="Textoennegrita"/>
          <w:rFonts w:ascii="Times New Roman" w:hAnsi="Times New Roman" w:cs="Times New Roman"/>
          <w:color w:val="000000"/>
        </w:rPr>
        <w:t>1. Introducción.....................................................................................................</w:t>
      </w:r>
      <w:r w:rsidR="005B304A">
        <w:rPr>
          <w:rStyle w:val="Textoennegrita"/>
          <w:rFonts w:ascii="Times New Roman" w:hAnsi="Times New Roman" w:cs="Times New Roman"/>
          <w:color w:val="000000"/>
        </w:rPr>
        <w:t>.</w:t>
      </w:r>
      <w:r w:rsidRPr="00955B53">
        <w:rPr>
          <w:rStyle w:val="Textoennegrita"/>
          <w:rFonts w:ascii="Times New Roman" w:hAnsi="Times New Roman" w:cs="Times New Roman"/>
          <w:color w:val="000000"/>
        </w:rPr>
        <w:t>........</w:t>
      </w:r>
      <w:r w:rsidR="005B304A">
        <w:rPr>
          <w:rStyle w:val="Textoennegrita"/>
          <w:rFonts w:ascii="Times New Roman" w:hAnsi="Times New Roman" w:cs="Times New Roman"/>
          <w:color w:val="000000"/>
        </w:rPr>
        <w:t>3</w:t>
      </w:r>
      <w:r w:rsidR="00955B53" w:rsidRPr="00955B53">
        <w:rPr>
          <w:rFonts w:ascii="Times New Roman" w:hAnsi="Times New Roman" w:cs="Times New Roman"/>
          <w:color w:val="000000"/>
        </w:rPr>
        <w:t xml:space="preserve"> </w:t>
      </w:r>
    </w:p>
    <w:p w14:paraId="7A737C0B" w14:textId="21E4747B" w:rsidR="00955B53" w:rsidRPr="00955B53" w:rsidRDefault="003C3973" w:rsidP="00955B53">
      <w:pPr>
        <w:spacing w:before="100" w:beforeAutospacing="1" w:after="100" w:afterAutospacing="1" w:line="360" w:lineRule="auto"/>
        <w:rPr>
          <w:rFonts w:ascii="Times New Roman" w:hAnsi="Times New Roman" w:cs="Times New Roman"/>
          <w:color w:val="000000"/>
        </w:rPr>
      </w:pPr>
      <w:r w:rsidRPr="00955B53">
        <w:rPr>
          <w:rStyle w:val="Textoennegrita"/>
          <w:rFonts w:ascii="Times New Roman" w:hAnsi="Times New Roman" w:cs="Times New Roman"/>
          <w:color w:val="000000"/>
        </w:rPr>
        <w:t>2. Estado de la cuestión........................................</w:t>
      </w:r>
      <w:r w:rsidR="005B304A">
        <w:rPr>
          <w:rStyle w:val="Textoennegrita"/>
          <w:rFonts w:ascii="Times New Roman" w:hAnsi="Times New Roman" w:cs="Times New Roman"/>
          <w:color w:val="000000"/>
        </w:rPr>
        <w:t>........................................................8</w:t>
      </w:r>
      <w:r w:rsidR="00955B53" w:rsidRPr="00955B53">
        <w:rPr>
          <w:rFonts w:ascii="Times New Roman" w:hAnsi="Times New Roman" w:cs="Times New Roman"/>
          <w:color w:val="000000"/>
        </w:rPr>
        <w:t xml:space="preserve"> </w:t>
      </w:r>
      <w:r w:rsidRPr="00955B53">
        <w:rPr>
          <w:rFonts w:ascii="Times New Roman" w:hAnsi="Times New Roman" w:cs="Times New Roman"/>
          <w:color w:val="000000"/>
        </w:rPr>
        <w:br/>
        <w:t xml:space="preserve">2.1 </w:t>
      </w:r>
      <w:r w:rsidR="00955B53" w:rsidRPr="00955B53">
        <w:rPr>
          <w:rFonts w:ascii="Times New Roman" w:hAnsi="Times New Roman" w:cs="Times New Roman"/>
          <w:color w:val="000000"/>
        </w:rPr>
        <w:t>Migración marroquí en España…………………</w:t>
      </w:r>
      <w:r w:rsidR="005B304A">
        <w:rPr>
          <w:rFonts w:ascii="Times New Roman" w:hAnsi="Times New Roman" w:cs="Times New Roman"/>
          <w:color w:val="000000"/>
        </w:rPr>
        <w:t>…………………………………8</w:t>
      </w:r>
      <w:r w:rsidRPr="00955B53">
        <w:rPr>
          <w:rFonts w:ascii="Times New Roman" w:hAnsi="Times New Roman" w:cs="Times New Roman"/>
          <w:color w:val="000000"/>
        </w:rPr>
        <w:br/>
        <w:t xml:space="preserve">2.2 </w:t>
      </w:r>
      <w:r w:rsidR="00955B53" w:rsidRPr="00955B53">
        <w:rPr>
          <w:rFonts w:ascii="Times New Roman" w:hAnsi="Times New Roman" w:cs="Times New Roman"/>
          <w:color w:val="000000"/>
        </w:rPr>
        <w:t>Teorías de integración………………………</w:t>
      </w:r>
      <w:r w:rsidR="005B304A">
        <w:rPr>
          <w:rFonts w:ascii="Times New Roman" w:hAnsi="Times New Roman" w:cs="Times New Roman"/>
          <w:color w:val="000000"/>
        </w:rPr>
        <w:t>……………………………………...9</w:t>
      </w:r>
      <w:r w:rsidRPr="00955B53">
        <w:rPr>
          <w:rFonts w:ascii="Times New Roman" w:hAnsi="Times New Roman" w:cs="Times New Roman"/>
          <w:color w:val="000000"/>
        </w:rPr>
        <w:br/>
        <w:t xml:space="preserve">2.3 </w:t>
      </w:r>
      <w:r w:rsidR="00955B53" w:rsidRPr="00955B53">
        <w:rPr>
          <w:rFonts w:ascii="Times New Roman" w:hAnsi="Times New Roman" w:cs="Times New Roman"/>
          <w:color w:val="000000"/>
        </w:rPr>
        <w:t xml:space="preserve">Teoría del </w:t>
      </w:r>
      <w:r w:rsidR="00955B53" w:rsidRPr="00955B53">
        <w:rPr>
          <w:rFonts w:ascii="Times New Roman" w:hAnsi="Times New Roman" w:cs="Times New Roman"/>
          <w:i/>
          <w:iCs/>
          <w:color w:val="000000"/>
        </w:rPr>
        <w:t>Choque de Civilizaciones</w:t>
      </w:r>
      <w:r w:rsidR="00955B53" w:rsidRPr="00955B53">
        <w:rPr>
          <w:rFonts w:ascii="Times New Roman" w:hAnsi="Times New Roman" w:cs="Times New Roman"/>
          <w:color w:val="000000"/>
        </w:rPr>
        <w:t>……</w:t>
      </w:r>
      <w:r w:rsidR="005B304A">
        <w:rPr>
          <w:rFonts w:ascii="Times New Roman" w:hAnsi="Times New Roman" w:cs="Times New Roman"/>
          <w:color w:val="000000"/>
        </w:rPr>
        <w:t>…………………………………………11</w:t>
      </w:r>
    </w:p>
    <w:p w14:paraId="2DBA265C" w14:textId="0BB8DF88" w:rsidR="00955B53" w:rsidRPr="00955B53" w:rsidRDefault="00955B53" w:rsidP="00955B53">
      <w:pPr>
        <w:spacing w:before="100" w:beforeAutospacing="1" w:after="100" w:afterAutospacing="1" w:line="360" w:lineRule="auto"/>
        <w:rPr>
          <w:rFonts w:ascii="Times New Roman" w:hAnsi="Times New Roman" w:cs="Times New Roman"/>
          <w:color w:val="000000"/>
        </w:rPr>
      </w:pPr>
      <w:r w:rsidRPr="00955B53">
        <w:rPr>
          <w:rFonts w:ascii="Times New Roman" w:hAnsi="Times New Roman" w:cs="Times New Roman"/>
          <w:color w:val="000000"/>
        </w:rPr>
        <w:t xml:space="preserve">2.4 Modelo de integración </w:t>
      </w:r>
      <w:proofErr w:type="spellStart"/>
      <w:r w:rsidRPr="00955B53">
        <w:rPr>
          <w:rFonts w:ascii="Times New Roman" w:hAnsi="Times New Roman" w:cs="Times New Roman"/>
          <w:color w:val="000000"/>
        </w:rPr>
        <w:t>Heckmann</w:t>
      </w:r>
      <w:proofErr w:type="spellEnd"/>
      <w:r w:rsidR="005B304A">
        <w:rPr>
          <w:rFonts w:ascii="Times New Roman" w:hAnsi="Times New Roman" w:cs="Times New Roman"/>
          <w:color w:val="000000"/>
        </w:rPr>
        <w:t>…………………………………………………12</w:t>
      </w:r>
    </w:p>
    <w:p w14:paraId="55BD6C30" w14:textId="589813D3" w:rsidR="00955B53" w:rsidRPr="00955B53" w:rsidRDefault="003C3973" w:rsidP="00955B53">
      <w:pPr>
        <w:spacing w:before="100" w:beforeAutospacing="1" w:after="100" w:afterAutospacing="1" w:line="360" w:lineRule="auto"/>
        <w:rPr>
          <w:rFonts w:ascii="Times New Roman" w:hAnsi="Times New Roman" w:cs="Times New Roman"/>
          <w:color w:val="000000"/>
        </w:rPr>
      </w:pPr>
      <w:r w:rsidRPr="00955B53">
        <w:rPr>
          <w:rStyle w:val="Textoennegrita"/>
          <w:rFonts w:ascii="Times New Roman" w:hAnsi="Times New Roman" w:cs="Times New Roman"/>
          <w:color w:val="000000"/>
        </w:rPr>
        <w:t>3. Marco teórico.............</w:t>
      </w:r>
      <w:r w:rsidR="005B304A">
        <w:rPr>
          <w:rStyle w:val="Textoennegrita"/>
          <w:rFonts w:ascii="Times New Roman" w:hAnsi="Times New Roman" w:cs="Times New Roman"/>
          <w:color w:val="000000"/>
        </w:rPr>
        <w:t>................................................................................................13</w:t>
      </w:r>
      <w:r w:rsidR="00955B53" w:rsidRPr="00955B53">
        <w:rPr>
          <w:rFonts w:ascii="Times New Roman" w:hAnsi="Times New Roman" w:cs="Times New Roman"/>
          <w:color w:val="000000"/>
        </w:rPr>
        <w:t xml:space="preserve"> </w:t>
      </w:r>
      <w:r w:rsidRPr="00955B53">
        <w:rPr>
          <w:rFonts w:ascii="Times New Roman" w:hAnsi="Times New Roman" w:cs="Times New Roman"/>
          <w:color w:val="000000"/>
        </w:rPr>
        <w:br/>
        <w:t>3.1</w:t>
      </w:r>
      <w:r w:rsidR="00955B53" w:rsidRPr="00955B53">
        <w:rPr>
          <w:rFonts w:ascii="Times New Roman" w:hAnsi="Times New Roman" w:cs="Times New Roman"/>
          <w:color w:val="000000"/>
        </w:rPr>
        <w:t xml:space="preserve"> Estudio de la presencia de la migración marroquí</w:t>
      </w:r>
      <w:r w:rsidR="00BC2FBC">
        <w:rPr>
          <w:rFonts w:ascii="Times New Roman" w:hAnsi="Times New Roman" w:cs="Times New Roman"/>
          <w:color w:val="000000"/>
        </w:rPr>
        <w:t xml:space="preserve"> en España</w:t>
      </w:r>
      <w:r w:rsidRPr="00955B53">
        <w:rPr>
          <w:rFonts w:ascii="Times New Roman" w:hAnsi="Times New Roman" w:cs="Times New Roman"/>
          <w:color w:val="000000"/>
        </w:rPr>
        <w:t>.............................</w:t>
      </w:r>
      <w:r w:rsidR="00BC2FBC">
        <w:rPr>
          <w:rFonts w:ascii="Times New Roman" w:hAnsi="Times New Roman" w:cs="Times New Roman"/>
          <w:color w:val="000000"/>
        </w:rPr>
        <w:t>.</w:t>
      </w:r>
      <w:r w:rsidR="005B304A">
        <w:rPr>
          <w:rFonts w:ascii="Times New Roman" w:hAnsi="Times New Roman" w:cs="Times New Roman"/>
          <w:color w:val="000000"/>
        </w:rPr>
        <w:t>.....13</w:t>
      </w:r>
      <w:r w:rsidRPr="00955B53">
        <w:rPr>
          <w:rFonts w:ascii="Times New Roman" w:hAnsi="Times New Roman" w:cs="Times New Roman"/>
          <w:color w:val="000000"/>
        </w:rPr>
        <w:br/>
        <w:t xml:space="preserve">3.2 </w:t>
      </w:r>
      <w:r w:rsidR="00955B53" w:rsidRPr="00955B53">
        <w:rPr>
          <w:rFonts w:ascii="Times New Roman" w:hAnsi="Times New Roman" w:cs="Times New Roman"/>
          <w:color w:val="000000"/>
        </w:rPr>
        <w:t xml:space="preserve">Huntington y la teoría </w:t>
      </w:r>
      <w:r w:rsidR="00955B53" w:rsidRPr="00955B53">
        <w:rPr>
          <w:rFonts w:ascii="Times New Roman" w:hAnsi="Times New Roman" w:cs="Times New Roman"/>
          <w:i/>
          <w:iCs/>
          <w:color w:val="000000"/>
        </w:rPr>
        <w:t>del Choque de Civilizaciones</w:t>
      </w:r>
      <w:r w:rsidR="005B304A" w:rsidRPr="005B304A">
        <w:rPr>
          <w:rFonts w:ascii="Times New Roman" w:hAnsi="Times New Roman" w:cs="Times New Roman"/>
          <w:color w:val="000000"/>
        </w:rPr>
        <w:t>……………</w:t>
      </w:r>
      <w:r w:rsidR="005B304A">
        <w:rPr>
          <w:rFonts w:ascii="Times New Roman" w:hAnsi="Times New Roman" w:cs="Times New Roman"/>
          <w:color w:val="000000"/>
        </w:rPr>
        <w:t>…………………15</w:t>
      </w:r>
      <w:r w:rsidR="00955B53" w:rsidRPr="005B304A">
        <w:rPr>
          <w:rFonts w:ascii="Times New Roman" w:hAnsi="Times New Roman" w:cs="Times New Roman"/>
          <w:color w:val="000000"/>
        </w:rPr>
        <w:t xml:space="preserve"> </w:t>
      </w:r>
      <w:r w:rsidRPr="00955B53">
        <w:rPr>
          <w:rFonts w:ascii="Times New Roman" w:hAnsi="Times New Roman" w:cs="Times New Roman"/>
          <w:color w:val="000000"/>
        </w:rPr>
        <w:br/>
      </w:r>
      <w:r w:rsidR="00955B53" w:rsidRPr="00955B53">
        <w:rPr>
          <w:rFonts w:ascii="Times New Roman" w:hAnsi="Times New Roman" w:cs="Times New Roman"/>
          <w:color w:val="000000"/>
        </w:rPr>
        <w:t>3.3 Teorías de integración</w:t>
      </w:r>
      <w:r w:rsidR="005B304A">
        <w:rPr>
          <w:rFonts w:ascii="Times New Roman" w:hAnsi="Times New Roman" w:cs="Times New Roman"/>
          <w:color w:val="000000"/>
        </w:rPr>
        <w:t>……………………………………………………………...20</w:t>
      </w:r>
    </w:p>
    <w:p w14:paraId="373385D9" w14:textId="580E6DD6" w:rsidR="00955B53" w:rsidRPr="00955B53" w:rsidRDefault="00955B53" w:rsidP="00955B53">
      <w:pPr>
        <w:spacing w:before="100" w:beforeAutospacing="1" w:after="100" w:afterAutospacing="1" w:line="360" w:lineRule="auto"/>
        <w:rPr>
          <w:rFonts w:ascii="Times New Roman" w:hAnsi="Times New Roman" w:cs="Times New Roman"/>
          <w:color w:val="000000"/>
        </w:rPr>
      </w:pPr>
      <w:r w:rsidRPr="00955B53">
        <w:rPr>
          <w:rFonts w:ascii="Times New Roman" w:hAnsi="Times New Roman" w:cs="Times New Roman"/>
          <w:color w:val="000000"/>
        </w:rPr>
        <w:t xml:space="preserve">3.4 Aplicación del modelo de </w:t>
      </w:r>
      <w:proofErr w:type="spellStart"/>
      <w:r w:rsidRPr="00955B53">
        <w:rPr>
          <w:rFonts w:ascii="Times New Roman" w:hAnsi="Times New Roman" w:cs="Times New Roman"/>
          <w:color w:val="000000"/>
        </w:rPr>
        <w:t>Heckmann</w:t>
      </w:r>
      <w:proofErr w:type="spellEnd"/>
      <w:r w:rsidR="005B304A">
        <w:rPr>
          <w:rFonts w:ascii="Times New Roman" w:hAnsi="Times New Roman" w:cs="Times New Roman"/>
          <w:color w:val="000000"/>
        </w:rPr>
        <w:t>…………………………………...…………23</w:t>
      </w:r>
    </w:p>
    <w:p w14:paraId="021EC446" w14:textId="4C77C1EC" w:rsidR="003C3973" w:rsidRPr="00955B53" w:rsidRDefault="003C3973" w:rsidP="00955B53">
      <w:pPr>
        <w:spacing w:before="100" w:beforeAutospacing="1" w:after="100" w:afterAutospacing="1" w:line="360" w:lineRule="auto"/>
        <w:rPr>
          <w:rFonts w:ascii="Times New Roman" w:hAnsi="Times New Roman" w:cs="Times New Roman"/>
          <w:color w:val="000000"/>
        </w:rPr>
      </w:pPr>
      <w:r w:rsidRPr="00955B53">
        <w:rPr>
          <w:rStyle w:val="Textoennegrita"/>
          <w:rFonts w:ascii="Times New Roman" w:hAnsi="Times New Roman" w:cs="Times New Roman"/>
          <w:color w:val="000000"/>
        </w:rPr>
        <w:t>4. Metodología........................................................................................................</w:t>
      </w:r>
      <w:r w:rsidR="005B304A">
        <w:rPr>
          <w:rStyle w:val="Textoennegrita"/>
          <w:rFonts w:ascii="Times New Roman" w:hAnsi="Times New Roman" w:cs="Times New Roman"/>
          <w:color w:val="000000"/>
        </w:rPr>
        <w:t>........27</w:t>
      </w:r>
    </w:p>
    <w:p w14:paraId="715C517F" w14:textId="3DADFD95" w:rsidR="003C3973" w:rsidRPr="00955B53" w:rsidRDefault="003C3973" w:rsidP="00955B53">
      <w:pPr>
        <w:spacing w:before="100" w:beforeAutospacing="1" w:after="100" w:afterAutospacing="1" w:line="360" w:lineRule="auto"/>
        <w:rPr>
          <w:rFonts w:ascii="Times New Roman" w:hAnsi="Times New Roman" w:cs="Times New Roman"/>
          <w:color w:val="000000"/>
        </w:rPr>
      </w:pPr>
      <w:r w:rsidRPr="00955B53">
        <w:rPr>
          <w:rStyle w:val="Textoennegrita"/>
          <w:rFonts w:ascii="Times New Roman" w:hAnsi="Times New Roman" w:cs="Times New Roman"/>
          <w:color w:val="000000"/>
        </w:rPr>
        <w:t>5. Análisis y discusión..........................................................................................</w:t>
      </w:r>
      <w:r w:rsidR="00955B53" w:rsidRPr="00955B53">
        <w:rPr>
          <w:rStyle w:val="Textoennegrita"/>
          <w:rFonts w:ascii="Times New Roman" w:hAnsi="Times New Roman" w:cs="Times New Roman"/>
          <w:color w:val="000000"/>
        </w:rPr>
        <w:t>...</w:t>
      </w:r>
      <w:r w:rsidR="005B304A">
        <w:rPr>
          <w:rStyle w:val="Textoennegrita"/>
          <w:rFonts w:ascii="Times New Roman" w:hAnsi="Times New Roman" w:cs="Times New Roman"/>
          <w:color w:val="000000"/>
        </w:rPr>
        <w:t>.......29</w:t>
      </w:r>
    </w:p>
    <w:p w14:paraId="7DAF6B73" w14:textId="567DA7BC" w:rsidR="003C3973" w:rsidRPr="00955B53" w:rsidRDefault="003C3973" w:rsidP="00955B53">
      <w:pPr>
        <w:spacing w:before="100" w:beforeAutospacing="1" w:after="100" w:afterAutospacing="1" w:line="360" w:lineRule="auto"/>
        <w:rPr>
          <w:rFonts w:ascii="Times New Roman" w:hAnsi="Times New Roman" w:cs="Times New Roman"/>
          <w:color w:val="000000"/>
        </w:rPr>
      </w:pPr>
      <w:r w:rsidRPr="00955B53">
        <w:rPr>
          <w:rStyle w:val="Textoennegrita"/>
          <w:rFonts w:ascii="Times New Roman" w:hAnsi="Times New Roman" w:cs="Times New Roman"/>
          <w:color w:val="000000"/>
        </w:rPr>
        <w:t>6. Conclusi</w:t>
      </w:r>
      <w:r w:rsidR="00955B53" w:rsidRPr="00955B53">
        <w:rPr>
          <w:rStyle w:val="Textoennegrita"/>
          <w:rFonts w:ascii="Times New Roman" w:hAnsi="Times New Roman" w:cs="Times New Roman"/>
          <w:color w:val="000000"/>
        </w:rPr>
        <w:t>ones……………………………………</w:t>
      </w:r>
      <w:r w:rsidR="005B304A">
        <w:rPr>
          <w:rStyle w:val="Textoennegrita"/>
          <w:rFonts w:ascii="Times New Roman" w:hAnsi="Times New Roman" w:cs="Times New Roman"/>
          <w:color w:val="000000"/>
        </w:rPr>
        <w:t>………………………………...…36</w:t>
      </w:r>
      <w:r w:rsidR="00955B53" w:rsidRPr="00955B53">
        <w:rPr>
          <w:rFonts w:ascii="Times New Roman" w:hAnsi="Times New Roman" w:cs="Times New Roman"/>
          <w:color w:val="000000"/>
        </w:rPr>
        <w:t xml:space="preserve"> </w:t>
      </w:r>
      <w:r w:rsidRPr="00955B53">
        <w:rPr>
          <w:rFonts w:ascii="Times New Roman" w:hAnsi="Times New Roman" w:cs="Times New Roman"/>
          <w:color w:val="000000"/>
        </w:rPr>
        <w:br/>
      </w:r>
    </w:p>
    <w:p w14:paraId="4DBA045A" w14:textId="7A5B580E" w:rsidR="003C3973" w:rsidRPr="00955B53" w:rsidRDefault="003C3973" w:rsidP="00955B53">
      <w:pPr>
        <w:spacing w:before="100" w:beforeAutospacing="1" w:after="100" w:afterAutospacing="1" w:line="360" w:lineRule="auto"/>
        <w:rPr>
          <w:rFonts w:ascii="Times New Roman" w:hAnsi="Times New Roman" w:cs="Times New Roman"/>
          <w:color w:val="000000"/>
        </w:rPr>
      </w:pPr>
      <w:r w:rsidRPr="00955B53">
        <w:rPr>
          <w:rStyle w:val="Textoennegrita"/>
          <w:rFonts w:ascii="Times New Roman" w:hAnsi="Times New Roman" w:cs="Times New Roman"/>
          <w:color w:val="000000"/>
        </w:rPr>
        <w:t>7. Referencias...........</w:t>
      </w:r>
      <w:r w:rsidR="00955B53" w:rsidRPr="00955B53">
        <w:rPr>
          <w:rStyle w:val="Textoennegrita"/>
          <w:rFonts w:ascii="Times New Roman" w:hAnsi="Times New Roman" w:cs="Times New Roman"/>
          <w:color w:val="000000"/>
        </w:rPr>
        <w:t>.........</w:t>
      </w:r>
      <w:r w:rsidR="005B304A">
        <w:rPr>
          <w:rStyle w:val="Textoennegrita"/>
          <w:rFonts w:ascii="Times New Roman" w:hAnsi="Times New Roman" w:cs="Times New Roman"/>
          <w:color w:val="000000"/>
        </w:rPr>
        <w:t>.............................................................................................41</w:t>
      </w:r>
    </w:p>
    <w:p w14:paraId="59794ED9" w14:textId="77777777" w:rsidR="003C3973" w:rsidRDefault="003C3973" w:rsidP="003C3973">
      <w:pPr>
        <w:rPr>
          <w:rFonts w:ascii="Times New Roman" w:hAnsi="Times New Roman" w:cs="Times New Roman"/>
          <w:b/>
          <w:bCs/>
        </w:rPr>
      </w:pPr>
    </w:p>
    <w:p w14:paraId="7E6FFA54" w14:textId="28E35517" w:rsidR="00591881" w:rsidRDefault="00591881">
      <w:pPr>
        <w:rPr>
          <w:rFonts w:ascii="Times New Roman" w:hAnsi="Times New Roman" w:cs="Times New Roman"/>
          <w:b/>
          <w:bCs/>
        </w:rPr>
      </w:pPr>
    </w:p>
    <w:p w14:paraId="34440E7A" w14:textId="31EC1DDC" w:rsidR="00591881" w:rsidRDefault="00591881">
      <w:pPr>
        <w:rPr>
          <w:rFonts w:ascii="Times New Roman" w:hAnsi="Times New Roman" w:cs="Times New Roman"/>
          <w:b/>
          <w:bCs/>
        </w:rPr>
      </w:pPr>
    </w:p>
    <w:p w14:paraId="4A425BF6" w14:textId="6ECEBA71" w:rsidR="00591881" w:rsidRDefault="00591881">
      <w:pPr>
        <w:rPr>
          <w:rFonts w:ascii="Times New Roman" w:hAnsi="Times New Roman" w:cs="Times New Roman"/>
          <w:b/>
          <w:bCs/>
        </w:rPr>
      </w:pPr>
    </w:p>
    <w:p w14:paraId="0BD3653C" w14:textId="47DF5CBA" w:rsidR="00591881" w:rsidRDefault="00591881">
      <w:pPr>
        <w:rPr>
          <w:rFonts w:ascii="Times New Roman" w:hAnsi="Times New Roman" w:cs="Times New Roman"/>
          <w:b/>
          <w:bCs/>
        </w:rPr>
      </w:pPr>
    </w:p>
    <w:p w14:paraId="5EF532AC" w14:textId="7FA5C7EC" w:rsidR="00591881" w:rsidRDefault="00591881">
      <w:pPr>
        <w:rPr>
          <w:rFonts w:ascii="Times New Roman" w:hAnsi="Times New Roman" w:cs="Times New Roman"/>
          <w:b/>
          <w:bCs/>
        </w:rPr>
      </w:pPr>
    </w:p>
    <w:p w14:paraId="15F3A7F7" w14:textId="3F7F72B1" w:rsidR="00591881" w:rsidRDefault="00591881">
      <w:pPr>
        <w:rPr>
          <w:rFonts w:ascii="Times New Roman" w:hAnsi="Times New Roman" w:cs="Times New Roman"/>
          <w:b/>
          <w:bCs/>
        </w:rPr>
      </w:pPr>
    </w:p>
    <w:p w14:paraId="175FC07A" w14:textId="4F67C96F" w:rsidR="00591881" w:rsidRDefault="00591881">
      <w:pPr>
        <w:rPr>
          <w:rFonts w:ascii="Times New Roman" w:hAnsi="Times New Roman" w:cs="Times New Roman"/>
          <w:b/>
          <w:bCs/>
        </w:rPr>
      </w:pPr>
    </w:p>
    <w:p w14:paraId="5BA77B3E" w14:textId="432FE426" w:rsidR="00591881" w:rsidRDefault="00591881">
      <w:pPr>
        <w:rPr>
          <w:rFonts w:ascii="Times New Roman" w:hAnsi="Times New Roman" w:cs="Times New Roman"/>
          <w:b/>
          <w:bCs/>
        </w:rPr>
      </w:pPr>
    </w:p>
    <w:p w14:paraId="1F504B7E" w14:textId="666CD166" w:rsidR="00591881" w:rsidRDefault="00591881">
      <w:pPr>
        <w:rPr>
          <w:rFonts w:ascii="Times New Roman" w:hAnsi="Times New Roman" w:cs="Times New Roman"/>
          <w:b/>
          <w:bCs/>
        </w:rPr>
      </w:pPr>
    </w:p>
    <w:p w14:paraId="2C48C5A1" w14:textId="4804B4F2" w:rsidR="00591881" w:rsidRDefault="00591881">
      <w:pPr>
        <w:rPr>
          <w:rFonts w:ascii="Times New Roman" w:hAnsi="Times New Roman" w:cs="Times New Roman"/>
          <w:b/>
          <w:bCs/>
        </w:rPr>
      </w:pPr>
    </w:p>
    <w:p w14:paraId="779E8A24" w14:textId="77777777" w:rsidR="005B304A" w:rsidRDefault="005B304A">
      <w:pPr>
        <w:rPr>
          <w:rFonts w:ascii="Times New Roman" w:hAnsi="Times New Roman" w:cs="Times New Roman"/>
          <w:b/>
          <w:bCs/>
        </w:rPr>
      </w:pPr>
    </w:p>
    <w:p w14:paraId="7A9F9393" w14:textId="77777777" w:rsidR="003C3973" w:rsidRDefault="003C3973">
      <w:pPr>
        <w:rPr>
          <w:rFonts w:ascii="Times New Roman" w:hAnsi="Times New Roman" w:cs="Times New Roman"/>
          <w:b/>
          <w:bCs/>
        </w:rPr>
      </w:pPr>
    </w:p>
    <w:p w14:paraId="53B35BC9" w14:textId="77777777" w:rsidR="00591881" w:rsidRPr="004E09A7" w:rsidRDefault="00591881">
      <w:pPr>
        <w:rPr>
          <w:rFonts w:ascii="Times New Roman" w:hAnsi="Times New Roman" w:cs="Times New Roman"/>
          <w:b/>
          <w:bCs/>
        </w:rPr>
      </w:pPr>
    </w:p>
    <w:p w14:paraId="1668EC27" w14:textId="01D717B9" w:rsidR="00FD0C8F" w:rsidRPr="002B20A5" w:rsidRDefault="00FD0C8F" w:rsidP="002B20A5">
      <w:pPr>
        <w:spacing w:line="360" w:lineRule="auto"/>
        <w:jc w:val="both"/>
        <w:rPr>
          <w:rFonts w:ascii="Times New Roman" w:hAnsi="Times New Roman" w:cs="Times New Roman"/>
          <w:b/>
          <w:bCs/>
        </w:rPr>
      </w:pPr>
      <w:r w:rsidRPr="002B20A5">
        <w:rPr>
          <w:rFonts w:ascii="Times New Roman" w:hAnsi="Times New Roman" w:cs="Times New Roman"/>
          <w:b/>
          <w:bCs/>
        </w:rPr>
        <w:lastRenderedPageBreak/>
        <w:t>Resumen</w:t>
      </w:r>
    </w:p>
    <w:p w14:paraId="33B5CFA0" w14:textId="60EB088A" w:rsidR="00FD0C8F" w:rsidRPr="002B20A5" w:rsidRDefault="00FD0C8F" w:rsidP="002B20A5">
      <w:pPr>
        <w:spacing w:line="360" w:lineRule="auto"/>
        <w:jc w:val="both"/>
        <w:rPr>
          <w:rFonts w:ascii="Times New Roman" w:hAnsi="Times New Roman" w:cs="Times New Roman"/>
          <w:b/>
          <w:bCs/>
        </w:rPr>
      </w:pPr>
    </w:p>
    <w:p w14:paraId="33B377B1" w14:textId="632804A6" w:rsidR="00FD0C8F" w:rsidRPr="002B20A5" w:rsidRDefault="00FD0C8F" w:rsidP="002B20A5">
      <w:pPr>
        <w:spacing w:line="360" w:lineRule="auto"/>
        <w:jc w:val="both"/>
        <w:rPr>
          <w:rFonts w:ascii="Times New Roman" w:hAnsi="Times New Roman" w:cs="Times New Roman"/>
        </w:rPr>
      </w:pPr>
      <w:r w:rsidRPr="002B20A5">
        <w:rPr>
          <w:rFonts w:ascii="Times New Roman" w:hAnsi="Times New Roman" w:cs="Times New Roman"/>
        </w:rPr>
        <w:t>Uno de los mayores retos que se enfrenta nuestro mundo y es foco de noticias, foros internacionales, agendas de gobiernos y concierne a todos los actores de las Relaciones Internacionales, es el fenómeno de la migración. Esta realidad imp</w:t>
      </w:r>
      <w:r w:rsidR="00565111" w:rsidRPr="002B20A5">
        <w:rPr>
          <w:rFonts w:ascii="Times New Roman" w:hAnsi="Times New Roman" w:cs="Times New Roman"/>
        </w:rPr>
        <w:t>acta nuestro mundo</w:t>
      </w:r>
      <w:r w:rsidRPr="002B20A5">
        <w:rPr>
          <w:rFonts w:ascii="Times New Roman" w:hAnsi="Times New Roman" w:cs="Times New Roman"/>
        </w:rPr>
        <w:t xml:space="preserve"> a distintos niveles, conllevando a una desestabilización del sistema. Para algunos supone una oportunidad de enriquecimiento y crecimiento, mientras que para muchos otros supone una fuente de problemáticas y razón de conflicto. </w:t>
      </w:r>
    </w:p>
    <w:p w14:paraId="5701E8F3" w14:textId="1C5B0DBE" w:rsidR="00FD0C8F" w:rsidRPr="002B20A5" w:rsidRDefault="00FD0C8F" w:rsidP="002B20A5">
      <w:pPr>
        <w:spacing w:line="360" w:lineRule="auto"/>
        <w:jc w:val="both"/>
        <w:rPr>
          <w:rFonts w:ascii="Times New Roman" w:hAnsi="Times New Roman" w:cs="Times New Roman"/>
        </w:rPr>
      </w:pPr>
      <w:r w:rsidRPr="002B20A5">
        <w:rPr>
          <w:rFonts w:ascii="Times New Roman" w:hAnsi="Times New Roman" w:cs="Times New Roman"/>
        </w:rPr>
        <w:t xml:space="preserve">A nivel nacional, España no resulta ajeno al fenómeno internacional, la migración es un frente que a pesar de no ser algo novedoso, hoy en día debido a su intrínseca naturaleza y contexto, provoca diversas e intensas reacciones. </w:t>
      </w:r>
    </w:p>
    <w:p w14:paraId="57FBB94B" w14:textId="141C4F55" w:rsidR="00FD0C8F" w:rsidRPr="002B20A5" w:rsidRDefault="00FD0C8F" w:rsidP="002B20A5">
      <w:pPr>
        <w:spacing w:line="360" w:lineRule="auto"/>
        <w:jc w:val="both"/>
        <w:rPr>
          <w:rFonts w:ascii="Times New Roman" w:hAnsi="Times New Roman" w:cs="Times New Roman"/>
        </w:rPr>
      </w:pPr>
      <w:r w:rsidRPr="002B20A5">
        <w:rPr>
          <w:rFonts w:ascii="Times New Roman" w:hAnsi="Times New Roman" w:cs="Times New Roman"/>
        </w:rPr>
        <w:t>En este trabajo será analizado el impacto de la migración de origen marroquí a España en este siglo. Desde los años noventa, España se ha convertido en un país de inmigración, aumentando de un 1,6% a un 11,7% la población extranjera en las últimas tres décadas</w:t>
      </w:r>
      <w:r w:rsidR="008A76D5" w:rsidRPr="002B20A5">
        <w:rPr>
          <w:rFonts w:ascii="Times New Roman" w:hAnsi="Times New Roman" w:cs="Times New Roman"/>
        </w:rPr>
        <w:t xml:space="preserve"> (OPI, 2024)</w:t>
      </w:r>
      <w:r w:rsidR="008C18A7" w:rsidRPr="002B20A5">
        <w:rPr>
          <w:rFonts w:ascii="Times New Roman" w:hAnsi="Times New Roman" w:cs="Times New Roman"/>
        </w:rPr>
        <w:t>.</w:t>
      </w:r>
    </w:p>
    <w:p w14:paraId="2E087A77" w14:textId="1CCD4FEA" w:rsidR="00FD0C8F" w:rsidRPr="002B20A5" w:rsidRDefault="00FD0C8F" w:rsidP="002B20A5">
      <w:pPr>
        <w:spacing w:line="360" w:lineRule="auto"/>
        <w:jc w:val="both"/>
        <w:rPr>
          <w:rFonts w:ascii="Times New Roman" w:hAnsi="Times New Roman" w:cs="Times New Roman"/>
        </w:rPr>
      </w:pPr>
      <w:r w:rsidRPr="002B20A5">
        <w:rPr>
          <w:rFonts w:ascii="Times New Roman" w:hAnsi="Times New Roman" w:cs="Times New Roman"/>
        </w:rPr>
        <w:t xml:space="preserve">En la actualidad, la nacionalidad extranjera predominante es la marroquí con más de un millón de habitantes en España </w:t>
      </w:r>
      <w:r w:rsidR="00754761" w:rsidRPr="002B20A5">
        <w:rPr>
          <w:rFonts w:ascii="Times New Roman" w:hAnsi="Times New Roman" w:cs="Times New Roman"/>
        </w:rPr>
        <w:t>(</w:t>
      </w:r>
      <w:r w:rsidRPr="002B20A5">
        <w:rPr>
          <w:rFonts w:ascii="Times New Roman" w:hAnsi="Times New Roman" w:cs="Times New Roman"/>
        </w:rPr>
        <w:t>1.092.892)</w:t>
      </w:r>
      <w:r w:rsidR="00754761" w:rsidRPr="002B20A5">
        <w:rPr>
          <w:rFonts w:ascii="Times New Roman" w:hAnsi="Times New Roman" w:cs="Times New Roman"/>
        </w:rPr>
        <w:t xml:space="preserve"> </w:t>
      </w:r>
      <w:r w:rsidRPr="002B20A5">
        <w:rPr>
          <w:rFonts w:ascii="Times New Roman" w:hAnsi="Times New Roman" w:cs="Times New Roman"/>
        </w:rPr>
        <w:t>(Statista, 2024).</w:t>
      </w:r>
    </w:p>
    <w:p w14:paraId="499ABCF5" w14:textId="7BBA06AA" w:rsidR="00FD0C8F" w:rsidRPr="002B20A5" w:rsidRDefault="00FD0C8F" w:rsidP="002B20A5">
      <w:pPr>
        <w:spacing w:line="360" w:lineRule="auto"/>
        <w:jc w:val="both"/>
        <w:rPr>
          <w:rFonts w:ascii="Times New Roman" w:hAnsi="Times New Roman" w:cs="Times New Roman"/>
        </w:rPr>
      </w:pPr>
      <w:r w:rsidRPr="002B20A5">
        <w:rPr>
          <w:rFonts w:ascii="Times New Roman" w:hAnsi="Times New Roman" w:cs="Times New Roman"/>
        </w:rPr>
        <w:t xml:space="preserve">Debido a las grandes diferencias culturales que existen entre la población española y marroquí </w:t>
      </w:r>
      <w:r w:rsidR="001E1B7A" w:rsidRPr="002B20A5">
        <w:rPr>
          <w:rFonts w:ascii="Times New Roman" w:hAnsi="Times New Roman" w:cs="Times New Roman"/>
        </w:rPr>
        <w:t xml:space="preserve">y siguiendo la teoría del politólogo estadounidense Samuel Huntington de </w:t>
      </w:r>
      <w:r w:rsidR="008C18A7" w:rsidRPr="002B20A5">
        <w:rPr>
          <w:rFonts w:ascii="Times New Roman" w:hAnsi="Times New Roman" w:cs="Times New Roman"/>
          <w:i/>
          <w:iCs/>
        </w:rPr>
        <w:t>C</w:t>
      </w:r>
      <w:r w:rsidR="001E1B7A" w:rsidRPr="002B20A5">
        <w:rPr>
          <w:rFonts w:ascii="Times New Roman" w:hAnsi="Times New Roman" w:cs="Times New Roman"/>
          <w:i/>
          <w:iCs/>
        </w:rPr>
        <w:t xml:space="preserve">hoque de </w:t>
      </w:r>
      <w:r w:rsidR="008C18A7" w:rsidRPr="002B20A5">
        <w:rPr>
          <w:rFonts w:ascii="Times New Roman" w:hAnsi="Times New Roman" w:cs="Times New Roman"/>
          <w:i/>
          <w:iCs/>
        </w:rPr>
        <w:t>C</w:t>
      </w:r>
      <w:r w:rsidR="001E1B7A" w:rsidRPr="002B20A5">
        <w:rPr>
          <w:rFonts w:ascii="Times New Roman" w:hAnsi="Times New Roman" w:cs="Times New Roman"/>
          <w:i/>
          <w:iCs/>
        </w:rPr>
        <w:t>ivilizaciones</w:t>
      </w:r>
      <w:r w:rsidR="001E1B7A" w:rsidRPr="002B20A5">
        <w:rPr>
          <w:rFonts w:ascii="Times New Roman" w:hAnsi="Times New Roman" w:cs="Times New Roman"/>
        </w:rPr>
        <w:t>, estas diferencias de identidades culturales están destinadas al conflicto y colisión, presentando la cooperación como único mecanismo para una convivencia y coexistencia posible</w:t>
      </w:r>
      <w:r w:rsidR="008A76D5" w:rsidRPr="002B20A5">
        <w:rPr>
          <w:rFonts w:ascii="Times New Roman" w:hAnsi="Times New Roman" w:cs="Times New Roman"/>
        </w:rPr>
        <w:t xml:space="preserve"> (Huntington, 1997)</w:t>
      </w:r>
      <w:r w:rsidR="008C18A7" w:rsidRPr="002B20A5">
        <w:rPr>
          <w:rFonts w:ascii="Times New Roman" w:hAnsi="Times New Roman" w:cs="Times New Roman"/>
        </w:rPr>
        <w:t>.</w:t>
      </w:r>
      <w:r w:rsidR="00754761" w:rsidRPr="002B20A5">
        <w:rPr>
          <w:rFonts w:ascii="Times New Roman" w:hAnsi="Times New Roman" w:cs="Times New Roman"/>
        </w:rPr>
        <w:t xml:space="preserve"> Midiendo el nivel de integración </w:t>
      </w:r>
      <w:r w:rsidR="00591881" w:rsidRPr="002B20A5">
        <w:rPr>
          <w:rFonts w:ascii="Times New Roman" w:hAnsi="Times New Roman" w:cs="Times New Roman"/>
        </w:rPr>
        <w:t xml:space="preserve">a través del modelo que presenta </w:t>
      </w:r>
      <w:proofErr w:type="spellStart"/>
      <w:r w:rsidR="00591881" w:rsidRPr="002B20A5">
        <w:rPr>
          <w:rFonts w:ascii="Times New Roman" w:hAnsi="Times New Roman" w:cs="Times New Roman"/>
        </w:rPr>
        <w:t>Heckmann</w:t>
      </w:r>
      <w:proofErr w:type="spellEnd"/>
      <w:r w:rsidR="00591881" w:rsidRPr="002B20A5">
        <w:rPr>
          <w:rFonts w:ascii="Times New Roman" w:hAnsi="Times New Roman" w:cs="Times New Roman"/>
        </w:rPr>
        <w:t xml:space="preserve"> </w:t>
      </w:r>
      <w:r w:rsidR="00754761" w:rsidRPr="002B20A5">
        <w:rPr>
          <w:rFonts w:ascii="Times New Roman" w:hAnsi="Times New Roman" w:cs="Times New Roman"/>
        </w:rPr>
        <w:t xml:space="preserve">esta comunidad a la sociedad concluiremos si se consuma la tesis de Huntington. </w:t>
      </w:r>
    </w:p>
    <w:p w14:paraId="39768332" w14:textId="1293F47A" w:rsidR="00754761" w:rsidRPr="002B20A5" w:rsidRDefault="00754761" w:rsidP="002B20A5">
      <w:pPr>
        <w:spacing w:line="360" w:lineRule="auto"/>
        <w:jc w:val="both"/>
        <w:rPr>
          <w:rFonts w:ascii="Times New Roman" w:hAnsi="Times New Roman" w:cs="Times New Roman"/>
        </w:rPr>
      </w:pPr>
    </w:p>
    <w:p w14:paraId="5116A198" w14:textId="07118679" w:rsidR="00754761" w:rsidRPr="002B20A5" w:rsidRDefault="00754761" w:rsidP="002B20A5">
      <w:pPr>
        <w:spacing w:line="360" w:lineRule="auto"/>
        <w:jc w:val="both"/>
        <w:rPr>
          <w:rFonts w:ascii="Times New Roman" w:hAnsi="Times New Roman" w:cs="Times New Roman"/>
        </w:rPr>
      </w:pPr>
      <w:r w:rsidRPr="002B20A5">
        <w:rPr>
          <w:rFonts w:ascii="Times New Roman" w:hAnsi="Times New Roman" w:cs="Times New Roman"/>
          <w:b/>
          <w:bCs/>
        </w:rPr>
        <w:t>Palabras clave:</w:t>
      </w:r>
      <w:r w:rsidRPr="002B20A5">
        <w:rPr>
          <w:rFonts w:ascii="Times New Roman" w:hAnsi="Times New Roman" w:cs="Times New Roman"/>
        </w:rPr>
        <w:t xml:space="preserve"> Migración, </w:t>
      </w:r>
      <w:r w:rsidR="00432D59" w:rsidRPr="002B20A5">
        <w:rPr>
          <w:rFonts w:ascii="Times New Roman" w:hAnsi="Times New Roman" w:cs="Times New Roman"/>
        </w:rPr>
        <w:t xml:space="preserve">España, </w:t>
      </w:r>
      <w:r w:rsidRPr="002B20A5">
        <w:rPr>
          <w:rFonts w:ascii="Times New Roman" w:hAnsi="Times New Roman" w:cs="Times New Roman"/>
        </w:rPr>
        <w:t>Marruecos, civilizaciones, conflicto, integración.</w:t>
      </w:r>
    </w:p>
    <w:p w14:paraId="1512C306" w14:textId="0BD07575" w:rsidR="001E1B7A" w:rsidRPr="002B20A5" w:rsidRDefault="001E1B7A" w:rsidP="002B20A5">
      <w:pPr>
        <w:spacing w:line="360" w:lineRule="auto"/>
        <w:jc w:val="both"/>
        <w:rPr>
          <w:rFonts w:ascii="Times New Roman" w:hAnsi="Times New Roman" w:cs="Times New Roman"/>
        </w:rPr>
      </w:pPr>
    </w:p>
    <w:p w14:paraId="5736B1ED" w14:textId="5CDD1248" w:rsidR="001E1B7A" w:rsidRPr="002B20A5" w:rsidRDefault="001E1B7A" w:rsidP="002B20A5">
      <w:pPr>
        <w:spacing w:line="360" w:lineRule="auto"/>
        <w:jc w:val="both"/>
        <w:rPr>
          <w:rFonts w:ascii="Times New Roman" w:hAnsi="Times New Roman" w:cs="Times New Roman"/>
          <w:b/>
          <w:bCs/>
          <w:lang w:val="en-GB"/>
        </w:rPr>
      </w:pPr>
      <w:r w:rsidRPr="002B20A5">
        <w:rPr>
          <w:rFonts w:ascii="Times New Roman" w:hAnsi="Times New Roman" w:cs="Times New Roman"/>
          <w:b/>
          <w:bCs/>
          <w:lang w:val="en-GB"/>
        </w:rPr>
        <w:t xml:space="preserve">Abstract </w:t>
      </w:r>
    </w:p>
    <w:p w14:paraId="2813436D" w14:textId="060E7C53" w:rsidR="001E1B7A" w:rsidRPr="002B20A5" w:rsidRDefault="001E1B7A" w:rsidP="002B20A5">
      <w:pPr>
        <w:spacing w:line="360" w:lineRule="auto"/>
        <w:jc w:val="both"/>
        <w:rPr>
          <w:rFonts w:ascii="Times New Roman" w:hAnsi="Times New Roman" w:cs="Times New Roman"/>
          <w:lang w:val="en-GB"/>
        </w:rPr>
      </w:pPr>
    </w:p>
    <w:p w14:paraId="4D224F1E" w14:textId="77777777" w:rsidR="00754761" w:rsidRPr="002B20A5" w:rsidRDefault="00754761" w:rsidP="002B20A5">
      <w:pPr>
        <w:spacing w:line="360" w:lineRule="auto"/>
        <w:jc w:val="both"/>
        <w:rPr>
          <w:rFonts w:ascii="Times New Roman" w:hAnsi="Times New Roman" w:cs="Times New Roman"/>
          <w:lang w:val="en-GB"/>
        </w:rPr>
      </w:pPr>
      <w:r w:rsidRPr="002B20A5">
        <w:rPr>
          <w:rFonts w:ascii="Times New Roman" w:hAnsi="Times New Roman" w:cs="Times New Roman"/>
          <w:lang w:val="en-GB"/>
        </w:rPr>
        <w:t xml:space="preserve">One of the greatest challenges facing our world, which is the focus of news, international forums, government agendas and concerns all actors in International Relations, is the phenomenon of migration. This reality impacts our world at different levels, leading to a destabilization of the system. For some it is an opportunity for enrichment and growth, while for many others it is a source of problems and a reason for conflict. </w:t>
      </w:r>
    </w:p>
    <w:p w14:paraId="38420AB0" w14:textId="77777777" w:rsidR="00754761" w:rsidRPr="002B20A5" w:rsidRDefault="00754761" w:rsidP="002B20A5">
      <w:pPr>
        <w:spacing w:line="360" w:lineRule="auto"/>
        <w:jc w:val="both"/>
        <w:rPr>
          <w:rFonts w:ascii="Times New Roman" w:hAnsi="Times New Roman" w:cs="Times New Roman"/>
          <w:lang w:val="en-GB"/>
        </w:rPr>
      </w:pPr>
      <w:r w:rsidRPr="002B20A5">
        <w:rPr>
          <w:rFonts w:ascii="Times New Roman" w:hAnsi="Times New Roman" w:cs="Times New Roman"/>
          <w:lang w:val="en-GB"/>
        </w:rPr>
        <w:lastRenderedPageBreak/>
        <w:t xml:space="preserve">At the national level, Spain is no stranger to the international phenomenon; migration is a front that, despite not being something new, nowadays, due to its intrinsic nature and context, provokes diverse and intense reactions. </w:t>
      </w:r>
    </w:p>
    <w:p w14:paraId="58A0E524" w14:textId="01699BE0" w:rsidR="00754761" w:rsidRPr="002B20A5" w:rsidRDefault="00754761" w:rsidP="002B20A5">
      <w:pPr>
        <w:spacing w:line="360" w:lineRule="auto"/>
        <w:jc w:val="both"/>
        <w:rPr>
          <w:rFonts w:ascii="Times New Roman" w:hAnsi="Times New Roman" w:cs="Times New Roman"/>
          <w:lang w:val="en-GB"/>
        </w:rPr>
      </w:pPr>
      <w:r w:rsidRPr="002B20A5">
        <w:rPr>
          <w:rFonts w:ascii="Times New Roman" w:hAnsi="Times New Roman" w:cs="Times New Roman"/>
          <w:lang w:val="en-GB"/>
        </w:rPr>
        <w:t>This paper will analyse the impact of migration of Moroccan origin to Spain in this century. Since the 1990s, Spain has become a country of immigration, with the foreign population increasing from 1.6% to 11.7% in the last three decades (OPI, 2024).</w:t>
      </w:r>
    </w:p>
    <w:p w14:paraId="4B8D8983" w14:textId="77777777" w:rsidR="00754761" w:rsidRPr="002B20A5" w:rsidRDefault="00754761" w:rsidP="002B20A5">
      <w:pPr>
        <w:spacing w:line="360" w:lineRule="auto"/>
        <w:jc w:val="both"/>
        <w:rPr>
          <w:rFonts w:ascii="Times New Roman" w:hAnsi="Times New Roman" w:cs="Times New Roman"/>
          <w:lang w:val="en-GB"/>
        </w:rPr>
      </w:pPr>
    </w:p>
    <w:p w14:paraId="2F8382CD" w14:textId="6493E1CB" w:rsidR="00754761" w:rsidRPr="002B20A5" w:rsidRDefault="00754761" w:rsidP="002B20A5">
      <w:pPr>
        <w:spacing w:line="360" w:lineRule="auto"/>
        <w:jc w:val="both"/>
        <w:rPr>
          <w:rFonts w:ascii="Times New Roman" w:hAnsi="Times New Roman" w:cs="Times New Roman"/>
          <w:lang w:val="en-GB"/>
        </w:rPr>
      </w:pPr>
      <w:r w:rsidRPr="002B20A5">
        <w:rPr>
          <w:rFonts w:ascii="Times New Roman" w:hAnsi="Times New Roman" w:cs="Times New Roman"/>
          <w:lang w:val="en-GB"/>
        </w:rPr>
        <w:t>Currently, the predominant foreign nationality is Moroccan with more than one million inhabitants in Spain (1,092,892),</w:t>
      </w:r>
      <w:r w:rsidR="00DA0F37" w:rsidRPr="002B20A5">
        <w:rPr>
          <w:rFonts w:ascii="Times New Roman" w:hAnsi="Times New Roman" w:cs="Times New Roman"/>
          <w:lang w:val="en-GB"/>
        </w:rPr>
        <w:t xml:space="preserve"> </w:t>
      </w:r>
      <w:r w:rsidRPr="002B20A5">
        <w:rPr>
          <w:rFonts w:ascii="Times New Roman" w:hAnsi="Times New Roman" w:cs="Times New Roman"/>
          <w:lang w:val="en-GB"/>
        </w:rPr>
        <w:t>(Statista, 2024).</w:t>
      </w:r>
    </w:p>
    <w:p w14:paraId="633DBB73" w14:textId="7DD7372F" w:rsidR="00754761" w:rsidRPr="002B20A5" w:rsidRDefault="00754761" w:rsidP="002B20A5">
      <w:pPr>
        <w:spacing w:line="360" w:lineRule="auto"/>
        <w:jc w:val="both"/>
        <w:rPr>
          <w:rFonts w:ascii="Times New Roman" w:hAnsi="Times New Roman" w:cs="Times New Roman"/>
          <w:lang w:val="en-GB"/>
        </w:rPr>
      </w:pPr>
      <w:r w:rsidRPr="002B20A5">
        <w:rPr>
          <w:rFonts w:ascii="Times New Roman" w:hAnsi="Times New Roman" w:cs="Times New Roman"/>
          <w:lang w:val="en-GB"/>
        </w:rPr>
        <w:t xml:space="preserve">Due to the great cultural differences that exist between the Spanish and Moroccan populations and following the American political scientist Samuel Huntington's theory of Clash of Civilizations, these differences in cultural identities are destined to conflict and collision, presenting cooperation as the only mechanism for possible </w:t>
      </w:r>
      <w:r w:rsidR="00432D59" w:rsidRPr="002B20A5">
        <w:rPr>
          <w:rFonts w:ascii="Times New Roman" w:hAnsi="Times New Roman" w:cs="Times New Roman"/>
          <w:lang w:val="en-GB"/>
        </w:rPr>
        <w:t xml:space="preserve">coexistence. </w:t>
      </w:r>
      <w:r w:rsidRPr="002B20A5">
        <w:rPr>
          <w:rFonts w:ascii="Times New Roman" w:hAnsi="Times New Roman" w:cs="Times New Roman"/>
          <w:lang w:val="en-GB"/>
        </w:rPr>
        <w:t>(Huntington, 1997). By measuring the level of integration</w:t>
      </w:r>
      <w:r w:rsidR="00591881" w:rsidRPr="002B20A5">
        <w:rPr>
          <w:rFonts w:ascii="Times New Roman" w:hAnsi="Times New Roman" w:cs="Times New Roman"/>
          <w:lang w:val="en-GB"/>
        </w:rPr>
        <w:t xml:space="preserve"> following the model presented my </w:t>
      </w:r>
      <w:proofErr w:type="spellStart"/>
      <w:r w:rsidR="00591881" w:rsidRPr="002B20A5">
        <w:rPr>
          <w:rFonts w:ascii="Times New Roman" w:hAnsi="Times New Roman" w:cs="Times New Roman"/>
          <w:lang w:val="en-GB"/>
        </w:rPr>
        <w:t>Heckmann</w:t>
      </w:r>
      <w:proofErr w:type="spellEnd"/>
      <w:r w:rsidRPr="002B20A5">
        <w:rPr>
          <w:rFonts w:ascii="Times New Roman" w:hAnsi="Times New Roman" w:cs="Times New Roman"/>
          <w:lang w:val="en-GB"/>
        </w:rPr>
        <w:t xml:space="preserve"> of this community into society, we will conclude whether Huntington's thesis is fulfilled. </w:t>
      </w:r>
    </w:p>
    <w:p w14:paraId="524D27D5" w14:textId="33E2CCE9" w:rsidR="00754761" w:rsidRPr="002B20A5" w:rsidRDefault="00754761" w:rsidP="002B20A5">
      <w:pPr>
        <w:spacing w:line="360" w:lineRule="auto"/>
        <w:jc w:val="both"/>
        <w:rPr>
          <w:rFonts w:ascii="Times New Roman" w:hAnsi="Times New Roman" w:cs="Times New Roman"/>
          <w:lang w:val="en-GB"/>
        </w:rPr>
      </w:pPr>
    </w:p>
    <w:p w14:paraId="1EDBE68E" w14:textId="684168C6" w:rsidR="00432D59" w:rsidRPr="002B20A5" w:rsidRDefault="00432D59" w:rsidP="002B20A5">
      <w:pPr>
        <w:spacing w:line="360" w:lineRule="auto"/>
        <w:jc w:val="both"/>
        <w:rPr>
          <w:rFonts w:ascii="Times New Roman" w:hAnsi="Times New Roman" w:cs="Times New Roman"/>
          <w:lang w:val="en-GB"/>
        </w:rPr>
      </w:pPr>
      <w:r w:rsidRPr="002B20A5">
        <w:rPr>
          <w:rFonts w:ascii="Times New Roman" w:hAnsi="Times New Roman" w:cs="Times New Roman"/>
          <w:b/>
          <w:bCs/>
          <w:lang w:val="en-GB"/>
        </w:rPr>
        <w:t>Key terms:</w:t>
      </w:r>
      <w:r w:rsidRPr="002B20A5">
        <w:rPr>
          <w:rFonts w:ascii="Times New Roman" w:hAnsi="Times New Roman" w:cs="Times New Roman"/>
          <w:lang w:val="en-GB"/>
        </w:rPr>
        <w:t xml:space="preserve"> Migration, Spain, Morocco, civilizations, conflict, integration.</w:t>
      </w:r>
    </w:p>
    <w:p w14:paraId="581FC3E4" w14:textId="55AAEEB3" w:rsidR="00973434" w:rsidRPr="002B20A5" w:rsidRDefault="00973434" w:rsidP="002B20A5">
      <w:pPr>
        <w:spacing w:line="360" w:lineRule="auto"/>
        <w:jc w:val="both"/>
        <w:rPr>
          <w:rFonts w:ascii="Times New Roman" w:hAnsi="Times New Roman" w:cs="Times New Roman"/>
        </w:rPr>
      </w:pPr>
    </w:p>
    <w:p w14:paraId="19941FF2" w14:textId="629A555D" w:rsidR="00973434" w:rsidRPr="002B20A5" w:rsidRDefault="00973434" w:rsidP="002B20A5">
      <w:pPr>
        <w:spacing w:line="360" w:lineRule="auto"/>
        <w:jc w:val="both"/>
        <w:rPr>
          <w:rFonts w:ascii="Times New Roman" w:hAnsi="Times New Roman" w:cs="Times New Roman"/>
          <w:b/>
          <w:bCs/>
        </w:rPr>
      </w:pPr>
    </w:p>
    <w:p w14:paraId="55C9B171" w14:textId="0E12B9BA" w:rsidR="00973434" w:rsidRPr="002B20A5" w:rsidRDefault="00973434" w:rsidP="002B20A5">
      <w:pPr>
        <w:pStyle w:val="Prrafodelista"/>
        <w:numPr>
          <w:ilvl w:val="0"/>
          <w:numId w:val="1"/>
        </w:numPr>
        <w:spacing w:line="360" w:lineRule="auto"/>
        <w:jc w:val="both"/>
        <w:rPr>
          <w:rFonts w:ascii="Times New Roman" w:hAnsi="Times New Roman" w:cs="Times New Roman"/>
          <w:b/>
          <w:bCs/>
        </w:rPr>
      </w:pPr>
      <w:r w:rsidRPr="002B20A5">
        <w:rPr>
          <w:rFonts w:ascii="Times New Roman" w:hAnsi="Times New Roman" w:cs="Times New Roman"/>
          <w:b/>
          <w:bCs/>
        </w:rPr>
        <w:t>Introducción:</w:t>
      </w:r>
    </w:p>
    <w:p w14:paraId="7F6BBEFA" w14:textId="07F15640" w:rsidR="00FD0C8F" w:rsidRPr="002B20A5" w:rsidRDefault="00FD0C8F" w:rsidP="002B20A5">
      <w:pPr>
        <w:spacing w:line="360" w:lineRule="auto"/>
        <w:jc w:val="both"/>
        <w:rPr>
          <w:rFonts w:ascii="Times New Roman" w:hAnsi="Times New Roman" w:cs="Times New Roman"/>
        </w:rPr>
      </w:pPr>
    </w:p>
    <w:p w14:paraId="50869158" w14:textId="767E3FE9" w:rsidR="00FD0C8F" w:rsidRPr="002B20A5" w:rsidRDefault="008340F1" w:rsidP="002B20A5">
      <w:pPr>
        <w:spacing w:line="360" w:lineRule="auto"/>
        <w:jc w:val="both"/>
        <w:rPr>
          <w:rFonts w:ascii="Times New Roman" w:hAnsi="Times New Roman" w:cs="Times New Roman"/>
        </w:rPr>
      </w:pPr>
      <w:r w:rsidRPr="002B20A5">
        <w:rPr>
          <w:rFonts w:ascii="Times New Roman" w:hAnsi="Times New Roman" w:cs="Times New Roman"/>
        </w:rPr>
        <w:t>Menos de dieciséis kilómetros es lo que separa España de su vecino del sur Marruecos. A pesar de la corta distancia</w:t>
      </w:r>
      <w:r w:rsidR="008A76D5" w:rsidRPr="002B20A5">
        <w:rPr>
          <w:rFonts w:ascii="Times New Roman" w:hAnsi="Times New Roman" w:cs="Times New Roman"/>
        </w:rPr>
        <w:t xml:space="preserve"> física </w:t>
      </w:r>
      <w:r w:rsidRPr="002B20A5">
        <w:rPr>
          <w:rFonts w:ascii="Times New Roman" w:hAnsi="Times New Roman" w:cs="Times New Roman"/>
        </w:rPr>
        <w:t xml:space="preserve">que separa estos dos países, existe un sentimiento de lejanía </w:t>
      </w:r>
      <w:r w:rsidR="008A76D5" w:rsidRPr="002B20A5">
        <w:rPr>
          <w:rFonts w:ascii="Times New Roman" w:hAnsi="Times New Roman" w:cs="Times New Roman"/>
        </w:rPr>
        <w:t xml:space="preserve">derivado de </w:t>
      </w:r>
      <w:r w:rsidRPr="002B20A5">
        <w:rPr>
          <w:rFonts w:ascii="Times New Roman" w:hAnsi="Times New Roman" w:cs="Times New Roman"/>
        </w:rPr>
        <w:t>las enormes diferencias culturales, ideológicas, lingüísticas y las distintas disputas que han tenido lugar a lo largo de la historia entre ambos</w:t>
      </w:r>
      <w:r w:rsidR="00F217D9" w:rsidRPr="002B20A5">
        <w:rPr>
          <w:rFonts w:ascii="Times New Roman" w:hAnsi="Times New Roman" w:cs="Times New Roman"/>
        </w:rPr>
        <w:t xml:space="preserve"> Estados</w:t>
      </w:r>
      <w:r w:rsidRPr="002B20A5">
        <w:rPr>
          <w:rFonts w:ascii="Times New Roman" w:hAnsi="Times New Roman" w:cs="Times New Roman"/>
        </w:rPr>
        <w:t xml:space="preserve">. </w:t>
      </w:r>
    </w:p>
    <w:p w14:paraId="5233F18D" w14:textId="77777777" w:rsidR="00CE47B6" w:rsidRPr="002B20A5" w:rsidRDefault="00C04542" w:rsidP="002B20A5">
      <w:pPr>
        <w:spacing w:line="360" w:lineRule="auto"/>
        <w:jc w:val="both"/>
        <w:rPr>
          <w:rFonts w:ascii="Times New Roman" w:hAnsi="Times New Roman" w:cs="Times New Roman"/>
        </w:rPr>
      </w:pPr>
      <w:r w:rsidRPr="002B20A5">
        <w:rPr>
          <w:rFonts w:ascii="Times New Roman" w:hAnsi="Times New Roman" w:cs="Times New Roman"/>
        </w:rPr>
        <w:t>La identidad cultural de las personas supone un elemento significativo y determinante en su comportamiento y visión de la realidad</w:t>
      </w:r>
      <w:r w:rsidR="001A6F0F" w:rsidRPr="002B20A5">
        <w:rPr>
          <w:rFonts w:ascii="Times New Roman" w:hAnsi="Times New Roman" w:cs="Times New Roman"/>
        </w:rPr>
        <w:t>.</w:t>
      </w:r>
    </w:p>
    <w:p w14:paraId="240502D4" w14:textId="4A8E71B8" w:rsidR="008340F1" w:rsidRPr="002B20A5" w:rsidRDefault="001A6F0F" w:rsidP="002B20A5">
      <w:pPr>
        <w:spacing w:line="360" w:lineRule="auto"/>
        <w:jc w:val="both"/>
        <w:rPr>
          <w:rFonts w:ascii="Times New Roman" w:hAnsi="Times New Roman" w:cs="Times New Roman"/>
        </w:rPr>
      </w:pPr>
      <w:r w:rsidRPr="002B20A5">
        <w:rPr>
          <w:rFonts w:ascii="Times New Roman" w:hAnsi="Times New Roman" w:cs="Times New Roman"/>
        </w:rPr>
        <w:t>S</w:t>
      </w:r>
      <w:r w:rsidR="00F217D9" w:rsidRPr="002B20A5">
        <w:rPr>
          <w:rFonts w:ascii="Times New Roman" w:hAnsi="Times New Roman" w:cs="Times New Roman"/>
        </w:rPr>
        <w:t xml:space="preserve">egún </w:t>
      </w:r>
      <w:r w:rsidRPr="002B20A5">
        <w:rPr>
          <w:rFonts w:ascii="Times New Roman" w:hAnsi="Times New Roman" w:cs="Times New Roman"/>
        </w:rPr>
        <w:t xml:space="preserve">el </w:t>
      </w:r>
      <w:r w:rsidR="00F217D9" w:rsidRPr="002B20A5">
        <w:rPr>
          <w:rFonts w:ascii="Times New Roman" w:hAnsi="Times New Roman" w:cs="Times New Roman"/>
        </w:rPr>
        <w:t xml:space="preserve">marco cultural en el que </w:t>
      </w:r>
      <w:r w:rsidR="00632818" w:rsidRPr="002B20A5">
        <w:rPr>
          <w:rFonts w:ascii="Times New Roman" w:hAnsi="Times New Roman" w:cs="Times New Roman"/>
        </w:rPr>
        <w:t>se haya</w:t>
      </w:r>
      <w:r w:rsidR="00F217D9" w:rsidRPr="002B20A5">
        <w:rPr>
          <w:rFonts w:ascii="Times New Roman" w:hAnsi="Times New Roman" w:cs="Times New Roman"/>
        </w:rPr>
        <w:t xml:space="preserve"> </w:t>
      </w:r>
      <w:r w:rsidR="00632818" w:rsidRPr="002B20A5">
        <w:rPr>
          <w:rFonts w:ascii="Times New Roman" w:hAnsi="Times New Roman" w:cs="Times New Roman"/>
        </w:rPr>
        <w:t xml:space="preserve">nacido y </w:t>
      </w:r>
      <w:r w:rsidR="00F217D9" w:rsidRPr="002B20A5">
        <w:rPr>
          <w:rFonts w:ascii="Times New Roman" w:hAnsi="Times New Roman" w:cs="Times New Roman"/>
        </w:rPr>
        <w:t>crecido</w:t>
      </w:r>
      <w:r w:rsidR="00632818" w:rsidRPr="002B20A5">
        <w:rPr>
          <w:rFonts w:ascii="Times New Roman" w:hAnsi="Times New Roman" w:cs="Times New Roman"/>
        </w:rPr>
        <w:t xml:space="preserve"> se</w:t>
      </w:r>
      <w:r w:rsidR="00F217D9" w:rsidRPr="002B20A5">
        <w:rPr>
          <w:rFonts w:ascii="Times New Roman" w:hAnsi="Times New Roman" w:cs="Times New Roman"/>
        </w:rPr>
        <w:t xml:space="preserve"> </w:t>
      </w:r>
      <w:r w:rsidR="00632818" w:rsidRPr="002B20A5">
        <w:rPr>
          <w:rFonts w:ascii="Times New Roman" w:hAnsi="Times New Roman" w:cs="Times New Roman"/>
        </w:rPr>
        <w:t>poseerá</w:t>
      </w:r>
      <w:r w:rsidR="00F217D9" w:rsidRPr="002B20A5">
        <w:rPr>
          <w:rFonts w:ascii="Times New Roman" w:hAnsi="Times New Roman" w:cs="Times New Roman"/>
        </w:rPr>
        <w:t xml:space="preserve"> una perspectiva, creencias y valores diversos, llegando a ser opuestos.</w:t>
      </w:r>
      <w:r w:rsidR="008A76D5" w:rsidRPr="002B20A5">
        <w:rPr>
          <w:rFonts w:ascii="Times New Roman" w:hAnsi="Times New Roman" w:cs="Times New Roman"/>
        </w:rPr>
        <w:t xml:space="preserve"> </w:t>
      </w:r>
    </w:p>
    <w:p w14:paraId="67E2A65D" w14:textId="37B738F2" w:rsidR="00C04542" w:rsidRPr="002B20A5" w:rsidRDefault="00C04542" w:rsidP="002B20A5">
      <w:pPr>
        <w:spacing w:line="360" w:lineRule="auto"/>
        <w:jc w:val="both"/>
        <w:rPr>
          <w:rFonts w:ascii="Times New Roman" w:hAnsi="Times New Roman" w:cs="Times New Roman"/>
        </w:rPr>
      </w:pPr>
      <w:r w:rsidRPr="002B20A5">
        <w:rPr>
          <w:rFonts w:ascii="Times New Roman" w:hAnsi="Times New Roman" w:cs="Times New Roman"/>
        </w:rPr>
        <w:t xml:space="preserve">Para el autor Samuel Huntington, la identidad cultural </w:t>
      </w:r>
      <w:r w:rsidR="00F217D9" w:rsidRPr="002B20A5">
        <w:rPr>
          <w:rFonts w:ascii="Times New Roman" w:hAnsi="Times New Roman" w:cs="Times New Roman"/>
        </w:rPr>
        <w:t xml:space="preserve">individual </w:t>
      </w:r>
      <w:r w:rsidRPr="002B20A5">
        <w:rPr>
          <w:rFonts w:ascii="Times New Roman" w:hAnsi="Times New Roman" w:cs="Times New Roman"/>
        </w:rPr>
        <w:t xml:space="preserve">es reflejo de la identidad de las </w:t>
      </w:r>
      <w:r w:rsidR="00F217D9" w:rsidRPr="002B20A5">
        <w:rPr>
          <w:rFonts w:ascii="Times New Roman" w:hAnsi="Times New Roman" w:cs="Times New Roman"/>
        </w:rPr>
        <w:t xml:space="preserve">distintas </w:t>
      </w:r>
      <w:r w:rsidRPr="002B20A5">
        <w:rPr>
          <w:rFonts w:ascii="Times New Roman" w:hAnsi="Times New Roman" w:cs="Times New Roman"/>
        </w:rPr>
        <w:t xml:space="preserve">civilizaciones </w:t>
      </w:r>
      <w:r w:rsidR="008A76D5" w:rsidRPr="002B20A5">
        <w:rPr>
          <w:rFonts w:ascii="Times New Roman" w:hAnsi="Times New Roman" w:cs="Times New Roman"/>
        </w:rPr>
        <w:t>las cuales corresponden a la “máxima entidad cultural”</w:t>
      </w:r>
      <w:r w:rsidR="001A6F0F" w:rsidRPr="002B20A5">
        <w:rPr>
          <w:rFonts w:ascii="Times New Roman" w:hAnsi="Times New Roman" w:cs="Times New Roman"/>
        </w:rPr>
        <w:t>. Estas civilizaciones</w:t>
      </w:r>
      <w:r w:rsidR="008A76D5" w:rsidRPr="002B20A5">
        <w:rPr>
          <w:rFonts w:ascii="Times New Roman" w:hAnsi="Times New Roman" w:cs="Times New Roman"/>
        </w:rPr>
        <w:t xml:space="preserve"> </w:t>
      </w:r>
      <w:r w:rsidR="00F217D9" w:rsidRPr="002B20A5">
        <w:rPr>
          <w:rFonts w:ascii="Times New Roman" w:hAnsi="Times New Roman" w:cs="Times New Roman"/>
        </w:rPr>
        <w:t>que conforman nuestro mundo</w:t>
      </w:r>
      <w:r w:rsidR="008A76D5" w:rsidRPr="002B20A5">
        <w:rPr>
          <w:rFonts w:ascii="Times New Roman" w:hAnsi="Times New Roman" w:cs="Times New Roman"/>
        </w:rPr>
        <w:t xml:space="preserve"> </w:t>
      </w:r>
      <w:r w:rsidR="001A6F0F" w:rsidRPr="002B20A5">
        <w:rPr>
          <w:rFonts w:ascii="Times New Roman" w:hAnsi="Times New Roman" w:cs="Times New Roman"/>
        </w:rPr>
        <w:t xml:space="preserve">son </w:t>
      </w:r>
      <w:r w:rsidR="008A76D5" w:rsidRPr="002B20A5">
        <w:rPr>
          <w:rFonts w:ascii="Times New Roman" w:hAnsi="Times New Roman" w:cs="Times New Roman"/>
        </w:rPr>
        <w:t>unas siete u ocho</w:t>
      </w:r>
      <w:r w:rsidR="001A6F0F" w:rsidRPr="002B20A5">
        <w:rPr>
          <w:rFonts w:ascii="Times New Roman" w:hAnsi="Times New Roman" w:cs="Times New Roman"/>
        </w:rPr>
        <w:t xml:space="preserve"> las cuales no poseen unas acotaciones evidentes y de igual manera no son estáticas ya que pueden </w:t>
      </w:r>
      <w:r w:rsidR="001A6F0F" w:rsidRPr="002B20A5">
        <w:rPr>
          <w:rFonts w:ascii="Times New Roman" w:hAnsi="Times New Roman" w:cs="Times New Roman"/>
        </w:rPr>
        <w:lastRenderedPageBreak/>
        <w:t>evolucionar pudiendo llegar a aumentar o reducir su número.</w:t>
      </w:r>
      <w:r w:rsidR="001A6F0F" w:rsidRPr="002B20A5">
        <w:rPr>
          <w:rFonts w:ascii="Times New Roman" w:hAnsi="Times New Roman" w:cs="Times New Roman"/>
          <w:color w:val="333333"/>
          <w:shd w:val="clear" w:color="auto" w:fill="FFFFFF"/>
        </w:rPr>
        <w:t xml:space="preserve"> </w:t>
      </w:r>
      <w:r w:rsidR="00F217D9" w:rsidRPr="002B20A5">
        <w:rPr>
          <w:rFonts w:ascii="Times New Roman" w:hAnsi="Times New Roman" w:cs="Times New Roman"/>
        </w:rPr>
        <w:t>L</w:t>
      </w:r>
      <w:r w:rsidRPr="002B20A5">
        <w:rPr>
          <w:rFonts w:ascii="Times New Roman" w:hAnsi="Times New Roman" w:cs="Times New Roman"/>
        </w:rPr>
        <w:t>as diversas diferencias entre</w:t>
      </w:r>
      <w:r w:rsidR="00F217D9" w:rsidRPr="002B20A5">
        <w:rPr>
          <w:rFonts w:ascii="Times New Roman" w:hAnsi="Times New Roman" w:cs="Times New Roman"/>
        </w:rPr>
        <w:t xml:space="preserve"> estas </w:t>
      </w:r>
      <w:r w:rsidRPr="002B20A5">
        <w:rPr>
          <w:rFonts w:ascii="Times New Roman" w:hAnsi="Times New Roman" w:cs="Times New Roman"/>
        </w:rPr>
        <w:t xml:space="preserve">civilizaciones están destinadas a un </w:t>
      </w:r>
      <w:r w:rsidR="00F217D9" w:rsidRPr="002B20A5">
        <w:rPr>
          <w:rFonts w:ascii="Times New Roman" w:hAnsi="Times New Roman" w:cs="Times New Roman"/>
        </w:rPr>
        <w:t xml:space="preserve">inevitable </w:t>
      </w:r>
      <w:r w:rsidRPr="002B20A5">
        <w:rPr>
          <w:rFonts w:ascii="Times New Roman" w:hAnsi="Times New Roman" w:cs="Times New Roman"/>
        </w:rPr>
        <w:t xml:space="preserve">choque (Huntington, 1997). </w:t>
      </w:r>
    </w:p>
    <w:p w14:paraId="0B1074DC" w14:textId="77777777" w:rsidR="00CE47B6" w:rsidRPr="002B20A5" w:rsidRDefault="00CE47B6" w:rsidP="002B20A5">
      <w:pPr>
        <w:spacing w:line="360" w:lineRule="auto"/>
        <w:jc w:val="both"/>
        <w:rPr>
          <w:rFonts w:ascii="Times New Roman" w:hAnsi="Times New Roman" w:cs="Times New Roman"/>
        </w:rPr>
      </w:pPr>
    </w:p>
    <w:p w14:paraId="3DA62DDD" w14:textId="77777777" w:rsidR="00756202" w:rsidRPr="002B20A5" w:rsidRDefault="00C04542" w:rsidP="002B20A5">
      <w:pPr>
        <w:spacing w:line="360" w:lineRule="auto"/>
        <w:jc w:val="both"/>
        <w:rPr>
          <w:rFonts w:ascii="Times New Roman" w:hAnsi="Times New Roman" w:cs="Times New Roman"/>
        </w:rPr>
      </w:pPr>
      <w:r w:rsidRPr="002B20A5">
        <w:rPr>
          <w:rFonts w:ascii="Times New Roman" w:hAnsi="Times New Roman" w:cs="Times New Roman"/>
        </w:rPr>
        <w:t>El orden internacional hasta hace unos pocos años estaba caracterizado por su naturaleza multilateralita,</w:t>
      </w:r>
      <w:r w:rsidR="00F217D9" w:rsidRPr="002B20A5">
        <w:rPr>
          <w:rFonts w:ascii="Times New Roman" w:hAnsi="Times New Roman" w:cs="Times New Roman"/>
        </w:rPr>
        <w:t xml:space="preserve"> </w:t>
      </w:r>
      <w:r w:rsidRPr="002B20A5">
        <w:rPr>
          <w:rFonts w:ascii="Times New Roman" w:hAnsi="Times New Roman" w:cs="Times New Roman"/>
        </w:rPr>
        <w:t>globali</w:t>
      </w:r>
      <w:r w:rsidR="00F217D9" w:rsidRPr="002B20A5">
        <w:rPr>
          <w:rFonts w:ascii="Times New Roman" w:hAnsi="Times New Roman" w:cs="Times New Roman"/>
        </w:rPr>
        <w:t>sta</w:t>
      </w:r>
      <w:r w:rsidRPr="002B20A5">
        <w:rPr>
          <w:rFonts w:ascii="Times New Roman" w:hAnsi="Times New Roman" w:cs="Times New Roman"/>
        </w:rPr>
        <w:t xml:space="preserve"> y </w:t>
      </w:r>
      <w:r w:rsidR="00F217D9" w:rsidRPr="002B20A5">
        <w:rPr>
          <w:rFonts w:ascii="Times New Roman" w:hAnsi="Times New Roman" w:cs="Times New Roman"/>
        </w:rPr>
        <w:t xml:space="preserve">la activa </w:t>
      </w:r>
      <w:r w:rsidRPr="002B20A5">
        <w:rPr>
          <w:rFonts w:ascii="Times New Roman" w:hAnsi="Times New Roman" w:cs="Times New Roman"/>
        </w:rPr>
        <w:t xml:space="preserve">cooperación </w:t>
      </w:r>
      <w:r w:rsidR="00F217D9" w:rsidRPr="002B20A5">
        <w:rPr>
          <w:rFonts w:ascii="Times New Roman" w:hAnsi="Times New Roman" w:cs="Times New Roman"/>
        </w:rPr>
        <w:t xml:space="preserve">entre </w:t>
      </w:r>
      <w:r w:rsidR="008C18A7" w:rsidRPr="002B20A5">
        <w:rPr>
          <w:rFonts w:ascii="Times New Roman" w:hAnsi="Times New Roman" w:cs="Times New Roman"/>
        </w:rPr>
        <w:t xml:space="preserve">los </w:t>
      </w:r>
      <w:r w:rsidR="00F217D9" w:rsidRPr="002B20A5">
        <w:rPr>
          <w:rFonts w:ascii="Times New Roman" w:hAnsi="Times New Roman" w:cs="Times New Roman"/>
        </w:rPr>
        <w:t xml:space="preserve">Estados </w:t>
      </w:r>
      <w:r w:rsidRPr="002B20A5">
        <w:rPr>
          <w:rFonts w:ascii="Times New Roman" w:hAnsi="Times New Roman" w:cs="Times New Roman"/>
        </w:rPr>
        <w:t xml:space="preserve">a través del comercio internacional. Este sistema fue instaurado y conformado en la Conferencia de Bretton Woods tras la </w:t>
      </w:r>
      <w:r w:rsidR="00F217D9" w:rsidRPr="002B20A5">
        <w:rPr>
          <w:rFonts w:ascii="Times New Roman" w:hAnsi="Times New Roman" w:cs="Times New Roman"/>
        </w:rPr>
        <w:t>S</w:t>
      </w:r>
      <w:r w:rsidRPr="002B20A5">
        <w:rPr>
          <w:rFonts w:ascii="Times New Roman" w:hAnsi="Times New Roman" w:cs="Times New Roman"/>
        </w:rPr>
        <w:t xml:space="preserve">egunda </w:t>
      </w:r>
      <w:r w:rsidR="00F217D9" w:rsidRPr="002B20A5">
        <w:rPr>
          <w:rFonts w:ascii="Times New Roman" w:hAnsi="Times New Roman" w:cs="Times New Roman"/>
        </w:rPr>
        <w:t>G</w:t>
      </w:r>
      <w:r w:rsidRPr="002B20A5">
        <w:rPr>
          <w:rFonts w:ascii="Times New Roman" w:hAnsi="Times New Roman" w:cs="Times New Roman"/>
        </w:rPr>
        <w:t xml:space="preserve">uerra </w:t>
      </w:r>
      <w:r w:rsidR="00F217D9" w:rsidRPr="002B20A5">
        <w:rPr>
          <w:rFonts w:ascii="Times New Roman" w:hAnsi="Times New Roman" w:cs="Times New Roman"/>
        </w:rPr>
        <w:t>M</w:t>
      </w:r>
      <w:r w:rsidRPr="002B20A5">
        <w:rPr>
          <w:rFonts w:ascii="Times New Roman" w:hAnsi="Times New Roman" w:cs="Times New Roman"/>
        </w:rPr>
        <w:t>undial</w:t>
      </w:r>
      <w:r w:rsidR="00F217D9" w:rsidRPr="002B20A5">
        <w:rPr>
          <w:rFonts w:ascii="Times New Roman" w:hAnsi="Times New Roman" w:cs="Times New Roman"/>
        </w:rPr>
        <w:t xml:space="preserve"> y por un considerable periodo de tiempo supuso un modelo efectivo</w:t>
      </w:r>
      <w:r w:rsidR="00756202" w:rsidRPr="002B20A5">
        <w:rPr>
          <w:rFonts w:ascii="Times New Roman" w:hAnsi="Times New Roman" w:cs="Times New Roman"/>
        </w:rPr>
        <w:t xml:space="preserve">, </w:t>
      </w:r>
      <w:r w:rsidR="00F217D9" w:rsidRPr="002B20A5">
        <w:rPr>
          <w:rFonts w:ascii="Times New Roman" w:hAnsi="Times New Roman" w:cs="Times New Roman"/>
        </w:rPr>
        <w:t>con un nivel internacional de acuerdo mayoritario</w:t>
      </w:r>
      <w:r w:rsidR="001A6667" w:rsidRPr="002B20A5">
        <w:rPr>
          <w:rFonts w:ascii="Times New Roman" w:hAnsi="Times New Roman" w:cs="Times New Roman"/>
        </w:rPr>
        <w:t xml:space="preserve"> (Council </w:t>
      </w:r>
      <w:proofErr w:type="spellStart"/>
      <w:r w:rsidR="001A6667" w:rsidRPr="002B20A5">
        <w:rPr>
          <w:rFonts w:ascii="Times New Roman" w:hAnsi="Times New Roman" w:cs="Times New Roman"/>
        </w:rPr>
        <w:t>on</w:t>
      </w:r>
      <w:proofErr w:type="spellEnd"/>
      <w:r w:rsidR="001A6667" w:rsidRPr="002B20A5">
        <w:rPr>
          <w:rFonts w:ascii="Times New Roman" w:hAnsi="Times New Roman" w:cs="Times New Roman"/>
        </w:rPr>
        <w:t xml:space="preserve"> </w:t>
      </w:r>
      <w:proofErr w:type="spellStart"/>
      <w:r w:rsidR="001A6667" w:rsidRPr="002B20A5">
        <w:rPr>
          <w:rFonts w:ascii="Times New Roman" w:hAnsi="Times New Roman" w:cs="Times New Roman"/>
        </w:rPr>
        <w:t>Foreign</w:t>
      </w:r>
      <w:proofErr w:type="spellEnd"/>
      <w:r w:rsidR="001A6667" w:rsidRPr="002B20A5">
        <w:rPr>
          <w:rFonts w:ascii="Times New Roman" w:hAnsi="Times New Roman" w:cs="Times New Roman"/>
        </w:rPr>
        <w:t xml:space="preserve"> </w:t>
      </w:r>
      <w:proofErr w:type="spellStart"/>
      <w:r w:rsidR="001A6667" w:rsidRPr="002B20A5">
        <w:rPr>
          <w:rFonts w:ascii="Times New Roman" w:hAnsi="Times New Roman" w:cs="Times New Roman"/>
        </w:rPr>
        <w:t>Relations</w:t>
      </w:r>
      <w:proofErr w:type="spellEnd"/>
      <w:r w:rsidR="001A6667" w:rsidRPr="002B20A5">
        <w:rPr>
          <w:rFonts w:ascii="Times New Roman" w:hAnsi="Times New Roman" w:cs="Times New Roman"/>
        </w:rPr>
        <w:t>, 2024).</w:t>
      </w:r>
    </w:p>
    <w:p w14:paraId="5537AD32" w14:textId="53FC3EB7" w:rsidR="00756202" w:rsidRPr="002B20A5" w:rsidRDefault="00F217D9" w:rsidP="002B20A5">
      <w:pPr>
        <w:spacing w:line="360" w:lineRule="auto"/>
        <w:jc w:val="both"/>
        <w:rPr>
          <w:rFonts w:ascii="Times New Roman" w:hAnsi="Times New Roman" w:cs="Times New Roman"/>
        </w:rPr>
      </w:pPr>
      <w:r w:rsidRPr="002B20A5">
        <w:rPr>
          <w:rFonts w:ascii="Times New Roman" w:hAnsi="Times New Roman" w:cs="Times New Roman"/>
        </w:rPr>
        <w:t>Este Orden Liberal Internacional estaba liderado y supervisado por la primera potencia mundial, los EE. UU.</w:t>
      </w:r>
      <w:r w:rsidR="00B738FF" w:rsidRPr="002B20A5">
        <w:rPr>
          <w:rFonts w:ascii="Times New Roman" w:hAnsi="Times New Roman" w:cs="Times New Roman"/>
        </w:rPr>
        <w:t>,</w:t>
      </w:r>
      <w:r w:rsidRPr="002B20A5">
        <w:rPr>
          <w:rFonts w:ascii="Times New Roman" w:hAnsi="Times New Roman" w:cs="Times New Roman"/>
        </w:rPr>
        <w:t xml:space="preserve"> imponiendo </w:t>
      </w:r>
      <w:r w:rsidR="00B738FF" w:rsidRPr="002B20A5">
        <w:rPr>
          <w:rFonts w:ascii="Times New Roman" w:hAnsi="Times New Roman" w:cs="Times New Roman"/>
        </w:rPr>
        <w:t xml:space="preserve">de forma </w:t>
      </w:r>
      <w:r w:rsidRPr="002B20A5">
        <w:rPr>
          <w:rFonts w:ascii="Times New Roman" w:hAnsi="Times New Roman" w:cs="Times New Roman"/>
        </w:rPr>
        <w:t>directa e indirectamente sus valores e ideales occidentales. Sin embargo, con el paso del tiempo</w:t>
      </w:r>
      <w:r w:rsidR="00093BC9" w:rsidRPr="002B20A5">
        <w:rPr>
          <w:rFonts w:ascii="Times New Roman" w:hAnsi="Times New Roman" w:cs="Times New Roman"/>
        </w:rPr>
        <w:t>,</w:t>
      </w:r>
      <w:r w:rsidRPr="002B20A5">
        <w:rPr>
          <w:rFonts w:ascii="Times New Roman" w:hAnsi="Times New Roman" w:cs="Times New Roman"/>
        </w:rPr>
        <w:t xml:space="preserve"> el veloz </w:t>
      </w:r>
      <w:r w:rsidR="00093BC9" w:rsidRPr="002B20A5">
        <w:rPr>
          <w:rFonts w:ascii="Times New Roman" w:hAnsi="Times New Roman" w:cs="Times New Roman"/>
        </w:rPr>
        <w:t xml:space="preserve">desarrollo tecnológico, </w:t>
      </w:r>
      <w:r w:rsidR="00B738FF" w:rsidRPr="002B20A5">
        <w:rPr>
          <w:rFonts w:ascii="Times New Roman" w:hAnsi="Times New Roman" w:cs="Times New Roman"/>
        </w:rPr>
        <w:t xml:space="preserve">los </w:t>
      </w:r>
      <w:r w:rsidR="00093BC9" w:rsidRPr="002B20A5">
        <w:rPr>
          <w:rFonts w:ascii="Times New Roman" w:hAnsi="Times New Roman" w:cs="Times New Roman"/>
        </w:rPr>
        <w:t>cambios</w:t>
      </w:r>
      <w:r w:rsidR="00044E0F" w:rsidRPr="002B20A5">
        <w:rPr>
          <w:rFonts w:ascii="Times New Roman" w:hAnsi="Times New Roman" w:cs="Times New Roman"/>
        </w:rPr>
        <w:t xml:space="preserve"> del</w:t>
      </w:r>
      <w:r w:rsidR="00093BC9" w:rsidRPr="002B20A5">
        <w:rPr>
          <w:rFonts w:ascii="Times New Roman" w:hAnsi="Times New Roman" w:cs="Times New Roman"/>
        </w:rPr>
        <w:t xml:space="preserve"> tablero internacional, </w:t>
      </w:r>
      <w:r w:rsidR="00B738FF" w:rsidRPr="002B20A5">
        <w:rPr>
          <w:rFonts w:ascii="Times New Roman" w:hAnsi="Times New Roman" w:cs="Times New Roman"/>
        </w:rPr>
        <w:t xml:space="preserve">el </w:t>
      </w:r>
      <w:r w:rsidR="00093BC9" w:rsidRPr="002B20A5">
        <w:rPr>
          <w:rFonts w:ascii="Times New Roman" w:hAnsi="Times New Roman" w:cs="Times New Roman"/>
        </w:rPr>
        <w:t xml:space="preserve">incremento de </w:t>
      </w:r>
      <w:r w:rsidR="00B738FF" w:rsidRPr="002B20A5">
        <w:rPr>
          <w:rFonts w:ascii="Times New Roman" w:hAnsi="Times New Roman" w:cs="Times New Roman"/>
        </w:rPr>
        <w:t xml:space="preserve">movimientos </w:t>
      </w:r>
      <w:r w:rsidR="00093BC9" w:rsidRPr="002B20A5">
        <w:rPr>
          <w:rFonts w:ascii="Times New Roman" w:hAnsi="Times New Roman" w:cs="Times New Roman"/>
        </w:rPr>
        <w:t>nacionalis</w:t>
      </w:r>
      <w:r w:rsidR="00B738FF" w:rsidRPr="002B20A5">
        <w:rPr>
          <w:rFonts w:ascii="Times New Roman" w:hAnsi="Times New Roman" w:cs="Times New Roman"/>
        </w:rPr>
        <w:t>tas</w:t>
      </w:r>
      <w:r w:rsidR="00093BC9" w:rsidRPr="002B20A5">
        <w:rPr>
          <w:rFonts w:ascii="Times New Roman" w:hAnsi="Times New Roman" w:cs="Times New Roman"/>
        </w:rPr>
        <w:t xml:space="preserve"> y </w:t>
      </w:r>
      <w:r w:rsidR="00B738FF" w:rsidRPr="002B20A5">
        <w:rPr>
          <w:rFonts w:ascii="Times New Roman" w:hAnsi="Times New Roman" w:cs="Times New Roman"/>
        </w:rPr>
        <w:t xml:space="preserve">el </w:t>
      </w:r>
      <w:r w:rsidR="00093BC9" w:rsidRPr="002B20A5">
        <w:rPr>
          <w:rFonts w:ascii="Times New Roman" w:hAnsi="Times New Roman" w:cs="Times New Roman"/>
        </w:rPr>
        <w:t xml:space="preserve">declive de la democracia, han provocado que este orden mundial resulte caduco e ineficiente frente a la nueva realidad </w:t>
      </w:r>
      <w:r w:rsidR="001A6667" w:rsidRPr="002B20A5">
        <w:rPr>
          <w:rFonts w:ascii="Times New Roman" w:hAnsi="Times New Roman" w:cs="Times New Roman"/>
        </w:rPr>
        <w:t xml:space="preserve">multipolar </w:t>
      </w:r>
      <w:r w:rsidR="00093BC9" w:rsidRPr="002B20A5">
        <w:rPr>
          <w:rFonts w:ascii="Times New Roman" w:hAnsi="Times New Roman" w:cs="Times New Roman"/>
        </w:rPr>
        <w:t xml:space="preserve">de nuestro mundo. </w:t>
      </w:r>
      <w:r w:rsidR="004E09A7" w:rsidRPr="002B20A5">
        <w:rPr>
          <w:rFonts w:ascii="Times New Roman" w:hAnsi="Times New Roman" w:cs="Times New Roman"/>
        </w:rPr>
        <w:t xml:space="preserve">¿Estamos viviendo la decadencia de Occidente? Ya en el año 1918 a instantes antes del final de la Primera Guerra Mundial, el escritor germano Oswald Spengler publicó su obra, </w:t>
      </w:r>
      <w:r w:rsidR="004E09A7" w:rsidRPr="002B20A5">
        <w:rPr>
          <w:rFonts w:ascii="Times New Roman" w:hAnsi="Times New Roman" w:cs="Times New Roman"/>
          <w:i/>
          <w:iCs/>
        </w:rPr>
        <w:t xml:space="preserve">Der </w:t>
      </w:r>
      <w:proofErr w:type="spellStart"/>
      <w:r w:rsidR="004E09A7" w:rsidRPr="002B20A5">
        <w:rPr>
          <w:rFonts w:ascii="Times New Roman" w:hAnsi="Times New Roman" w:cs="Times New Roman"/>
          <w:i/>
          <w:iCs/>
        </w:rPr>
        <w:t>Untergang</w:t>
      </w:r>
      <w:proofErr w:type="spellEnd"/>
      <w:r w:rsidR="004E09A7" w:rsidRPr="002B20A5">
        <w:rPr>
          <w:rFonts w:ascii="Times New Roman" w:hAnsi="Times New Roman" w:cs="Times New Roman"/>
          <w:i/>
          <w:iCs/>
        </w:rPr>
        <w:t xml:space="preserve"> des </w:t>
      </w:r>
      <w:proofErr w:type="spellStart"/>
      <w:r w:rsidR="004E09A7" w:rsidRPr="002B20A5">
        <w:rPr>
          <w:rFonts w:ascii="Times New Roman" w:hAnsi="Times New Roman" w:cs="Times New Roman"/>
          <w:i/>
          <w:iCs/>
        </w:rPr>
        <w:t>Abendlandes</w:t>
      </w:r>
      <w:proofErr w:type="spellEnd"/>
      <w:r w:rsidR="004E09A7" w:rsidRPr="002B20A5">
        <w:rPr>
          <w:rFonts w:ascii="Times New Roman" w:hAnsi="Times New Roman" w:cs="Times New Roman"/>
          <w:i/>
          <w:iCs/>
        </w:rPr>
        <w:t xml:space="preserve">, </w:t>
      </w:r>
      <w:r w:rsidR="004E09A7" w:rsidRPr="002B20A5">
        <w:rPr>
          <w:rFonts w:ascii="Times New Roman" w:hAnsi="Times New Roman" w:cs="Times New Roman"/>
        </w:rPr>
        <w:t xml:space="preserve">en castellano; </w:t>
      </w:r>
      <w:r w:rsidR="004E09A7" w:rsidRPr="002B20A5">
        <w:rPr>
          <w:rFonts w:ascii="Times New Roman" w:hAnsi="Times New Roman" w:cs="Times New Roman"/>
          <w:i/>
          <w:iCs/>
        </w:rPr>
        <w:t xml:space="preserve">La Decadencia de Occidente, </w:t>
      </w:r>
      <w:r w:rsidR="004E09A7" w:rsidRPr="002B20A5">
        <w:rPr>
          <w:rFonts w:ascii="Times New Roman" w:hAnsi="Times New Roman" w:cs="Times New Roman"/>
        </w:rPr>
        <w:t>en ella desarrolla la cronología de nuestro mundo</w:t>
      </w:r>
      <w:r w:rsidR="004E09A7" w:rsidRPr="002B20A5">
        <w:rPr>
          <w:rFonts w:ascii="Times New Roman" w:hAnsi="Times New Roman" w:cs="Times New Roman"/>
          <w:i/>
          <w:iCs/>
        </w:rPr>
        <w:t xml:space="preserve"> </w:t>
      </w:r>
      <w:r w:rsidR="004E09A7" w:rsidRPr="002B20A5">
        <w:rPr>
          <w:rFonts w:ascii="Times New Roman" w:hAnsi="Times New Roman" w:cs="Times New Roman"/>
        </w:rPr>
        <w:t>siguiendo un esquema similar al de Huntington, el cual desarrollaría años más tarde</w:t>
      </w:r>
      <w:r w:rsidR="00CE47B6" w:rsidRPr="002B20A5">
        <w:rPr>
          <w:rFonts w:ascii="Times New Roman" w:hAnsi="Times New Roman" w:cs="Times New Roman"/>
        </w:rPr>
        <w:t xml:space="preserve">. Para Spengler, el mundo </w:t>
      </w:r>
      <w:r w:rsidR="004E09A7" w:rsidRPr="002B20A5">
        <w:rPr>
          <w:rFonts w:ascii="Times New Roman" w:hAnsi="Times New Roman" w:cs="Times New Roman"/>
        </w:rPr>
        <w:t xml:space="preserve">se encuentra fragmentado en grupos culturales que siguen lo que denominó la “morfología comparativa de las culturas”. Esta teoría afirma que cada grupo cultural progresa y evoluciona siguiendo una trayectoria vital similar a la de los humanos en la que cada grupo cultural pasa por las siguientes etapas; juventud, crecimiento, florecimiento y decadencia. </w:t>
      </w:r>
      <w:r w:rsidR="00CE47B6" w:rsidRPr="002B20A5">
        <w:rPr>
          <w:rFonts w:ascii="Times New Roman" w:hAnsi="Times New Roman" w:cs="Times New Roman"/>
        </w:rPr>
        <w:t xml:space="preserve">El autor narra como </w:t>
      </w:r>
      <w:r w:rsidR="004E09A7" w:rsidRPr="002B20A5">
        <w:rPr>
          <w:rFonts w:ascii="Times New Roman" w:hAnsi="Times New Roman" w:cs="Times New Roman"/>
        </w:rPr>
        <w:t>Occidente estaba viviendo ni más ni menos</w:t>
      </w:r>
      <w:r w:rsidR="00CE47B6" w:rsidRPr="002B20A5">
        <w:rPr>
          <w:rFonts w:ascii="Times New Roman" w:hAnsi="Times New Roman" w:cs="Times New Roman"/>
        </w:rPr>
        <w:t xml:space="preserve"> que</w:t>
      </w:r>
      <w:r w:rsidR="004E09A7" w:rsidRPr="002B20A5">
        <w:rPr>
          <w:rFonts w:ascii="Times New Roman" w:hAnsi="Times New Roman" w:cs="Times New Roman"/>
        </w:rPr>
        <w:t xml:space="preserve"> su etapa de decadencia</w:t>
      </w:r>
      <w:r w:rsidR="00CE47B6" w:rsidRPr="002B20A5">
        <w:rPr>
          <w:rFonts w:ascii="Times New Roman" w:hAnsi="Times New Roman" w:cs="Times New Roman"/>
        </w:rPr>
        <w:t xml:space="preserve">. </w:t>
      </w:r>
      <w:r w:rsidR="00756202" w:rsidRPr="002B20A5">
        <w:rPr>
          <w:rFonts w:ascii="Times New Roman" w:hAnsi="Times New Roman" w:cs="Times New Roman"/>
        </w:rPr>
        <w:t xml:space="preserve">(Spengler,1918). </w:t>
      </w:r>
    </w:p>
    <w:p w14:paraId="0EFEE460" w14:textId="77777777" w:rsidR="00756202" w:rsidRPr="002B20A5" w:rsidRDefault="00756202" w:rsidP="002B20A5">
      <w:pPr>
        <w:spacing w:line="360" w:lineRule="auto"/>
        <w:jc w:val="both"/>
        <w:rPr>
          <w:rFonts w:ascii="Times New Roman" w:hAnsi="Times New Roman" w:cs="Times New Roman"/>
        </w:rPr>
      </w:pPr>
    </w:p>
    <w:p w14:paraId="698FC339" w14:textId="0343A5AE" w:rsidR="00A67905" w:rsidRPr="002B20A5" w:rsidRDefault="00CE47B6" w:rsidP="002B20A5">
      <w:pPr>
        <w:spacing w:line="360" w:lineRule="auto"/>
        <w:jc w:val="both"/>
        <w:rPr>
          <w:rFonts w:ascii="Times New Roman" w:hAnsi="Times New Roman" w:cs="Times New Roman"/>
        </w:rPr>
      </w:pPr>
      <w:r w:rsidRPr="002B20A5">
        <w:rPr>
          <w:rFonts w:ascii="Times New Roman" w:hAnsi="Times New Roman" w:cs="Times New Roman"/>
        </w:rPr>
        <w:t>A pesar de sus argumentos</w:t>
      </w:r>
      <w:r w:rsidR="004E09A7" w:rsidRPr="002B20A5">
        <w:rPr>
          <w:rFonts w:ascii="Times New Roman" w:hAnsi="Times New Roman" w:cs="Times New Roman"/>
        </w:rPr>
        <w:t xml:space="preserve"> como sabemos</w:t>
      </w:r>
      <w:r w:rsidR="00A67905" w:rsidRPr="002B20A5">
        <w:rPr>
          <w:rFonts w:ascii="Times New Roman" w:hAnsi="Times New Roman" w:cs="Times New Roman"/>
        </w:rPr>
        <w:t>,</w:t>
      </w:r>
      <w:r w:rsidR="004E09A7" w:rsidRPr="002B20A5">
        <w:rPr>
          <w:rFonts w:ascii="Times New Roman" w:hAnsi="Times New Roman" w:cs="Times New Roman"/>
        </w:rPr>
        <w:t xml:space="preserve"> lejos estuvo de ser cierta esta previsión ya que con el fin de la Gran Guerra se inició el despegue de los EE. UU como potencia mundial </w:t>
      </w:r>
      <w:r w:rsidR="00A67905" w:rsidRPr="002B20A5">
        <w:rPr>
          <w:rFonts w:ascii="Times New Roman" w:hAnsi="Times New Roman" w:cs="Times New Roman"/>
        </w:rPr>
        <w:t>que alcanzaría</w:t>
      </w:r>
      <w:r w:rsidRPr="002B20A5">
        <w:rPr>
          <w:rFonts w:ascii="Times New Roman" w:hAnsi="Times New Roman" w:cs="Times New Roman"/>
        </w:rPr>
        <w:t xml:space="preserve"> de manera plena</w:t>
      </w:r>
      <w:r w:rsidR="00A67905" w:rsidRPr="002B20A5">
        <w:rPr>
          <w:rFonts w:ascii="Times New Roman" w:hAnsi="Times New Roman" w:cs="Times New Roman"/>
        </w:rPr>
        <w:t xml:space="preserve"> tras la Segunda Guerra Mundial </w:t>
      </w:r>
      <w:r w:rsidR="004E09A7" w:rsidRPr="002B20A5">
        <w:rPr>
          <w:rFonts w:ascii="Times New Roman" w:hAnsi="Times New Roman" w:cs="Times New Roman"/>
        </w:rPr>
        <w:t xml:space="preserve">y </w:t>
      </w:r>
      <w:r w:rsidRPr="002B20A5">
        <w:rPr>
          <w:rFonts w:ascii="Times New Roman" w:hAnsi="Times New Roman" w:cs="Times New Roman"/>
        </w:rPr>
        <w:t xml:space="preserve">se posicionaría como </w:t>
      </w:r>
      <w:r w:rsidR="004E09A7" w:rsidRPr="002B20A5">
        <w:rPr>
          <w:rFonts w:ascii="Times New Roman" w:hAnsi="Times New Roman" w:cs="Times New Roman"/>
        </w:rPr>
        <w:t>líder de</w:t>
      </w:r>
      <w:r w:rsidR="00A67905" w:rsidRPr="002B20A5">
        <w:rPr>
          <w:rFonts w:ascii="Times New Roman" w:hAnsi="Times New Roman" w:cs="Times New Roman"/>
        </w:rPr>
        <w:t>l bloque de</w:t>
      </w:r>
      <w:r w:rsidR="004E09A7" w:rsidRPr="002B20A5">
        <w:rPr>
          <w:rFonts w:ascii="Times New Roman" w:hAnsi="Times New Roman" w:cs="Times New Roman"/>
        </w:rPr>
        <w:t xml:space="preserve"> Occidente.</w:t>
      </w:r>
    </w:p>
    <w:p w14:paraId="1971AF46" w14:textId="638BEDF2" w:rsidR="00CE47B6" w:rsidRPr="002B20A5" w:rsidRDefault="004E09A7" w:rsidP="002B20A5">
      <w:pPr>
        <w:spacing w:line="360" w:lineRule="auto"/>
        <w:jc w:val="both"/>
        <w:rPr>
          <w:rFonts w:ascii="Times New Roman" w:hAnsi="Times New Roman" w:cs="Times New Roman"/>
        </w:rPr>
      </w:pPr>
      <w:r w:rsidRPr="002B20A5">
        <w:rPr>
          <w:rFonts w:ascii="Times New Roman" w:hAnsi="Times New Roman" w:cs="Times New Roman"/>
        </w:rPr>
        <w:t xml:space="preserve">Una visión más </w:t>
      </w:r>
      <w:r w:rsidR="00A67905" w:rsidRPr="002B20A5">
        <w:rPr>
          <w:rFonts w:ascii="Times New Roman" w:hAnsi="Times New Roman" w:cs="Times New Roman"/>
        </w:rPr>
        <w:t xml:space="preserve">social </w:t>
      </w:r>
      <w:r w:rsidRPr="002B20A5">
        <w:rPr>
          <w:rFonts w:ascii="Times New Roman" w:hAnsi="Times New Roman" w:cs="Times New Roman"/>
        </w:rPr>
        <w:t xml:space="preserve">la provee el filósofo </w:t>
      </w:r>
      <w:proofErr w:type="spellStart"/>
      <w:r w:rsidRPr="002B20A5">
        <w:rPr>
          <w:rFonts w:ascii="Times New Roman" w:hAnsi="Times New Roman" w:cs="Times New Roman"/>
        </w:rPr>
        <w:t>Ramin</w:t>
      </w:r>
      <w:proofErr w:type="spellEnd"/>
      <w:r w:rsidRPr="002B20A5">
        <w:rPr>
          <w:rFonts w:ascii="Times New Roman" w:hAnsi="Times New Roman" w:cs="Times New Roman"/>
        </w:rPr>
        <w:t xml:space="preserve"> </w:t>
      </w:r>
      <w:proofErr w:type="spellStart"/>
      <w:r w:rsidRPr="002B20A5">
        <w:rPr>
          <w:rFonts w:ascii="Times New Roman" w:hAnsi="Times New Roman" w:cs="Times New Roman"/>
        </w:rPr>
        <w:t>Jahanbegloo</w:t>
      </w:r>
      <w:proofErr w:type="spellEnd"/>
      <w:r w:rsidR="00756202" w:rsidRPr="002B20A5">
        <w:rPr>
          <w:rFonts w:ascii="Times New Roman" w:hAnsi="Times New Roman" w:cs="Times New Roman"/>
        </w:rPr>
        <w:t>,</w:t>
      </w:r>
      <w:r w:rsidRPr="002B20A5">
        <w:rPr>
          <w:rFonts w:ascii="Times New Roman" w:hAnsi="Times New Roman" w:cs="Times New Roman"/>
        </w:rPr>
        <w:t xml:space="preserve"> quien entiende el concepto de civilización como </w:t>
      </w:r>
      <w:r w:rsidR="00A67905" w:rsidRPr="002B20A5">
        <w:rPr>
          <w:rFonts w:ascii="Times New Roman" w:hAnsi="Times New Roman" w:cs="Times New Roman"/>
        </w:rPr>
        <w:t>“</w:t>
      </w:r>
      <w:r w:rsidRPr="002B20A5">
        <w:rPr>
          <w:rFonts w:ascii="Times New Roman" w:hAnsi="Times New Roman" w:cs="Times New Roman"/>
        </w:rPr>
        <w:t xml:space="preserve">las relaciones personales </w:t>
      </w:r>
      <w:r w:rsidR="00A67905" w:rsidRPr="002B20A5">
        <w:rPr>
          <w:rFonts w:ascii="Times New Roman" w:hAnsi="Times New Roman" w:cs="Times New Roman"/>
        </w:rPr>
        <w:t xml:space="preserve">que se dan </w:t>
      </w:r>
      <w:r w:rsidRPr="002B20A5">
        <w:rPr>
          <w:rFonts w:ascii="Times New Roman" w:hAnsi="Times New Roman" w:cs="Times New Roman"/>
        </w:rPr>
        <w:t>entre los seres humanos</w:t>
      </w:r>
      <w:r w:rsidR="008C18A7" w:rsidRPr="002B20A5">
        <w:rPr>
          <w:rFonts w:ascii="Times New Roman" w:hAnsi="Times New Roman" w:cs="Times New Roman"/>
        </w:rPr>
        <w:t>.</w:t>
      </w:r>
      <w:r w:rsidRPr="002B20A5">
        <w:rPr>
          <w:rFonts w:ascii="Times New Roman" w:hAnsi="Times New Roman" w:cs="Times New Roman"/>
        </w:rPr>
        <w:t xml:space="preserve"> </w:t>
      </w:r>
      <w:r w:rsidR="008C18A7" w:rsidRPr="002B20A5">
        <w:rPr>
          <w:rFonts w:ascii="Times New Roman" w:hAnsi="Times New Roman" w:cs="Times New Roman"/>
        </w:rPr>
        <w:t>U</w:t>
      </w:r>
      <w:r w:rsidRPr="002B20A5">
        <w:rPr>
          <w:rFonts w:ascii="Times New Roman" w:hAnsi="Times New Roman" w:cs="Times New Roman"/>
        </w:rPr>
        <w:t>na vez roto</w:t>
      </w:r>
      <w:r w:rsidR="00A67905" w:rsidRPr="002B20A5">
        <w:rPr>
          <w:rFonts w:ascii="Times New Roman" w:hAnsi="Times New Roman" w:cs="Times New Roman"/>
        </w:rPr>
        <w:t>s esos</w:t>
      </w:r>
      <w:r w:rsidRPr="002B20A5">
        <w:rPr>
          <w:rFonts w:ascii="Times New Roman" w:hAnsi="Times New Roman" w:cs="Times New Roman"/>
        </w:rPr>
        <w:t xml:space="preserve"> vínculo</w:t>
      </w:r>
      <w:r w:rsidR="00A67905" w:rsidRPr="002B20A5">
        <w:rPr>
          <w:rFonts w:ascii="Times New Roman" w:hAnsi="Times New Roman" w:cs="Times New Roman"/>
        </w:rPr>
        <w:t xml:space="preserve">s llega la desconfianza, al no tolerar nuestras </w:t>
      </w:r>
      <w:r w:rsidR="00A67905" w:rsidRPr="002B20A5">
        <w:rPr>
          <w:rFonts w:ascii="Times New Roman" w:hAnsi="Times New Roman" w:cs="Times New Roman"/>
        </w:rPr>
        <w:lastRenderedPageBreak/>
        <w:t>diferencias, y con las sociedades más diversas que nunca</w:t>
      </w:r>
      <w:r w:rsidR="00CE47B6" w:rsidRPr="002B20A5">
        <w:rPr>
          <w:rFonts w:ascii="Times New Roman" w:hAnsi="Times New Roman" w:cs="Times New Roman"/>
        </w:rPr>
        <w:t>,</w:t>
      </w:r>
      <w:r w:rsidR="008C18A7" w:rsidRPr="002B20A5">
        <w:rPr>
          <w:rFonts w:ascii="Times New Roman" w:hAnsi="Times New Roman" w:cs="Times New Roman"/>
        </w:rPr>
        <w:t xml:space="preserve"> </w:t>
      </w:r>
      <w:r w:rsidR="00A67905" w:rsidRPr="002B20A5">
        <w:rPr>
          <w:rFonts w:ascii="Times New Roman" w:hAnsi="Times New Roman" w:cs="Times New Roman"/>
        </w:rPr>
        <w:t>éstas comienzan a “des</w:t>
      </w:r>
      <w:r w:rsidR="007E6C90" w:rsidRPr="002B20A5">
        <w:rPr>
          <w:rFonts w:ascii="Times New Roman" w:hAnsi="Times New Roman" w:cs="Times New Roman"/>
        </w:rPr>
        <w:t>-</w:t>
      </w:r>
      <w:r w:rsidR="00A67905" w:rsidRPr="002B20A5">
        <w:rPr>
          <w:rFonts w:ascii="Times New Roman" w:hAnsi="Times New Roman" w:cs="Times New Roman"/>
        </w:rPr>
        <w:t>civilizarse” y colapsar</w:t>
      </w:r>
      <w:r w:rsidR="008C18A7" w:rsidRPr="002B20A5">
        <w:rPr>
          <w:rFonts w:ascii="Times New Roman" w:hAnsi="Times New Roman" w:cs="Times New Roman"/>
        </w:rPr>
        <w:t xml:space="preserve">” </w:t>
      </w:r>
      <w:r w:rsidR="00A67905" w:rsidRPr="002B20A5">
        <w:rPr>
          <w:rFonts w:ascii="Times New Roman" w:hAnsi="Times New Roman" w:cs="Times New Roman"/>
        </w:rPr>
        <w:t>(</w:t>
      </w:r>
      <w:proofErr w:type="spellStart"/>
      <w:r w:rsidR="00A67905" w:rsidRPr="002B20A5">
        <w:rPr>
          <w:rFonts w:ascii="Times New Roman" w:hAnsi="Times New Roman" w:cs="Times New Roman"/>
        </w:rPr>
        <w:t>Jahanbegloo</w:t>
      </w:r>
      <w:proofErr w:type="spellEnd"/>
      <w:r w:rsidR="00A67905" w:rsidRPr="002B20A5">
        <w:rPr>
          <w:rFonts w:ascii="Times New Roman" w:hAnsi="Times New Roman" w:cs="Times New Roman"/>
        </w:rPr>
        <w:t>, 2017).</w:t>
      </w:r>
    </w:p>
    <w:p w14:paraId="54A29DFA" w14:textId="0C0A6781" w:rsidR="00C04542" w:rsidRPr="002B20A5" w:rsidRDefault="00A67905" w:rsidP="002B20A5">
      <w:pPr>
        <w:spacing w:line="360" w:lineRule="auto"/>
        <w:jc w:val="both"/>
        <w:rPr>
          <w:rFonts w:ascii="Times New Roman" w:hAnsi="Times New Roman" w:cs="Times New Roman"/>
        </w:rPr>
      </w:pPr>
      <w:r w:rsidRPr="002B20A5">
        <w:rPr>
          <w:rFonts w:ascii="Times New Roman" w:hAnsi="Times New Roman" w:cs="Times New Roman"/>
        </w:rPr>
        <w:t>El autor</w:t>
      </w:r>
      <w:r w:rsidR="007E6C90" w:rsidRPr="002B20A5">
        <w:rPr>
          <w:rFonts w:ascii="Times New Roman" w:hAnsi="Times New Roman" w:cs="Times New Roman"/>
        </w:rPr>
        <w:t xml:space="preserve"> añade</w:t>
      </w:r>
      <w:r w:rsidRPr="002B20A5">
        <w:rPr>
          <w:rFonts w:ascii="Times New Roman" w:hAnsi="Times New Roman" w:cs="Times New Roman"/>
        </w:rPr>
        <w:t xml:space="preserve"> que no solo ha llegado el hundimiento de Occidente, sino un declive de manera global</w:t>
      </w:r>
      <w:r w:rsidR="00CE47B6" w:rsidRPr="002B20A5">
        <w:rPr>
          <w:rFonts w:ascii="Times New Roman" w:hAnsi="Times New Roman" w:cs="Times New Roman"/>
        </w:rPr>
        <w:t>izada</w:t>
      </w:r>
      <w:r w:rsidRPr="002B20A5">
        <w:rPr>
          <w:rFonts w:ascii="Times New Roman" w:hAnsi="Times New Roman" w:cs="Times New Roman"/>
        </w:rPr>
        <w:t xml:space="preserve"> de la sociedad. Propone como medicina ante amenaza las ideas de grandes filósofos como Arendt, Hegel, Kant o Rousseau </w:t>
      </w:r>
      <w:r w:rsidR="000241D9" w:rsidRPr="002B20A5">
        <w:rPr>
          <w:rFonts w:ascii="Times New Roman" w:hAnsi="Times New Roman" w:cs="Times New Roman"/>
        </w:rPr>
        <w:t>y concluye que</w:t>
      </w:r>
      <w:r w:rsidRPr="002B20A5">
        <w:rPr>
          <w:rFonts w:ascii="Times New Roman" w:hAnsi="Times New Roman" w:cs="Times New Roman"/>
        </w:rPr>
        <w:t xml:space="preserve"> la solución es una vuelta a los valores e ideales de los humanistas</w:t>
      </w:r>
      <w:r w:rsidR="000241D9" w:rsidRPr="002B20A5">
        <w:rPr>
          <w:rFonts w:ascii="Times New Roman" w:hAnsi="Times New Roman" w:cs="Times New Roman"/>
        </w:rPr>
        <w:t xml:space="preserve"> Mahatma</w:t>
      </w:r>
      <w:r w:rsidRPr="002B20A5">
        <w:rPr>
          <w:rFonts w:ascii="Times New Roman" w:hAnsi="Times New Roman" w:cs="Times New Roman"/>
        </w:rPr>
        <w:t xml:space="preserve"> Gand</w:t>
      </w:r>
      <w:r w:rsidR="000241D9" w:rsidRPr="002B20A5">
        <w:rPr>
          <w:rFonts w:ascii="Times New Roman" w:hAnsi="Times New Roman" w:cs="Times New Roman"/>
        </w:rPr>
        <w:t>h</w:t>
      </w:r>
      <w:r w:rsidRPr="002B20A5">
        <w:rPr>
          <w:rFonts w:ascii="Times New Roman" w:hAnsi="Times New Roman" w:cs="Times New Roman"/>
        </w:rPr>
        <w:t xml:space="preserve">i </w:t>
      </w:r>
      <w:r w:rsidR="000241D9" w:rsidRPr="002B20A5">
        <w:rPr>
          <w:rFonts w:ascii="Times New Roman" w:hAnsi="Times New Roman" w:cs="Times New Roman"/>
        </w:rPr>
        <w:t xml:space="preserve">y Rabindranath </w:t>
      </w:r>
      <w:r w:rsidRPr="002B20A5">
        <w:rPr>
          <w:rFonts w:ascii="Times New Roman" w:hAnsi="Times New Roman" w:cs="Times New Roman"/>
        </w:rPr>
        <w:t xml:space="preserve">Tagore. </w:t>
      </w:r>
    </w:p>
    <w:p w14:paraId="06316B8D" w14:textId="77777777" w:rsidR="00943AC9" w:rsidRPr="002B20A5" w:rsidRDefault="00943AC9" w:rsidP="002B20A5">
      <w:pPr>
        <w:spacing w:line="360" w:lineRule="auto"/>
        <w:jc w:val="both"/>
        <w:rPr>
          <w:rFonts w:ascii="Times New Roman" w:hAnsi="Times New Roman" w:cs="Times New Roman"/>
        </w:rPr>
      </w:pPr>
    </w:p>
    <w:p w14:paraId="76F364CD" w14:textId="3515042E" w:rsidR="007E41BE" w:rsidRPr="002B20A5" w:rsidRDefault="00093BC9" w:rsidP="002B20A5">
      <w:pPr>
        <w:spacing w:line="360" w:lineRule="auto"/>
        <w:jc w:val="both"/>
        <w:rPr>
          <w:rFonts w:ascii="Times New Roman" w:hAnsi="Times New Roman" w:cs="Times New Roman"/>
        </w:rPr>
      </w:pPr>
      <w:r w:rsidRPr="002B20A5">
        <w:rPr>
          <w:rFonts w:ascii="Times New Roman" w:hAnsi="Times New Roman" w:cs="Times New Roman"/>
        </w:rPr>
        <w:t>Los valores occidentales provenientes de nuestras raíces grecolatinas y cristianas ya no resultan atractivos para el exterior</w:t>
      </w:r>
      <w:r w:rsidR="00C60CC0" w:rsidRPr="002B20A5">
        <w:rPr>
          <w:rFonts w:ascii="Times New Roman" w:hAnsi="Times New Roman" w:cs="Times New Roman"/>
        </w:rPr>
        <w:t>,</w:t>
      </w:r>
      <w:r w:rsidR="00FA666C" w:rsidRPr="002B20A5">
        <w:rPr>
          <w:rFonts w:ascii="Times New Roman" w:hAnsi="Times New Roman" w:cs="Times New Roman"/>
        </w:rPr>
        <w:t xml:space="preserve"> en especial para la m</w:t>
      </w:r>
      <w:r w:rsidRPr="002B20A5">
        <w:rPr>
          <w:rFonts w:ascii="Times New Roman" w:hAnsi="Times New Roman" w:cs="Times New Roman"/>
        </w:rPr>
        <w:t>ultitud de potencias emergentes o países en desarrollo</w:t>
      </w:r>
      <w:r w:rsidR="00FA666C" w:rsidRPr="002B20A5">
        <w:rPr>
          <w:rFonts w:ascii="Times New Roman" w:hAnsi="Times New Roman" w:cs="Times New Roman"/>
        </w:rPr>
        <w:t xml:space="preserve"> que en un pasado reciente habían sido </w:t>
      </w:r>
      <w:r w:rsidRPr="002B20A5">
        <w:rPr>
          <w:rFonts w:ascii="Times New Roman" w:hAnsi="Times New Roman" w:cs="Times New Roman"/>
        </w:rPr>
        <w:t>dependientes de las potencias occidentales</w:t>
      </w:r>
      <w:r w:rsidR="0093256A" w:rsidRPr="002B20A5">
        <w:rPr>
          <w:rFonts w:ascii="Times New Roman" w:hAnsi="Times New Roman" w:cs="Times New Roman"/>
        </w:rPr>
        <w:t>, o</w:t>
      </w:r>
      <w:r w:rsidRPr="002B20A5">
        <w:rPr>
          <w:rFonts w:ascii="Times New Roman" w:hAnsi="Times New Roman" w:cs="Times New Roman"/>
        </w:rPr>
        <w:t xml:space="preserve"> bien</w:t>
      </w:r>
      <w:r w:rsidR="00FA666C" w:rsidRPr="002B20A5">
        <w:rPr>
          <w:rFonts w:ascii="Times New Roman" w:hAnsi="Times New Roman" w:cs="Times New Roman"/>
        </w:rPr>
        <w:t xml:space="preserve"> ligados por su historia </w:t>
      </w:r>
      <w:r w:rsidRPr="002B20A5">
        <w:rPr>
          <w:rFonts w:ascii="Times New Roman" w:hAnsi="Times New Roman" w:cs="Times New Roman"/>
        </w:rPr>
        <w:t>colonial o</w:t>
      </w:r>
      <w:r w:rsidR="00503DE0" w:rsidRPr="002B20A5">
        <w:rPr>
          <w:rFonts w:ascii="Times New Roman" w:hAnsi="Times New Roman" w:cs="Times New Roman"/>
        </w:rPr>
        <w:t xml:space="preserve"> por una</w:t>
      </w:r>
      <w:r w:rsidRPr="002B20A5">
        <w:rPr>
          <w:rFonts w:ascii="Times New Roman" w:hAnsi="Times New Roman" w:cs="Times New Roman"/>
        </w:rPr>
        <w:t xml:space="preserve"> de</w:t>
      </w:r>
      <w:r w:rsidR="00503DE0" w:rsidRPr="002B20A5">
        <w:rPr>
          <w:rFonts w:ascii="Times New Roman" w:hAnsi="Times New Roman" w:cs="Times New Roman"/>
        </w:rPr>
        <w:t xml:space="preserve">pendencia </w:t>
      </w:r>
      <w:r w:rsidRPr="002B20A5">
        <w:rPr>
          <w:rFonts w:ascii="Times New Roman" w:hAnsi="Times New Roman" w:cs="Times New Roman"/>
        </w:rPr>
        <w:t>económica</w:t>
      </w:r>
      <w:r w:rsidR="00FA666C" w:rsidRPr="002B20A5">
        <w:rPr>
          <w:rFonts w:ascii="Times New Roman" w:hAnsi="Times New Roman" w:cs="Times New Roman"/>
        </w:rPr>
        <w:t xml:space="preserve">. </w:t>
      </w:r>
      <w:r w:rsidR="00AB077C" w:rsidRPr="002B20A5">
        <w:rPr>
          <w:rFonts w:ascii="Times New Roman" w:hAnsi="Times New Roman" w:cs="Times New Roman"/>
        </w:rPr>
        <w:t>(</w:t>
      </w:r>
      <w:proofErr w:type="spellStart"/>
      <w:r w:rsidR="00AB077C" w:rsidRPr="002B20A5">
        <w:rPr>
          <w:rFonts w:ascii="Times New Roman" w:hAnsi="Times New Roman" w:cs="Times New Roman"/>
        </w:rPr>
        <w:t>Mazrui</w:t>
      </w:r>
      <w:proofErr w:type="spellEnd"/>
      <w:r w:rsidR="00AB077C" w:rsidRPr="002B20A5">
        <w:rPr>
          <w:rFonts w:ascii="Times New Roman" w:hAnsi="Times New Roman" w:cs="Times New Roman"/>
        </w:rPr>
        <w:t xml:space="preserve">, 2007). </w:t>
      </w:r>
      <w:r w:rsidR="00FA666C" w:rsidRPr="002B20A5">
        <w:rPr>
          <w:rFonts w:ascii="Times New Roman" w:hAnsi="Times New Roman" w:cs="Times New Roman"/>
        </w:rPr>
        <w:t>Lejos ha quedado esa relación Metrópoli-Colonia</w:t>
      </w:r>
      <w:r w:rsidR="00784F88" w:rsidRPr="002B20A5">
        <w:rPr>
          <w:rFonts w:ascii="Times New Roman" w:hAnsi="Times New Roman" w:cs="Times New Roman"/>
        </w:rPr>
        <w:t>,</w:t>
      </w:r>
      <w:r w:rsidR="00FA666C" w:rsidRPr="002B20A5">
        <w:rPr>
          <w:rFonts w:ascii="Times New Roman" w:hAnsi="Times New Roman" w:cs="Times New Roman"/>
        </w:rPr>
        <w:t xml:space="preserve"> una vez estas últimas alcanzaron</w:t>
      </w:r>
      <w:r w:rsidRPr="002B20A5">
        <w:rPr>
          <w:rFonts w:ascii="Times New Roman" w:hAnsi="Times New Roman" w:cs="Times New Roman"/>
        </w:rPr>
        <w:t xml:space="preserve"> </w:t>
      </w:r>
      <w:r w:rsidR="00784F88" w:rsidRPr="002B20A5">
        <w:rPr>
          <w:rFonts w:ascii="Times New Roman" w:hAnsi="Times New Roman" w:cs="Times New Roman"/>
        </w:rPr>
        <w:t>su</w:t>
      </w:r>
      <w:r w:rsidR="00FA666C" w:rsidRPr="002B20A5">
        <w:rPr>
          <w:rFonts w:ascii="Times New Roman" w:hAnsi="Times New Roman" w:cs="Times New Roman"/>
        </w:rPr>
        <w:t xml:space="preserve"> </w:t>
      </w:r>
      <w:r w:rsidRPr="002B20A5">
        <w:rPr>
          <w:rFonts w:ascii="Times New Roman" w:hAnsi="Times New Roman" w:cs="Times New Roman"/>
        </w:rPr>
        <w:t>exponencial crecimiento durante este siglo</w:t>
      </w:r>
      <w:r w:rsidR="00B738FF" w:rsidRPr="002B20A5">
        <w:rPr>
          <w:rFonts w:ascii="Times New Roman" w:hAnsi="Times New Roman" w:cs="Times New Roman"/>
        </w:rPr>
        <w:t xml:space="preserve"> </w:t>
      </w:r>
      <w:r w:rsidR="00FA666C" w:rsidRPr="002B20A5">
        <w:rPr>
          <w:rFonts w:ascii="Times New Roman" w:hAnsi="Times New Roman" w:cs="Times New Roman"/>
        </w:rPr>
        <w:t xml:space="preserve">pasado </w:t>
      </w:r>
      <w:r w:rsidR="00784F88" w:rsidRPr="002B20A5">
        <w:rPr>
          <w:rFonts w:ascii="Times New Roman" w:hAnsi="Times New Roman" w:cs="Times New Roman"/>
        </w:rPr>
        <w:t xml:space="preserve">ya que no solo habían conseguido </w:t>
      </w:r>
      <w:r w:rsidRPr="002B20A5">
        <w:rPr>
          <w:rFonts w:ascii="Times New Roman" w:hAnsi="Times New Roman" w:cs="Times New Roman"/>
        </w:rPr>
        <w:t>su independencia en términos soberan</w:t>
      </w:r>
      <w:r w:rsidR="00B738FF" w:rsidRPr="002B20A5">
        <w:rPr>
          <w:rFonts w:ascii="Times New Roman" w:hAnsi="Times New Roman" w:cs="Times New Roman"/>
        </w:rPr>
        <w:t>os</w:t>
      </w:r>
      <w:r w:rsidRPr="002B20A5">
        <w:rPr>
          <w:rFonts w:ascii="Times New Roman" w:hAnsi="Times New Roman" w:cs="Times New Roman"/>
        </w:rPr>
        <w:t xml:space="preserve"> y </w:t>
      </w:r>
      <w:r w:rsidR="00B738FF" w:rsidRPr="002B20A5">
        <w:rPr>
          <w:rFonts w:ascii="Times New Roman" w:hAnsi="Times New Roman" w:cs="Times New Roman"/>
        </w:rPr>
        <w:t>territoriales</w:t>
      </w:r>
      <w:r w:rsidRPr="002B20A5">
        <w:rPr>
          <w:rFonts w:ascii="Times New Roman" w:hAnsi="Times New Roman" w:cs="Times New Roman"/>
        </w:rPr>
        <w:t>, pero esta vez gozaban de un</w:t>
      </w:r>
      <w:r w:rsidR="00784F88" w:rsidRPr="002B20A5">
        <w:rPr>
          <w:rFonts w:ascii="Times New Roman" w:hAnsi="Times New Roman" w:cs="Times New Roman"/>
        </w:rPr>
        <w:t xml:space="preserve"> desligamiento casi íntegro. </w:t>
      </w:r>
    </w:p>
    <w:p w14:paraId="024E2C69" w14:textId="77777777" w:rsidR="00943AC9" w:rsidRPr="002B20A5" w:rsidRDefault="00943AC9" w:rsidP="002B20A5">
      <w:pPr>
        <w:spacing w:line="360" w:lineRule="auto"/>
        <w:jc w:val="both"/>
        <w:rPr>
          <w:rFonts w:ascii="Times New Roman" w:hAnsi="Times New Roman" w:cs="Times New Roman"/>
        </w:rPr>
      </w:pPr>
    </w:p>
    <w:p w14:paraId="78E699F3" w14:textId="55AD89F1" w:rsidR="00943AC9" w:rsidRPr="002B20A5" w:rsidRDefault="00943AC9" w:rsidP="002B20A5">
      <w:pPr>
        <w:spacing w:line="360" w:lineRule="auto"/>
        <w:jc w:val="both"/>
        <w:rPr>
          <w:rFonts w:ascii="Times New Roman" w:hAnsi="Times New Roman" w:cs="Times New Roman"/>
        </w:rPr>
      </w:pPr>
      <w:r w:rsidRPr="002B20A5">
        <w:rPr>
          <w:rFonts w:ascii="Times New Roman" w:hAnsi="Times New Roman" w:cs="Times New Roman"/>
        </w:rPr>
        <w:t>Huntington explica este fenómeno mediante el siguiente razonamiento. Afirma que, en la actualidad, la descolonización es un proceso ya consolidado, y los antiguos conflictos de liberación colonial han dado paso a disputas internas entre los propios pueblos que lograron su independencia. Desde una perspectiva más amplia, los enfrentamientos entre países ricos y pobres resultan poco probables, ya que, salvo en situaciones excepcionales, las naciones con menores recursos no disponen de la cohesión política, la capacidad económica ni el poder militar suficiente para desafiar a los países más desarrollados (Huntington, 1997).</w:t>
      </w:r>
    </w:p>
    <w:p w14:paraId="3876366D" w14:textId="77777777" w:rsidR="00943AC9" w:rsidRPr="002B20A5" w:rsidRDefault="00943AC9" w:rsidP="002B20A5">
      <w:pPr>
        <w:spacing w:line="360" w:lineRule="auto"/>
        <w:jc w:val="both"/>
        <w:rPr>
          <w:rFonts w:ascii="Times New Roman" w:hAnsi="Times New Roman" w:cs="Times New Roman"/>
        </w:rPr>
      </w:pPr>
    </w:p>
    <w:p w14:paraId="6AC52B4E" w14:textId="74171888" w:rsidR="007E41BE" w:rsidRPr="002B20A5" w:rsidRDefault="00943AC9" w:rsidP="002B20A5">
      <w:pPr>
        <w:spacing w:line="360" w:lineRule="auto"/>
        <w:jc w:val="both"/>
        <w:rPr>
          <w:rFonts w:ascii="Times New Roman" w:hAnsi="Times New Roman" w:cs="Times New Roman"/>
        </w:rPr>
      </w:pPr>
      <w:r w:rsidRPr="002B20A5">
        <w:rPr>
          <w:rFonts w:ascii="Times New Roman" w:hAnsi="Times New Roman" w:cs="Times New Roman"/>
        </w:rPr>
        <w:t xml:space="preserve">Por otra parte, la </w:t>
      </w:r>
      <w:r w:rsidR="007E41BE" w:rsidRPr="002B20A5">
        <w:rPr>
          <w:rFonts w:ascii="Times New Roman" w:hAnsi="Times New Roman" w:cs="Times New Roman"/>
        </w:rPr>
        <w:t>globalización y la deslocalización de la industria de los países desarrollados</w:t>
      </w:r>
      <w:r w:rsidR="00093BC9" w:rsidRPr="002B20A5">
        <w:rPr>
          <w:rFonts w:ascii="Times New Roman" w:hAnsi="Times New Roman" w:cs="Times New Roman"/>
        </w:rPr>
        <w:t xml:space="preserve"> </w:t>
      </w:r>
      <w:r w:rsidR="00C60CC0" w:rsidRPr="002B20A5">
        <w:rPr>
          <w:rFonts w:ascii="Times New Roman" w:hAnsi="Times New Roman" w:cs="Times New Roman"/>
        </w:rPr>
        <w:t>al ext</w:t>
      </w:r>
      <w:r w:rsidR="0093256A" w:rsidRPr="002B20A5">
        <w:rPr>
          <w:rFonts w:ascii="Times New Roman" w:hAnsi="Times New Roman" w:cs="Times New Roman"/>
        </w:rPr>
        <w:t>ranjero</w:t>
      </w:r>
      <w:r w:rsidR="00C60CC0" w:rsidRPr="002B20A5">
        <w:rPr>
          <w:rFonts w:ascii="Times New Roman" w:hAnsi="Times New Roman" w:cs="Times New Roman"/>
        </w:rPr>
        <w:t xml:space="preserve"> buscando destinos que les resultaran más atractivos a nivel fiscal, de costos y en definitiva les revertiera un mayor beneficio, </w:t>
      </w:r>
      <w:r w:rsidR="007E41BE" w:rsidRPr="002B20A5">
        <w:rPr>
          <w:rFonts w:ascii="Times New Roman" w:hAnsi="Times New Roman" w:cs="Times New Roman"/>
        </w:rPr>
        <w:t xml:space="preserve">les proporcionó </w:t>
      </w:r>
      <w:r w:rsidR="00093BC9" w:rsidRPr="002B20A5">
        <w:rPr>
          <w:rFonts w:ascii="Times New Roman" w:hAnsi="Times New Roman" w:cs="Times New Roman"/>
        </w:rPr>
        <w:t>poder económico</w:t>
      </w:r>
      <w:r w:rsidR="007E41BE" w:rsidRPr="002B20A5">
        <w:rPr>
          <w:rFonts w:ascii="Times New Roman" w:hAnsi="Times New Roman" w:cs="Times New Roman"/>
        </w:rPr>
        <w:t xml:space="preserve"> y de decisión</w:t>
      </w:r>
      <w:r w:rsidR="00C60CC0" w:rsidRPr="002B20A5">
        <w:rPr>
          <w:rFonts w:ascii="Times New Roman" w:hAnsi="Times New Roman" w:cs="Times New Roman"/>
        </w:rPr>
        <w:t xml:space="preserve"> a los países periféricos (Arias, 2024)</w:t>
      </w:r>
      <w:r w:rsidR="007E41BE" w:rsidRPr="002B20A5">
        <w:rPr>
          <w:rFonts w:ascii="Times New Roman" w:hAnsi="Times New Roman" w:cs="Times New Roman"/>
        </w:rPr>
        <w:t xml:space="preserve">. Además, sus </w:t>
      </w:r>
      <w:r w:rsidR="00093BC9" w:rsidRPr="002B20A5">
        <w:rPr>
          <w:rFonts w:ascii="Times New Roman" w:hAnsi="Times New Roman" w:cs="Times New Roman"/>
        </w:rPr>
        <w:t xml:space="preserve">relaciones </w:t>
      </w:r>
      <w:r w:rsidR="007E41BE" w:rsidRPr="002B20A5">
        <w:rPr>
          <w:rFonts w:ascii="Times New Roman" w:hAnsi="Times New Roman" w:cs="Times New Roman"/>
        </w:rPr>
        <w:t xml:space="preserve">con Occidente eran de carácter </w:t>
      </w:r>
      <w:r w:rsidR="00093BC9" w:rsidRPr="002B20A5">
        <w:rPr>
          <w:rFonts w:ascii="Times New Roman" w:hAnsi="Times New Roman" w:cs="Times New Roman"/>
        </w:rPr>
        <w:t>simbióti</w:t>
      </w:r>
      <w:r w:rsidR="007E41BE" w:rsidRPr="002B20A5">
        <w:rPr>
          <w:rFonts w:ascii="Times New Roman" w:hAnsi="Times New Roman" w:cs="Times New Roman"/>
        </w:rPr>
        <w:t xml:space="preserve">co </w:t>
      </w:r>
      <w:r w:rsidR="00B738FF" w:rsidRPr="002B20A5">
        <w:rPr>
          <w:rFonts w:ascii="Times New Roman" w:hAnsi="Times New Roman" w:cs="Times New Roman"/>
        </w:rPr>
        <w:t>ya no ocupaban la posición de obedec</w:t>
      </w:r>
      <w:r w:rsidR="00044E0F" w:rsidRPr="002B20A5">
        <w:rPr>
          <w:rFonts w:ascii="Times New Roman" w:hAnsi="Times New Roman" w:cs="Times New Roman"/>
        </w:rPr>
        <w:t>imiento</w:t>
      </w:r>
      <w:r w:rsidR="00B738FF" w:rsidRPr="002B20A5">
        <w:rPr>
          <w:rFonts w:ascii="Times New Roman" w:hAnsi="Times New Roman" w:cs="Times New Roman"/>
        </w:rPr>
        <w:t xml:space="preserve"> y somet</w:t>
      </w:r>
      <w:r w:rsidR="00044E0F" w:rsidRPr="002B20A5">
        <w:rPr>
          <w:rFonts w:ascii="Times New Roman" w:hAnsi="Times New Roman" w:cs="Times New Roman"/>
        </w:rPr>
        <w:t>imiento</w:t>
      </w:r>
      <w:r w:rsidR="00B738FF" w:rsidRPr="002B20A5">
        <w:rPr>
          <w:rFonts w:ascii="Times New Roman" w:hAnsi="Times New Roman" w:cs="Times New Roman"/>
        </w:rPr>
        <w:t xml:space="preserve"> a la autoridad occidental</w:t>
      </w:r>
      <w:r w:rsidR="007E41BE" w:rsidRPr="002B20A5">
        <w:rPr>
          <w:rFonts w:ascii="Times New Roman" w:hAnsi="Times New Roman" w:cs="Times New Roman"/>
        </w:rPr>
        <w:t>.</w:t>
      </w:r>
    </w:p>
    <w:p w14:paraId="6573A2E6" w14:textId="77777777" w:rsidR="00C60CC0" w:rsidRPr="002B20A5" w:rsidRDefault="00B738FF" w:rsidP="002B20A5">
      <w:pPr>
        <w:spacing w:line="360" w:lineRule="auto"/>
        <w:jc w:val="both"/>
        <w:rPr>
          <w:rFonts w:ascii="Times New Roman" w:hAnsi="Times New Roman" w:cs="Times New Roman"/>
        </w:rPr>
      </w:pPr>
      <w:r w:rsidRPr="002B20A5">
        <w:rPr>
          <w:rFonts w:ascii="Times New Roman" w:hAnsi="Times New Roman" w:cs="Times New Roman"/>
        </w:rPr>
        <w:t xml:space="preserve">Comenzó así un cuestionamiento de </w:t>
      </w:r>
      <w:r w:rsidR="00044E0F" w:rsidRPr="002B20A5">
        <w:rPr>
          <w:rFonts w:ascii="Times New Roman" w:hAnsi="Times New Roman" w:cs="Times New Roman"/>
        </w:rPr>
        <w:t xml:space="preserve">su identidad y vuelta a sus raíces. ¿Por qué era superiormente moral vestir con una minifalda y no llevar un hiyab? ¿Por qué la </w:t>
      </w:r>
      <w:r w:rsidR="00044E0F" w:rsidRPr="002B20A5">
        <w:rPr>
          <w:rFonts w:ascii="Times New Roman" w:hAnsi="Times New Roman" w:cs="Times New Roman"/>
        </w:rPr>
        <w:lastRenderedPageBreak/>
        <w:t xml:space="preserve">democracia era el mejor sistema para gobernar un país? Muchos de estos países no se sentían identificados ni representados por los valores occidentales y fue así como reestablecieron sus valores tradicionales </w:t>
      </w:r>
      <w:r w:rsidR="00503DE0" w:rsidRPr="002B20A5">
        <w:rPr>
          <w:rFonts w:ascii="Times New Roman" w:hAnsi="Times New Roman" w:cs="Times New Roman"/>
        </w:rPr>
        <w:t xml:space="preserve">siendo </w:t>
      </w:r>
      <w:r w:rsidR="00044E0F" w:rsidRPr="002B20A5">
        <w:rPr>
          <w:rFonts w:ascii="Times New Roman" w:hAnsi="Times New Roman" w:cs="Times New Roman"/>
        </w:rPr>
        <w:t xml:space="preserve">puntualmente de </w:t>
      </w:r>
      <w:r w:rsidR="00503DE0" w:rsidRPr="002B20A5">
        <w:rPr>
          <w:rFonts w:ascii="Times New Roman" w:hAnsi="Times New Roman" w:cs="Times New Roman"/>
        </w:rPr>
        <w:t xml:space="preserve">una </w:t>
      </w:r>
      <w:r w:rsidR="00044E0F" w:rsidRPr="002B20A5">
        <w:rPr>
          <w:rFonts w:ascii="Times New Roman" w:hAnsi="Times New Roman" w:cs="Times New Roman"/>
        </w:rPr>
        <w:t>manera fanática</w:t>
      </w:r>
      <w:r w:rsidR="00503DE0" w:rsidRPr="002B20A5">
        <w:rPr>
          <w:rFonts w:ascii="Times New Roman" w:hAnsi="Times New Roman" w:cs="Times New Roman"/>
        </w:rPr>
        <w:t>, exaltados por líderes locales populistas y radicales.</w:t>
      </w:r>
    </w:p>
    <w:p w14:paraId="73487C95" w14:textId="203D3A4F" w:rsidR="00093BC9" w:rsidRPr="002B20A5" w:rsidRDefault="00503DE0" w:rsidP="002B20A5">
      <w:pPr>
        <w:spacing w:line="360" w:lineRule="auto"/>
        <w:jc w:val="both"/>
        <w:rPr>
          <w:rFonts w:ascii="Times New Roman" w:hAnsi="Times New Roman" w:cs="Times New Roman"/>
        </w:rPr>
      </w:pPr>
      <w:r w:rsidRPr="002B20A5">
        <w:rPr>
          <w:rFonts w:ascii="Times New Roman" w:hAnsi="Times New Roman" w:cs="Times New Roman"/>
        </w:rPr>
        <w:t>Ejemplo de ello tenemos a la “Sociedad de los Hermanos Musulmanes” la cual fue fundada en 1928 por Hasan al-</w:t>
      </w:r>
      <w:proofErr w:type="spellStart"/>
      <w:r w:rsidRPr="002B20A5">
        <w:rPr>
          <w:rFonts w:ascii="Times New Roman" w:hAnsi="Times New Roman" w:cs="Times New Roman"/>
        </w:rPr>
        <w:t>Banna</w:t>
      </w:r>
      <w:proofErr w:type="spellEnd"/>
      <w:r w:rsidRPr="002B20A5">
        <w:rPr>
          <w:rFonts w:ascii="Times New Roman" w:hAnsi="Times New Roman" w:cs="Times New Roman"/>
        </w:rPr>
        <w:t xml:space="preserve">, quien </w:t>
      </w:r>
      <w:r w:rsidR="00CE47B6" w:rsidRPr="002B20A5">
        <w:rPr>
          <w:rFonts w:ascii="Times New Roman" w:hAnsi="Times New Roman" w:cs="Times New Roman"/>
        </w:rPr>
        <w:t>después de</w:t>
      </w:r>
      <w:r w:rsidRPr="002B20A5">
        <w:rPr>
          <w:rFonts w:ascii="Times New Roman" w:hAnsi="Times New Roman" w:cs="Times New Roman"/>
        </w:rPr>
        <w:t xml:space="preserve"> observar la merma de la presencia de los valores musulmanes tras sus viajes por la zona sur de Egipto debido a la injerencia colonial de los británicos</w:t>
      </w:r>
      <w:r w:rsidR="00CE47B6" w:rsidRPr="002B20A5">
        <w:rPr>
          <w:rFonts w:ascii="Times New Roman" w:hAnsi="Times New Roman" w:cs="Times New Roman"/>
        </w:rPr>
        <w:t>,</w:t>
      </w:r>
      <w:r w:rsidRPr="002B20A5">
        <w:rPr>
          <w:rFonts w:ascii="Times New Roman" w:hAnsi="Times New Roman" w:cs="Times New Roman"/>
        </w:rPr>
        <w:t xml:space="preserve"> decidió comenzar una renovación y retorno de los ideales islámicos y desligarse de los de la colonia británica. Fundando así esta organización para ciertos Estados de carácter terrorista cuyo lema se basó en </w:t>
      </w:r>
      <w:r w:rsidR="00CE47B6" w:rsidRPr="002B20A5">
        <w:rPr>
          <w:rFonts w:ascii="Times New Roman" w:hAnsi="Times New Roman" w:cs="Times New Roman"/>
        </w:rPr>
        <w:t>“</w:t>
      </w:r>
      <w:r w:rsidRPr="002B20A5">
        <w:rPr>
          <w:rFonts w:ascii="Times New Roman" w:hAnsi="Times New Roman" w:cs="Times New Roman"/>
        </w:rPr>
        <w:t>el islam como solución</w:t>
      </w:r>
      <w:r w:rsidR="00CE47B6" w:rsidRPr="002B20A5">
        <w:rPr>
          <w:rFonts w:ascii="Times New Roman" w:hAnsi="Times New Roman" w:cs="Times New Roman"/>
        </w:rPr>
        <w:t>”</w:t>
      </w:r>
      <w:r w:rsidRPr="002B20A5">
        <w:rPr>
          <w:rFonts w:ascii="Times New Roman" w:hAnsi="Times New Roman" w:cs="Times New Roman"/>
        </w:rPr>
        <w:t xml:space="preserve"> (</w:t>
      </w:r>
      <w:proofErr w:type="spellStart"/>
      <w:r w:rsidRPr="002B20A5">
        <w:rPr>
          <w:rFonts w:ascii="Times New Roman" w:hAnsi="Times New Roman" w:cs="Times New Roman"/>
        </w:rPr>
        <w:t>Vidino</w:t>
      </w:r>
      <w:proofErr w:type="spellEnd"/>
      <w:r w:rsidRPr="002B20A5">
        <w:rPr>
          <w:rFonts w:ascii="Times New Roman" w:hAnsi="Times New Roman" w:cs="Times New Roman"/>
        </w:rPr>
        <w:t xml:space="preserve">, 2010).  </w:t>
      </w:r>
    </w:p>
    <w:p w14:paraId="70A620E0" w14:textId="138CFA7A" w:rsidR="00503DE0" w:rsidRPr="002B20A5" w:rsidRDefault="00503DE0" w:rsidP="002B20A5">
      <w:pPr>
        <w:spacing w:line="360" w:lineRule="auto"/>
        <w:jc w:val="both"/>
        <w:rPr>
          <w:rFonts w:ascii="Times New Roman" w:hAnsi="Times New Roman" w:cs="Times New Roman"/>
        </w:rPr>
      </w:pPr>
    </w:p>
    <w:p w14:paraId="7E7A9D95" w14:textId="1F12ABCD" w:rsidR="00044E0F" w:rsidRPr="002B20A5" w:rsidRDefault="00044E0F" w:rsidP="002B20A5">
      <w:pPr>
        <w:spacing w:line="360" w:lineRule="auto"/>
        <w:jc w:val="both"/>
        <w:rPr>
          <w:rFonts w:ascii="Times New Roman" w:hAnsi="Times New Roman" w:cs="Times New Roman"/>
        </w:rPr>
      </w:pPr>
      <w:r w:rsidRPr="002B20A5">
        <w:rPr>
          <w:rFonts w:ascii="Times New Roman" w:hAnsi="Times New Roman" w:cs="Times New Roman"/>
        </w:rPr>
        <w:t xml:space="preserve">Estas diferencias culturales e ideológicas cada vez más marcadas nos han llevado a un orden mundial multipolar y muy polarizado en el que a pesar de estar más conectados que nunca con las distintas realidades y acontecimientos que tienen lugar en el mundo, resultan ajenas e incomprensibles para la mayoría. </w:t>
      </w:r>
    </w:p>
    <w:p w14:paraId="02E29EB9" w14:textId="77777777" w:rsidR="00CE47B6" w:rsidRPr="002B20A5" w:rsidRDefault="00044E0F" w:rsidP="002B20A5">
      <w:pPr>
        <w:spacing w:line="360" w:lineRule="auto"/>
        <w:jc w:val="both"/>
        <w:rPr>
          <w:rFonts w:ascii="Times New Roman" w:hAnsi="Times New Roman" w:cs="Times New Roman"/>
        </w:rPr>
      </w:pPr>
      <w:r w:rsidRPr="002B20A5">
        <w:rPr>
          <w:rFonts w:ascii="Times New Roman" w:hAnsi="Times New Roman" w:cs="Times New Roman"/>
        </w:rPr>
        <w:t>Un factor elemental de este resurgir de las identidades culturales de acuerdo con Huntington, es la religión.</w:t>
      </w:r>
    </w:p>
    <w:p w14:paraId="450BFC89" w14:textId="7D91C42E" w:rsidR="00044E0F" w:rsidRPr="002B20A5" w:rsidRDefault="00044E0F" w:rsidP="002B20A5">
      <w:pPr>
        <w:spacing w:line="360" w:lineRule="auto"/>
        <w:jc w:val="both"/>
        <w:rPr>
          <w:rFonts w:ascii="Times New Roman" w:hAnsi="Times New Roman" w:cs="Times New Roman"/>
        </w:rPr>
      </w:pPr>
      <w:r w:rsidRPr="002B20A5">
        <w:rPr>
          <w:rFonts w:ascii="Times New Roman" w:hAnsi="Times New Roman" w:cs="Times New Roman"/>
        </w:rPr>
        <w:t>Las distintas religiones toman un rol fundamental en este proceso ya que refuerzan la idea de estas diferencias culturales entre las civilizaciones. A pesar de que las culturas pueden cambiar al igual que su impacto en la economía o política con el paso del tiempo, las diferencias principales en el desarrollo político y económico entre las civilizaciones están notoriamente ligadas a las distintas culturas</w:t>
      </w:r>
      <w:r w:rsidR="00CE47B6" w:rsidRPr="002B20A5">
        <w:rPr>
          <w:rFonts w:ascii="Times New Roman" w:hAnsi="Times New Roman" w:cs="Times New Roman"/>
        </w:rPr>
        <w:t xml:space="preserve"> y religiones</w:t>
      </w:r>
      <w:r w:rsidRPr="002B20A5">
        <w:rPr>
          <w:rFonts w:ascii="Times New Roman" w:hAnsi="Times New Roman" w:cs="Times New Roman"/>
        </w:rPr>
        <w:t>. Ejemplo de ello es el éxito económico del Este asiático</w:t>
      </w:r>
      <w:r w:rsidR="00CE47B6" w:rsidRPr="002B20A5">
        <w:rPr>
          <w:rFonts w:ascii="Times New Roman" w:hAnsi="Times New Roman" w:cs="Times New Roman"/>
        </w:rPr>
        <w:t xml:space="preserve">. Huntington hace responsable </w:t>
      </w:r>
      <w:r w:rsidRPr="002B20A5">
        <w:rPr>
          <w:rFonts w:ascii="Times New Roman" w:hAnsi="Times New Roman" w:cs="Times New Roman"/>
        </w:rPr>
        <w:t>de</w:t>
      </w:r>
      <w:r w:rsidR="00CE47B6" w:rsidRPr="002B20A5">
        <w:rPr>
          <w:rFonts w:ascii="Times New Roman" w:hAnsi="Times New Roman" w:cs="Times New Roman"/>
        </w:rPr>
        <w:t xml:space="preserve"> este veloz desarrollo a </w:t>
      </w:r>
      <w:r w:rsidRPr="002B20A5">
        <w:rPr>
          <w:rFonts w:ascii="Times New Roman" w:hAnsi="Times New Roman" w:cs="Times New Roman"/>
        </w:rPr>
        <w:t>su cultura al igual que</w:t>
      </w:r>
      <w:r w:rsidR="00CE47B6" w:rsidRPr="002B20A5">
        <w:rPr>
          <w:rFonts w:ascii="Times New Roman" w:hAnsi="Times New Roman" w:cs="Times New Roman"/>
        </w:rPr>
        <w:t xml:space="preserve"> de manera no tan positiva</w:t>
      </w:r>
      <w:r w:rsidRPr="002B20A5">
        <w:rPr>
          <w:rFonts w:ascii="Times New Roman" w:hAnsi="Times New Roman" w:cs="Times New Roman"/>
        </w:rPr>
        <w:t xml:space="preserve"> les ha dificultado la instauración de sistemas políticos democráticos como también ha ocurrido con la cultura islámica</w:t>
      </w:r>
      <w:r w:rsidR="00CE47B6" w:rsidRPr="002B20A5">
        <w:rPr>
          <w:rFonts w:ascii="Times New Roman" w:hAnsi="Times New Roman" w:cs="Times New Roman"/>
        </w:rPr>
        <w:t xml:space="preserve"> (Huntington, 1997).</w:t>
      </w:r>
    </w:p>
    <w:p w14:paraId="71225C26" w14:textId="77777777" w:rsidR="00044E0F" w:rsidRPr="002B20A5" w:rsidRDefault="00044E0F" w:rsidP="002B20A5">
      <w:pPr>
        <w:spacing w:line="360" w:lineRule="auto"/>
        <w:jc w:val="both"/>
        <w:rPr>
          <w:rFonts w:ascii="Times New Roman" w:hAnsi="Times New Roman" w:cs="Times New Roman"/>
        </w:rPr>
      </w:pPr>
    </w:p>
    <w:p w14:paraId="548E502B" w14:textId="77777777" w:rsidR="00632818" w:rsidRPr="002B20A5" w:rsidRDefault="00C60CC0" w:rsidP="002B20A5">
      <w:pPr>
        <w:spacing w:line="360" w:lineRule="auto"/>
        <w:jc w:val="both"/>
        <w:rPr>
          <w:rFonts w:ascii="Times New Roman" w:hAnsi="Times New Roman" w:cs="Times New Roman"/>
        </w:rPr>
      </w:pPr>
      <w:r w:rsidRPr="002B20A5">
        <w:rPr>
          <w:rFonts w:ascii="Times New Roman" w:hAnsi="Times New Roman" w:cs="Times New Roman"/>
        </w:rPr>
        <w:t>Retomando el punto central de esta investigación, Marruecos es una prioridad para la política exterior española debido a la enorme influencia que éste ejerce sobre España. Las relaciones diplomáticas entre ambos Estados han transitado por diversos momentos siendo hoy en día uno de los más estables tras la crisis diplomática de 2021</w:t>
      </w:r>
      <w:r w:rsidR="0093256A" w:rsidRPr="002B20A5">
        <w:rPr>
          <w:rFonts w:ascii="Times New Roman" w:hAnsi="Times New Roman" w:cs="Times New Roman"/>
        </w:rPr>
        <w:t>,</w:t>
      </w:r>
      <w:r w:rsidRPr="002B20A5">
        <w:rPr>
          <w:rFonts w:ascii="Times New Roman" w:hAnsi="Times New Roman" w:cs="Times New Roman"/>
        </w:rPr>
        <w:t xml:space="preserve"> superada con la firma de la Declaración Conjunta durante la Reunión de Alto Nivel (RAN) en 2023</w:t>
      </w:r>
      <w:r w:rsidR="00A3304E" w:rsidRPr="002B20A5">
        <w:rPr>
          <w:rFonts w:ascii="Times New Roman" w:hAnsi="Times New Roman" w:cs="Times New Roman"/>
        </w:rPr>
        <w:t xml:space="preserve"> (González, 2023).</w:t>
      </w:r>
    </w:p>
    <w:p w14:paraId="4B75D133" w14:textId="72A65E61" w:rsidR="00C60CC0" w:rsidRPr="002B20A5" w:rsidRDefault="00A3304E" w:rsidP="002B20A5">
      <w:pPr>
        <w:spacing w:line="360" w:lineRule="auto"/>
        <w:jc w:val="both"/>
        <w:rPr>
          <w:rFonts w:ascii="Times New Roman" w:hAnsi="Times New Roman" w:cs="Times New Roman"/>
        </w:rPr>
      </w:pPr>
      <w:r w:rsidRPr="002B20A5">
        <w:rPr>
          <w:rFonts w:ascii="Times New Roman" w:hAnsi="Times New Roman" w:cs="Times New Roman"/>
        </w:rPr>
        <w:lastRenderedPageBreak/>
        <w:t xml:space="preserve">Debido a la cercanía física, la elevada diferencia salarial siendo el PIB per cápita en España de 33.509,01 dólares ante los 3.771,45 de Marruecos (Banco Mundial, 2023) y la significativa comunidad marroquí presente en España de más de un millón de personas, el Estado español se posiciona como un destino migratorio favorable para el ciudadano marroquí. </w:t>
      </w:r>
    </w:p>
    <w:p w14:paraId="3EFBB106" w14:textId="6F328A31" w:rsidR="00A3304E" w:rsidRPr="002B20A5" w:rsidRDefault="00A3304E" w:rsidP="002B20A5">
      <w:pPr>
        <w:spacing w:line="360" w:lineRule="auto"/>
        <w:jc w:val="both"/>
        <w:rPr>
          <w:rFonts w:ascii="Times New Roman" w:hAnsi="Times New Roman" w:cs="Times New Roman"/>
        </w:rPr>
      </w:pPr>
      <w:r w:rsidRPr="002B20A5">
        <w:rPr>
          <w:rFonts w:ascii="Times New Roman" w:hAnsi="Times New Roman" w:cs="Times New Roman"/>
        </w:rPr>
        <w:t>No obstante, a pesar de la visible buena relación entre ambos Estados, se observan diferencias políticas, demográficas y culturales entre los ciudadanos marroquíes y españoles resultando en discrepancias y desavenencias (Hernández y Las Heras, 2023).</w:t>
      </w:r>
    </w:p>
    <w:p w14:paraId="728C027C" w14:textId="77777777" w:rsidR="00756CA1" w:rsidRPr="002B20A5" w:rsidRDefault="00A3304E" w:rsidP="002B20A5">
      <w:pPr>
        <w:spacing w:line="360" w:lineRule="auto"/>
        <w:jc w:val="both"/>
        <w:rPr>
          <w:rFonts w:ascii="Times New Roman" w:hAnsi="Times New Roman" w:cs="Times New Roman"/>
        </w:rPr>
      </w:pPr>
      <w:r w:rsidRPr="002B20A5">
        <w:rPr>
          <w:rFonts w:ascii="Times New Roman" w:hAnsi="Times New Roman" w:cs="Times New Roman"/>
        </w:rPr>
        <w:t xml:space="preserve">Uno de los factores más diferenciales es la religión, ya que el 99% de la población marroquí profesa el islam frente a un 53,6% de católicos en España (Statista, 2023). </w:t>
      </w:r>
    </w:p>
    <w:p w14:paraId="707FA2B8" w14:textId="77777777" w:rsidR="00756CA1" w:rsidRPr="002B20A5" w:rsidRDefault="00756CA1" w:rsidP="002B20A5">
      <w:pPr>
        <w:spacing w:line="360" w:lineRule="auto"/>
        <w:jc w:val="both"/>
        <w:rPr>
          <w:rFonts w:ascii="Times New Roman" w:hAnsi="Times New Roman" w:cs="Times New Roman"/>
        </w:rPr>
      </w:pPr>
    </w:p>
    <w:p w14:paraId="03BC9C56" w14:textId="77777777" w:rsidR="00632818" w:rsidRPr="002B20A5" w:rsidRDefault="00A3304E" w:rsidP="002B20A5">
      <w:pPr>
        <w:spacing w:line="360" w:lineRule="auto"/>
        <w:jc w:val="both"/>
        <w:rPr>
          <w:rFonts w:ascii="Times New Roman" w:hAnsi="Times New Roman" w:cs="Times New Roman"/>
        </w:rPr>
      </w:pPr>
      <w:r w:rsidRPr="002B20A5">
        <w:rPr>
          <w:rFonts w:ascii="Times New Roman" w:hAnsi="Times New Roman" w:cs="Times New Roman"/>
        </w:rPr>
        <w:t xml:space="preserve">Como previamente se expuso, para Huntington, el factor </w:t>
      </w:r>
      <w:r w:rsidR="0093256A" w:rsidRPr="002B20A5">
        <w:rPr>
          <w:rFonts w:ascii="Times New Roman" w:hAnsi="Times New Roman" w:cs="Times New Roman"/>
        </w:rPr>
        <w:t xml:space="preserve">de la </w:t>
      </w:r>
      <w:r w:rsidRPr="002B20A5">
        <w:rPr>
          <w:rFonts w:ascii="Times New Roman" w:hAnsi="Times New Roman" w:cs="Times New Roman"/>
        </w:rPr>
        <w:t>religión estaba unido a los importantes territorios políticos del mundo</w:t>
      </w:r>
      <w:r w:rsidR="00756CA1" w:rsidRPr="002B20A5">
        <w:rPr>
          <w:rFonts w:ascii="Times New Roman" w:hAnsi="Times New Roman" w:cs="Times New Roman"/>
        </w:rPr>
        <w:t>,</w:t>
      </w:r>
      <w:r w:rsidRPr="002B20A5">
        <w:rPr>
          <w:rFonts w:ascii="Times New Roman" w:hAnsi="Times New Roman" w:cs="Times New Roman"/>
        </w:rPr>
        <w:t xml:space="preserve"> </w:t>
      </w:r>
      <w:r w:rsidR="00756CA1" w:rsidRPr="002B20A5">
        <w:rPr>
          <w:rFonts w:ascii="Times New Roman" w:hAnsi="Times New Roman" w:cs="Times New Roman"/>
        </w:rPr>
        <w:t>siendo éstas las manifestaciones de las culturas de los territorios, dando la forma y estructura de la geopolítica del futuro.</w:t>
      </w:r>
    </w:p>
    <w:p w14:paraId="1091515A" w14:textId="75C64CC1" w:rsidR="00A3304E" w:rsidRPr="002B20A5" w:rsidRDefault="00756CA1" w:rsidP="002B20A5">
      <w:pPr>
        <w:spacing w:line="360" w:lineRule="auto"/>
        <w:jc w:val="both"/>
        <w:rPr>
          <w:rFonts w:ascii="Times New Roman" w:hAnsi="Times New Roman" w:cs="Times New Roman"/>
        </w:rPr>
      </w:pPr>
      <w:r w:rsidRPr="002B20A5">
        <w:rPr>
          <w:rFonts w:ascii="Times New Roman" w:hAnsi="Times New Roman" w:cs="Times New Roman"/>
        </w:rPr>
        <w:t xml:space="preserve">En su propuesta teórica, Huntington articula un modelo de civilizaciones globales que combina factores religiosos y delimitaciones territoriales. Según este enfoque, las principales civilizaciones del mundo serían: una civilización sino-confuciana, centrada en China; una civilización japonesa de raíz sintoísta; una civilización hindú correspondiente al subcontinente indio; una civilización islámica que abarca desde el norte de África hasta el sudeste asiático; una civilización occidental de tradición cristiana, subdividida en un bloque occidental propiamente dicho y otro ortodoxo en Europa del Este; una civilización latinoamericana, marcada por la impronta católica y el sincretismo cultural; y, finalmente, una civilización africana, caracterizada por la convivencia entre tradiciones animistas y el cristianismo (Huntington, 1997). </w:t>
      </w:r>
    </w:p>
    <w:p w14:paraId="23146247" w14:textId="7CFDF7C8" w:rsidR="00AE4871" w:rsidRDefault="001E132B" w:rsidP="002B20A5">
      <w:pPr>
        <w:spacing w:line="360" w:lineRule="auto"/>
        <w:jc w:val="both"/>
        <w:rPr>
          <w:rFonts w:ascii="Times New Roman" w:hAnsi="Times New Roman" w:cs="Times New Roman"/>
        </w:rPr>
      </w:pPr>
      <w:r w:rsidRPr="002B20A5">
        <w:rPr>
          <w:rFonts w:ascii="Times New Roman" w:hAnsi="Times New Roman" w:cs="Times New Roman"/>
        </w:rPr>
        <w:t>Sobre esta teoría y trasladada a este trabajo de análisis, la civilización cristiana e islámica están destinadas a un choque inevitable y por lo tanto este fenómeno debería ser visible en la imagen nacional española entre los ciudadanos marroquíes musulmanes y los españoles católicos</w:t>
      </w:r>
      <w:r w:rsidR="0093256A" w:rsidRPr="002B20A5">
        <w:rPr>
          <w:rFonts w:ascii="Times New Roman" w:hAnsi="Times New Roman" w:cs="Times New Roman"/>
        </w:rPr>
        <w:t>. Es por ello por lo que a través de este trabajo pretendo concluir si se cumple la teoría de Huntington en el ámbito nacional español y si existe un choque entre la civilización islámica representada por la población marroquí y la población cristiana española</w:t>
      </w:r>
      <w:r w:rsidR="0057157A" w:rsidRPr="002B20A5">
        <w:rPr>
          <w:rFonts w:ascii="Times New Roman" w:hAnsi="Times New Roman" w:cs="Times New Roman"/>
        </w:rPr>
        <w:t xml:space="preserve"> mediante los niveles de integración de la población marroquí en España</w:t>
      </w:r>
      <w:r w:rsidR="00AE4871" w:rsidRPr="002B20A5">
        <w:rPr>
          <w:rFonts w:ascii="Times New Roman" w:hAnsi="Times New Roman" w:cs="Times New Roman"/>
        </w:rPr>
        <w:t>.</w:t>
      </w:r>
    </w:p>
    <w:p w14:paraId="3617B176" w14:textId="45FFD4CF" w:rsidR="00955B53" w:rsidRDefault="00955B53" w:rsidP="002B20A5">
      <w:pPr>
        <w:spacing w:line="360" w:lineRule="auto"/>
        <w:jc w:val="both"/>
        <w:rPr>
          <w:rFonts w:ascii="Times New Roman" w:hAnsi="Times New Roman" w:cs="Times New Roman"/>
        </w:rPr>
      </w:pPr>
    </w:p>
    <w:p w14:paraId="0293D3FB" w14:textId="77777777" w:rsidR="00955B53" w:rsidRPr="002B20A5" w:rsidRDefault="00955B53" w:rsidP="002B20A5">
      <w:pPr>
        <w:spacing w:line="360" w:lineRule="auto"/>
        <w:jc w:val="both"/>
        <w:rPr>
          <w:rFonts w:ascii="Times New Roman" w:hAnsi="Times New Roman" w:cs="Times New Roman"/>
        </w:rPr>
      </w:pPr>
    </w:p>
    <w:p w14:paraId="53D88CE4" w14:textId="35A1ECCE" w:rsidR="00AE4871" w:rsidRPr="002B20A5" w:rsidRDefault="00AE4871" w:rsidP="002B20A5">
      <w:pPr>
        <w:spacing w:line="360" w:lineRule="auto"/>
        <w:jc w:val="both"/>
        <w:rPr>
          <w:rFonts w:ascii="Times New Roman" w:hAnsi="Times New Roman" w:cs="Times New Roman"/>
        </w:rPr>
      </w:pPr>
    </w:p>
    <w:p w14:paraId="79CDC9A4" w14:textId="219AF2DF" w:rsidR="00EE2132" w:rsidRPr="002B20A5" w:rsidRDefault="00AE4871" w:rsidP="002B20A5">
      <w:pPr>
        <w:pStyle w:val="Prrafodelista"/>
        <w:numPr>
          <w:ilvl w:val="0"/>
          <w:numId w:val="1"/>
        </w:numPr>
        <w:spacing w:line="360" w:lineRule="auto"/>
        <w:jc w:val="both"/>
        <w:rPr>
          <w:rFonts w:ascii="Times New Roman" w:hAnsi="Times New Roman" w:cs="Times New Roman"/>
          <w:b/>
          <w:bCs/>
        </w:rPr>
      </w:pPr>
      <w:r w:rsidRPr="002B20A5">
        <w:rPr>
          <w:rFonts w:ascii="Times New Roman" w:hAnsi="Times New Roman" w:cs="Times New Roman"/>
          <w:b/>
          <w:bCs/>
        </w:rPr>
        <w:lastRenderedPageBreak/>
        <w:t>Estado de la cuestión:</w:t>
      </w:r>
    </w:p>
    <w:p w14:paraId="54C04A69" w14:textId="6FF36EFD" w:rsidR="00AE4871" w:rsidRPr="002B20A5" w:rsidRDefault="00AE4871" w:rsidP="002B20A5">
      <w:pPr>
        <w:spacing w:line="360" w:lineRule="auto"/>
        <w:jc w:val="both"/>
        <w:rPr>
          <w:rFonts w:ascii="Times New Roman" w:hAnsi="Times New Roman" w:cs="Times New Roman"/>
        </w:rPr>
      </w:pPr>
    </w:p>
    <w:p w14:paraId="049EC679" w14:textId="3096E8EF" w:rsidR="00EE2132" w:rsidRPr="002B20A5" w:rsidRDefault="00AE4871" w:rsidP="002B20A5">
      <w:pPr>
        <w:pStyle w:val="Prrafodelista"/>
        <w:numPr>
          <w:ilvl w:val="1"/>
          <w:numId w:val="1"/>
        </w:numPr>
        <w:spacing w:line="360" w:lineRule="auto"/>
        <w:jc w:val="both"/>
        <w:rPr>
          <w:rFonts w:ascii="Times New Roman" w:hAnsi="Times New Roman" w:cs="Times New Roman"/>
          <w:b/>
          <w:bCs/>
        </w:rPr>
      </w:pPr>
      <w:r w:rsidRPr="002B20A5">
        <w:rPr>
          <w:rFonts w:ascii="Times New Roman" w:hAnsi="Times New Roman" w:cs="Times New Roman"/>
          <w:b/>
          <w:bCs/>
        </w:rPr>
        <w:t>Migración marroquí en España:</w:t>
      </w:r>
    </w:p>
    <w:p w14:paraId="2872F01E" w14:textId="77777777" w:rsidR="00EE2132" w:rsidRPr="002B20A5" w:rsidRDefault="00EE2132" w:rsidP="002B20A5">
      <w:pPr>
        <w:pStyle w:val="Prrafodelista"/>
        <w:spacing w:line="360" w:lineRule="auto"/>
        <w:jc w:val="both"/>
        <w:rPr>
          <w:rFonts w:ascii="Times New Roman" w:hAnsi="Times New Roman" w:cs="Times New Roman"/>
          <w:b/>
          <w:bCs/>
        </w:rPr>
      </w:pPr>
    </w:p>
    <w:p w14:paraId="2EB88612" w14:textId="77777777" w:rsidR="00EE2132" w:rsidRPr="002B20A5" w:rsidRDefault="00AE4871" w:rsidP="002B20A5">
      <w:pPr>
        <w:spacing w:line="360" w:lineRule="auto"/>
        <w:jc w:val="both"/>
        <w:rPr>
          <w:rFonts w:ascii="Times New Roman" w:hAnsi="Times New Roman" w:cs="Times New Roman"/>
          <w:color w:val="000000"/>
        </w:rPr>
      </w:pPr>
      <w:r w:rsidRPr="002B20A5">
        <w:rPr>
          <w:rFonts w:ascii="Times New Roman" w:hAnsi="Times New Roman" w:cs="Times New Roman"/>
          <w:color w:val="000000"/>
        </w:rPr>
        <w:t>El estudio de la migración marroquí en España se ha consolidado como una línea de investigación relevante dentro de los estudios migratorios europeos, tanto por la importancia cuantitativa de este colectivo como por las implicaciones sociales, culturales y políticas que conlleva su presencia.</w:t>
      </w:r>
    </w:p>
    <w:p w14:paraId="35F291A5" w14:textId="77777777" w:rsidR="00EE2132" w:rsidRPr="002B20A5" w:rsidRDefault="00AE4871" w:rsidP="002B20A5">
      <w:pPr>
        <w:spacing w:line="360" w:lineRule="auto"/>
        <w:jc w:val="both"/>
        <w:rPr>
          <w:rFonts w:ascii="Times New Roman" w:hAnsi="Times New Roman" w:cs="Times New Roman"/>
          <w:color w:val="000000"/>
        </w:rPr>
      </w:pPr>
      <w:r w:rsidRPr="002B20A5">
        <w:rPr>
          <w:rFonts w:ascii="Times New Roman" w:hAnsi="Times New Roman" w:cs="Times New Roman"/>
          <w:color w:val="000000"/>
        </w:rPr>
        <w:t>La migración marroquí hacia España tiene sus raíces en los años 60 y 70, cuando se inicia una primera etapa de migración laboral vinculada al desarrollo económico de Europa occidental. Sin embargo, es a partir de los años 80 y especialmente los 90 cuando esta migración se intensifica, consolidándose con carácter estable y diversificándose en términos de edad, género y lugar de destino (Arango, 2004).</w:t>
      </w:r>
    </w:p>
    <w:p w14:paraId="6E5D16A0" w14:textId="35CA3578" w:rsidR="00AE4871" w:rsidRPr="002B20A5" w:rsidRDefault="00AE4871" w:rsidP="002B20A5">
      <w:pPr>
        <w:spacing w:line="360" w:lineRule="auto"/>
        <w:jc w:val="both"/>
        <w:rPr>
          <w:rFonts w:ascii="Times New Roman" w:hAnsi="Times New Roman" w:cs="Times New Roman"/>
          <w:b/>
          <w:bCs/>
        </w:rPr>
      </w:pPr>
      <w:r w:rsidRPr="002B20A5">
        <w:rPr>
          <w:rFonts w:ascii="Times New Roman" w:hAnsi="Times New Roman" w:cs="Times New Roman"/>
          <w:color w:val="000000"/>
        </w:rPr>
        <w:t>Desde entonces, Marruecos se ha convertido en el principal país de origen de inmigrantes extracomunitarios en España, lo que ha motivado un creciente interés por parte de la comunidad académica en comprender los procesos de inserción, convivencia y conflicto que protagoniza este colectivo.</w:t>
      </w:r>
    </w:p>
    <w:p w14:paraId="15249C6B" w14:textId="77777777" w:rsidR="00EE2132" w:rsidRPr="002B20A5" w:rsidRDefault="00AE4871" w:rsidP="002B20A5">
      <w:pPr>
        <w:pStyle w:val="NormalWeb"/>
        <w:spacing w:line="360" w:lineRule="auto"/>
        <w:jc w:val="both"/>
        <w:rPr>
          <w:color w:val="000000"/>
        </w:rPr>
      </w:pPr>
      <w:r w:rsidRPr="002B20A5">
        <w:rPr>
          <w:color w:val="000000"/>
        </w:rPr>
        <w:t xml:space="preserve">Entre los académicos más reconocidos en el estudio de la migración marroquí en España se encuentran Joaquín Arango, María Ángeles Escrivá, Beatriz Padilla, Gemma </w:t>
      </w:r>
      <w:proofErr w:type="spellStart"/>
      <w:r w:rsidRPr="002B20A5">
        <w:rPr>
          <w:color w:val="000000"/>
        </w:rPr>
        <w:t>Aubarell</w:t>
      </w:r>
      <w:proofErr w:type="spellEnd"/>
      <w:r w:rsidRPr="002B20A5">
        <w:rPr>
          <w:color w:val="000000"/>
        </w:rPr>
        <w:t xml:space="preserve"> y Albert Sabater, entre otros. Joaquín Arango ha sido una figura clave en la investigación migratoria en España, especialmente desde su rol en el</w:t>
      </w:r>
      <w:r w:rsidRPr="002B20A5">
        <w:rPr>
          <w:rStyle w:val="apple-converted-space"/>
          <w:color w:val="000000"/>
        </w:rPr>
        <w:t> </w:t>
      </w:r>
      <w:r w:rsidRPr="002B20A5">
        <w:rPr>
          <w:rStyle w:val="nfasis"/>
          <w:color w:val="000000"/>
        </w:rPr>
        <w:t>Centro de Estudios sobre la Ciudad y las Migraciones</w:t>
      </w:r>
      <w:r w:rsidRPr="002B20A5">
        <w:rPr>
          <w:rStyle w:val="apple-converted-space"/>
          <w:color w:val="000000"/>
        </w:rPr>
        <w:t> </w:t>
      </w:r>
      <w:r w:rsidRPr="002B20A5">
        <w:rPr>
          <w:color w:val="000000"/>
        </w:rPr>
        <w:t>y como coautor del informe periódico</w:t>
      </w:r>
      <w:r w:rsidRPr="002B20A5">
        <w:rPr>
          <w:rStyle w:val="apple-converted-space"/>
          <w:color w:val="000000"/>
        </w:rPr>
        <w:t> </w:t>
      </w:r>
      <w:r w:rsidRPr="002B20A5">
        <w:rPr>
          <w:rStyle w:val="nfasis"/>
          <w:color w:val="000000"/>
        </w:rPr>
        <w:t>Inmigración y Sociedad en España</w:t>
      </w:r>
      <w:r w:rsidRPr="002B20A5">
        <w:rPr>
          <w:color w:val="000000"/>
        </w:rPr>
        <w:t xml:space="preserve">, en el cual analiza la evolución de la presencia marroquí y su impacto en la estructura demográfica y laboral del país (Arango &amp; </w:t>
      </w:r>
      <w:proofErr w:type="spellStart"/>
      <w:r w:rsidRPr="002B20A5">
        <w:rPr>
          <w:color w:val="000000"/>
        </w:rPr>
        <w:t>Finotelli</w:t>
      </w:r>
      <w:proofErr w:type="spellEnd"/>
      <w:r w:rsidRPr="002B20A5">
        <w:rPr>
          <w:color w:val="000000"/>
        </w:rPr>
        <w:t>, 2009).</w:t>
      </w:r>
    </w:p>
    <w:p w14:paraId="0439DFE8" w14:textId="389170E4" w:rsidR="00AE4871" w:rsidRPr="002B20A5" w:rsidRDefault="00AE4871" w:rsidP="002B20A5">
      <w:pPr>
        <w:pStyle w:val="NormalWeb"/>
        <w:spacing w:line="360" w:lineRule="auto"/>
        <w:jc w:val="both"/>
        <w:rPr>
          <w:color w:val="000000"/>
        </w:rPr>
      </w:pPr>
      <w:r w:rsidRPr="002B20A5">
        <w:rPr>
          <w:color w:val="000000"/>
        </w:rPr>
        <w:t xml:space="preserve">Por su parte, María Ángeles Escrivá ha desarrollado estudios pioneros sobre los procesos de asentamiento y formación de redes sociales entre migrantes marroquíes, con especial atención al papel de las mujeres en la migración familiar y los mecanismos informales de integración (Escrivá, 2000). Beatriz Padilla ha abordado la dimensión de las relaciones interculturales y las tensiones generadas por las diferencias religiosas, culturales y de género, lo cual resulta clave para analizar las percepciones de conflicto o convivencia (Padilla, 2008). Asimismo, Gemma </w:t>
      </w:r>
      <w:proofErr w:type="spellStart"/>
      <w:r w:rsidRPr="002B20A5">
        <w:rPr>
          <w:color w:val="000000"/>
        </w:rPr>
        <w:t>Aubarell</w:t>
      </w:r>
      <w:proofErr w:type="spellEnd"/>
      <w:r w:rsidRPr="002B20A5">
        <w:rPr>
          <w:color w:val="000000"/>
        </w:rPr>
        <w:t xml:space="preserve"> ha trabajado extensamente sobre las políticas públicas de integración y el papel de los gobiernos locales, lo que ha permitido </w:t>
      </w:r>
      <w:r w:rsidRPr="002B20A5">
        <w:rPr>
          <w:color w:val="000000"/>
        </w:rPr>
        <w:lastRenderedPageBreak/>
        <w:t>vincular los estudios empíricos con el diseño institucional (</w:t>
      </w:r>
      <w:proofErr w:type="spellStart"/>
      <w:r w:rsidRPr="002B20A5">
        <w:rPr>
          <w:color w:val="000000"/>
        </w:rPr>
        <w:t>Aubarell</w:t>
      </w:r>
      <w:proofErr w:type="spellEnd"/>
      <w:r w:rsidRPr="002B20A5">
        <w:rPr>
          <w:color w:val="000000"/>
        </w:rPr>
        <w:t>, Zapata-Barrero &amp; Aragall, 2006).</w:t>
      </w:r>
    </w:p>
    <w:p w14:paraId="6DD05CEF" w14:textId="56ED6BFB" w:rsidR="00AE4871" w:rsidRPr="002B20A5" w:rsidRDefault="00AE4871" w:rsidP="002B20A5">
      <w:pPr>
        <w:pStyle w:val="NormalWeb"/>
        <w:spacing w:line="360" w:lineRule="auto"/>
        <w:jc w:val="both"/>
        <w:rPr>
          <w:color w:val="000000"/>
        </w:rPr>
      </w:pPr>
      <w:r w:rsidRPr="002B20A5">
        <w:rPr>
          <w:color w:val="000000"/>
        </w:rPr>
        <w:t>En cuanto a las obras más destacadas, cabe mencionar el</w:t>
      </w:r>
      <w:r w:rsidRPr="002B20A5">
        <w:rPr>
          <w:rStyle w:val="apple-converted-space"/>
          <w:color w:val="000000"/>
        </w:rPr>
        <w:t> </w:t>
      </w:r>
      <w:r w:rsidRPr="002B20A5">
        <w:rPr>
          <w:rStyle w:val="nfasis"/>
          <w:color w:val="000000"/>
        </w:rPr>
        <w:t>Anuario CIDOB de la Inmigración</w:t>
      </w:r>
      <w:r w:rsidRPr="002B20A5">
        <w:rPr>
          <w:color w:val="000000"/>
        </w:rPr>
        <w:t>, publicado desde 2001, donde se ha prestado especial atención al caso marroquí como colectivo clave en el panorama migratorio español. También destacan trabajos como</w:t>
      </w:r>
      <w:r w:rsidRPr="002B20A5">
        <w:rPr>
          <w:rStyle w:val="apple-converted-space"/>
          <w:color w:val="000000"/>
        </w:rPr>
        <w:t> </w:t>
      </w:r>
      <w:r w:rsidRPr="002B20A5">
        <w:rPr>
          <w:rStyle w:val="nfasis"/>
          <w:color w:val="000000"/>
        </w:rPr>
        <w:t>La integración de los inmigrantes en España: dinámicas territoriales y gestión local</w:t>
      </w:r>
      <w:r w:rsidR="00EE2132" w:rsidRPr="002B20A5">
        <w:rPr>
          <w:rStyle w:val="nfasis"/>
          <w:color w:val="000000"/>
        </w:rPr>
        <w:t xml:space="preserve"> </w:t>
      </w:r>
      <w:r w:rsidRPr="002B20A5">
        <w:rPr>
          <w:color w:val="000000"/>
        </w:rPr>
        <w:t>(</w:t>
      </w:r>
      <w:proofErr w:type="spellStart"/>
      <w:r w:rsidRPr="002B20A5">
        <w:rPr>
          <w:color w:val="000000"/>
        </w:rPr>
        <w:t>Godenau</w:t>
      </w:r>
      <w:proofErr w:type="spellEnd"/>
      <w:r w:rsidRPr="002B20A5">
        <w:rPr>
          <w:color w:val="000000"/>
        </w:rPr>
        <w:t xml:space="preserve">, López Sala &amp; </w:t>
      </w:r>
      <w:proofErr w:type="spellStart"/>
      <w:r w:rsidRPr="002B20A5">
        <w:rPr>
          <w:color w:val="000000"/>
        </w:rPr>
        <w:t>Morén-Alegret</w:t>
      </w:r>
      <w:proofErr w:type="spellEnd"/>
      <w:r w:rsidRPr="002B20A5">
        <w:rPr>
          <w:color w:val="000000"/>
        </w:rPr>
        <w:t>, 2014), que analiza la integración de los marroquíes en distintas comunidades autónomas.</w:t>
      </w:r>
      <w:r w:rsidR="00EE2132" w:rsidRPr="002B20A5">
        <w:rPr>
          <w:color w:val="000000"/>
        </w:rPr>
        <w:t xml:space="preserve"> Esta es una de las obras principales se serán tomadas como referencia y en la que se apoyará esta investigación, ya que toma como referencia la integración como herramienta de estudio al igual que este trabajo.</w:t>
      </w:r>
      <w:r w:rsidRPr="002B20A5">
        <w:rPr>
          <w:color w:val="000000"/>
        </w:rPr>
        <w:t xml:space="preserve"> En conjunto, este corpus bibliográfico ha contribuido a una comprensión profunda, empíricamente documentada y teóricamente fundamentada de la migración marroquí en España, convirtiéndola en una de las más estudiadas y debatidas del país. La diversidad de enfoques</w:t>
      </w:r>
      <w:r w:rsidR="00EE2132" w:rsidRPr="002B20A5">
        <w:rPr>
          <w:color w:val="000000"/>
        </w:rPr>
        <w:t xml:space="preserve">; </w:t>
      </w:r>
      <w:r w:rsidRPr="002B20A5">
        <w:rPr>
          <w:color w:val="000000"/>
        </w:rPr>
        <w:t>sociológico, antropológico, político y geográfico</w:t>
      </w:r>
      <w:r w:rsidR="00EE2132" w:rsidRPr="002B20A5">
        <w:rPr>
          <w:color w:val="000000"/>
        </w:rPr>
        <w:t xml:space="preserve">, </w:t>
      </w:r>
      <w:r w:rsidRPr="002B20A5">
        <w:rPr>
          <w:color w:val="000000"/>
        </w:rPr>
        <w:t>enriquece el análisis y ofrece herramientas clave para contrastar modelos teóricos como el del</w:t>
      </w:r>
      <w:r w:rsidRPr="002B20A5">
        <w:rPr>
          <w:rStyle w:val="apple-converted-space"/>
          <w:color w:val="000000"/>
        </w:rPr>
        <w:t> </w:t>
      </w:r>
      <w:r w:rsidRPr="002B20A5">
        <w:rPr>
          <w:rStyle w:val="nfasis"/>
          <w:color w:val="000000"/>
        </w:rPr>
        <w:t>Choque de Civilizaciones</w:t>
      </w:r>
      <w:r w:rsidRPr="002B20A5">
        <w:rPr>
          <w:rStyle w:val="apple-converted-space"/>
          <w:color w:val="000000"/>
        </w:rPr>
        <w:t> </w:t>
      </w:r>
      <w:r w:rsidRPr="002B20A5">
        <w:rPr>
          <w:color w:val="000000"/>
        </w:rPr>
        <w:t>desde una perspectiva informada y crítica</w:t>
      </w:r>
      <w:r w:rsidR="00EE2132" w:rsidRPr="002B20A5">
        <w:rPr>
          <w:color w:val="000000"/>
        </w:rPr>
        <w:t>.</w:t>
      </w:r>
    </w:p>
    <w:p w14:paraId="66634031" w14:textId="48C1624E" w:rsidR="00AE4871" w:rsidRPr="002B20A5" w:rsidRDefault="00071A07" w:rsidP="002B20A5">
      <w:pPr>
        <w:pStyle w:val="Prrafodelista"/>
        <w:numPr>
          <w:ilvl w:val="1"/>
          <w:numId w:val="1"/>
        </w:numPr>
        <w:spacing w:line="360" w:lineRule="auto"/>
        <w:jc w:val="both"/>
        <w:rPr>
          <w:rFonts w:ascii="Times New Roman" w:hAnsi="Times New Roman" w:cs="Times New Roman"/>
          <w:b/>
          <w:bCs/>
        </w:rPr>
      </w:pPr>
      <w:r w:rsidRPr="002B20A5">
        <w:rPr>
          <w:rFonts w:ascii="Times New Roman" w:hAnsi="Times New Roman" w:cs="Times New Roman"/>
          <w:b/>
          <w:bCs/>
        </w:rPr>
        <w:t>Teorías de integración:</w:t>
      </w:r>
    </w:p>
    <w:p w14:paraId="4022B7CD" w14:textId="59ED5966" w:rsidR="00071A07" w:rsidRPr="002B20A5" w:rsidRDefault="00EE2132" w:rsidP="002B20A5">
      <w:pPr>
        <w:pStyle w:val="NormalWeb"/>
        <w:spacing w:line="360" w:lineRule="auto"/>
        <w:jc w:val="both"/>
        <w:rPr>
          <w:color w:val="000000"/>
        </w:rPr>
      </w:pPr>
      <w:r w:rsidRPr="002B20A5">
        <w:rPr>
          <w:color w:val="000000"/>
        </w:rPr>
        <w:t>A continuación, se presenta un breve contexto teórico sobre las</w:t>
      </w:r>
      <w:r w:rsidR="00071A07" w:rsidRPr="002B20A5">
        <w:rPr>
          <w:color w:val="000000"/>
        </w:rPr>
        <w:t xml:space="preserve"> teorías de integración</w:t>
      </w:r>
      <w:r w:rsidRPr="002B20A5">
        <w:rPr>
          <w:color w:val="000000"/>
        </w:rPr>
        <w:t>. Las cuales</w:t>
      </w:r>
      <w:r w:rsidR="00071A07" w:rsidRPr="002B20A5">
        <w:rPr>
          <w:color w:val="000000"/>
        </w:rPr>
        <w:t xml:space="preserve"> han ocupado un lugar central en el análisis de los procesos migratorios contemporáneos, evolucionando significativamente desde enfoques </w:t>
      </w:r>
      <w:r w:rsidR="003C3973" w:rsidRPr="002B20A5">
        <w:rPr>
          <w:color w:val="000000"/>
        </w:rPr>
        <w:t>mono-causales</w:t>
      </w:r>
      <w:r w:rsidR="00071A07" w:rsidRPr="002B20A5">
        <w:rPr>
          <w:color w:val="000000"/>
        </w:rPr>
        <w:t xml:space="preserve"> y </w:t>
      </w:r>
      <w:r w:rsidRPr="002B20A5">
        <w:rPr>
          <w:color w:val="000000"/>
        </w:rPr>
        <w:t>asimilacioncitas</w:t>
      </w:r>
      <w:r w:rsidR="00071A07" w:rsidRPr="002B20A5">
        <w:rPr>
          <w:color w:val="000000"/>
        </w:rPr>
        <w:t xml:space="preserve"> hacia marcos teóricos más complejos y multidimensionales. El concepto de “integración” surge como una alternativa al modelo clásico de asimilación formulado en el marco de la Escuela de Chicago en las primeras décadas del siglo XX, representada por autores como Robert Park y Ernest Burgess (1921), quienes concebían la integración como un proceso unidireccional mediante el cual los inmigrantes abandonaban sus prácticas culturales para adoptar los valores dominantes de la sociedad receptora. No obstante, desde los años 80, y en especial en el contexto europeo, se desarrollan teorías que entienden la integración como un fenómeno bidireccional, estructural y contextual, en el que intervienen tanto factores individuales como institucionales (</w:t>
      </w:r>
      <w:proofErr w:type="spellStart"/>
      <w:r w:rsidR="00071A07" w:rsidRPr="002B20A5">
        <w:rPr>
          <w:color w:val="000000"/>
        </w:rPr>
        <w:t>Castles</w:t>
      </w:r>
      <w:proofErr w:type="spellEnd"/>
      <w:r w:rsidR="00071A07" w:rsidRPr="002B20A5">
        <w:rPr>
          <w:color w:val="000000"/>
        </w:rPr>
        <w:t>, de Haas &amp; Miller, 2014).</w:t>
      </w:r>
    </w:p>
    <w:p w14:paraId="0EF201B3" w14:textId="0E37925A" w:rsidR="00071A07" w:rsidRPr="002B20A5" w:rsidRDefault="00071A07" w:rsidP="002B20A5">
      <w:pPr>
        <w:pStyle w:val="NormalWeb"/>
        <w:spacing w:line="360" w:lineRule="auto"/>
        <w:jc w:val="both"/>
        <w:rPr>
          <w:color w:val="000000"/>
        </w:rPr>
      </w:pPr>
      <w:r w:rsidRPr="002B20A5">
        <w:rPr>
          <w:color w:val="000000"/>
        </w:rPr>
        <w:lastRenderedPageBreak/>
        <w:t xml:space="preserve">Uno de los marcos teóricos más influyentes en este campo es el desarrollado por Friedrich </w:t>
      </w:r>
      <w:proofErr w:type="spellStart"/>
      <w:r w:rsidRPr="002B20A5">
        <w:rPr>
          <w:color w:val="000000"/>
        </w:rPr>
        <w:t>Heckmann</w:t>
      </w:r>
      <w:proofErr w:type="spellEnd"/>
      <w:r w:rsidRPr="002B20A5">
        <w:rPr>
          <w:color w:val="000000"/>
        </w:rPr>
        <w:t xml:space="preserve"> (2005), quien propone una definición operativa de integración basada en cuatro dimensiones principales: estructural (acceso al mercado laboral, educación y vivienda), cultural (adopción de normas y valores), social (relaciones interpersonales y participación en redes sociales), y cívico/legal (ciudadanía y participación política). Este modelo ha sido adoptado por instituciones como la Unión Europea y organismos internacionales para evaluar las políticas de integración y ha guiado numerosos estudios empíricos comparativos, como los realizados en el marco del proyecto IMISCOE (International </w:t>
      </w:r>
      <w:proofErr w:type="spellStart"/>
      <w:r w:rsidRPr="002B20A5">
        <w:rPr>
          <w:color w:val="000000"/>
        </w:rPr>
        <w:t>Migration</w:t>
      </w:r>
      <w:proofErr w:type="spellEnd"/>
      <w:r w:rsidRPr="002B20A5">
        <w:rPr>
          <w:color w:val="000000"/>
        </w:rPr>
        <w:t xml:space="preserve">, </w:t>
      </w:r>
      <w:proofErr w:type="spellStart"/>
      <w:r w:rsidRPr="002B20A5">
        <w:rPr>
          <w:color w:val="000000"/>
        </w:rPr>
        <w:t>Integration</w:t>
      </w:r>
      <w:proofErr w:type="spellEnd"/>
      <w:r w:rsidRPr="002B20A5">
        <w:rPr>
          <w:color w:val="000000"/>
        </w:rPr>
        <w:t xml:space="preserve"> and Social </w:t>
      </w:r>
      <w:proofErr w:type="spellStart"/>
      <w:r w:rsidRPr="002B20A5">
        <w:rPr>
          <w:color w:val="000000"/>
        </w:rPr>
        <w:t>Cohesion</w:t>
      </w:r>
      <w:proofErr w:type="spellEnd"/>
      <w:r w:rsidRPr="002B20A5">
        <w:rPr>
          <w:color w:val="000000"/>
        </w:rPr>
        <w:t xml:space="preserve"> in </w:t>
      </w:r>
      <w:proofErr w:type="spellStart"/>
      <w:r w:rsidRPr="002B20A5">
        <w:rPr>
          <w:color w:val="000000"/>
        </w:rPr>
        <w:t>Europe</w:t>
      </w:r>
      <w:proofErr w:type="spellEnd"/>
      <w:r w:rsidRPr="002B20A5">
        <w:rPr>
          <w:color w:val="000000"/>
        </w:rPr>
        <w:t>)</w:t>
      </w:r>
      <w:r w:rsidR="00EE2132" w:rsidRPr="002B20A5">
        <w:rPr>
          <w:color w:val="000000"/>
        </w:rPr>
        <w:t xml:space="preserve"> y es por ello </w:t>
      </w:r>
      <w:proofErr w:type="gramStart"/>
      <w:r w:rsidR="00EE2132" w:rsidRPr="002B20A5">
        <w:rPr>
          <w:color w:val="000000"/>
        </w:rPr>
        <w:t>que</w:t>
      </w:r>
      <w:proofErr w:type="gramEnd"/>
      <w:r w:rsidR="00EE2132" w:rsidRPr="002B20A5">
        <w:rPr>
          <w:color w:val="000000"/>
        </w:rPr>
        <w:t xml:space="preserve"> se configura como modelo central para este trabajo.</w:t>
      </w:r>
      <w:r w:rsidRPr="002B20A5">
        <w:rPr>
          <w:color w:val="000000"/>
        </w:rPr>
        <w:t xml:space="preserve"> Otro enfoque notable es el de Richard Alba y </w:t>
      </w:r>
      <w:proofErr w:type="spellStart"/>
      <w:r w:rsidRPr="002B20A5">
        <w:rPr>
          <w:color w:val="000000"/>
        </w:rPr>
        <w:t>Victor</w:t>
      </w:r>
      <w:proofErr w:type="spellEnd"/>
      <w:r w:rsidRPr="002B20A5">
        <w:rPr>
          <w:color w:val="000000"/>
        </w:rPr>
        <w:t xml:space="preserve"> Nee (2003), quienes en</w:t>
      </w:r>
      <w:r w:rsidRPr="002B20A5">
        <w:rPr>
          <w:rStyle w:val="apple-converted-space"/>
          <w:color w:val="000000"/>
        </w:rPr>
        <w:t> </w:t>
      </w:r>
      <w:proofErr w:type="spellStart"/>
      <w:r w:rsidRPr="002B20A5">
        <w:rPr>
          <w:rStyle w:val="nfasis"/>
          <w:color w:val="000000"/>
        </w:rPr>
        <w:t>Remaking</w:t>
      </w:r>
      <w:proofErr w:type="spellEnd"/>
      <w:r w:rsidRPr="002B20A5">
        <w:rPr>
          <w:rStyle w:val="nfasis"/>
          <w:color w:val="000000"/>
        </w:rPr>
        <w:t xml:space="preserve"> </w:t>
      </w:r>
      <w:proofErr w:type="spellStart"/>
      <w:r w:rsidRPr="002B20A5">
        <w:rPr>
          <w:rStyle w:val="nfasis"/>
          <w:color w:val="000000"/>
        </w:rPr>
        <w:t>the</w:t>
      </w:r>
      <w:proofErr w:type="spellEnd"/>
      <w:r w:rsidRPr="002B20A5">
        <w:rPr>
          <w:rStyle w:val="nfasis"/>
          <w:color w:val="000000"/>
        </w:rPr>
        <w:t xml:space="preserve"> American Mainstream</w:t>
      </w:r>
      <w:r w:rsidRPr="002B20A5">
        <w:rPr>
          <w:rStyle w:val="apple-converted-space"/>
          <w:color w:val="000000"/>
        </w:rPr>
        <w:t> </w:t>
      </w:r>
      <w:r w:rsidRPr="002B20A5">
        <w:rPr>
          <w:color w:val="000000"/>
        </w:rPr>
        <w:t>introducen la noción de “asimilación segmentada”, enfatizando que los procesos de integración pueden seguir trayectorias divergentes según las condiciones sociales, económicas y raciales del grupo migrante y el entorno receptor.</w:t>
      </w:r>
    </w:p>
    <w:p w14:paraId="7537FBC7" w14:textId="5F261124" w:rsidR="00071A07" w:rsidRPr="002B20A5" w:rsidRDefault="00071A07" w:rsidP="002B20A5">
      <w:pPr>
        <w:pStyle w:val="NormalWeb"/>
        <w:spacing w:line="360" w:lineRule="auto"/>
        <w:jc w:val="both"/>
        <w:rPr>
          <w:color w:val="000000"/>
        </w:rPr>
      </w:pPr>
      <w:r w:rsidRPr="002B20A5">
        <w:rPr>
          <w:color w:val="000000"/>
        </w:rPr>
        <w:t xml:space="preserve">En Europa, </w:t>
      </w:r>
      <w:proofErr w:type="spellStart"/>
      <w:r w:rsidRPr="002B20A5">
        <w:rPr>
          <w:color w:val="000000"/>
        </w:rPr>
        <w:t>Rinus</w:t>
      </w:r>
      <w:proofErr w:type="spellEnd"/>
      <w:r w:rsidRPr="002B20A5">
        <w:rPr>
          <w:color w:val="000000"/>
        </w:rPr>
        <w:t xml:space="preserve"> </w:t>
      </w:r>
      <w:proofErr w:type="spellStart"/>
      <w:r w:rsidRPr="002B20A5">
        <w:rPr>
          <w:color w:val="000000"/>
        </w:rPr>
        <w:t>Penninx</w:t>
      </w:r>
      <w:proofErr w:type="spellEnd"/>
      <w:r w:rsidRPr="002B20A5">
        <w:rPr>
          <w:color w:val="000000"/>
        </w:rPr>
        <w:t xml:space="preserve"> y Blanca Garcés-Mascareñas (2016) han contribuido de forma decisiva a consolidar un marco de análisis institucional de la integración, destacando la importancia del contexto político, el papel de los actores locales y la interacción entre políticas públicas y experiencias individuales. Su obra</w:t>
      </w:r>
      <w:r w:rsidRPr="002B20A5">
        <w:rPr>
          <w:rStyle w:val="apple-converted-space"/>
          <w:color w:val="000000"/>
        </w:rPr>
        <w:t> </w:t>
      </w:r>
      <w:proofErr w:type="spellStart"/>
      <w:r w:rsidRPr="002B20A5">
        <w:rPr>
          <w:rStyle w:val="nfasis"/>
          <w:color w:val="000000"/>
        </w:rPr>
        <w:t>Integration</w:t>
      </w:r>
      <w:proofErr w:type="spellEnd"/>
      <w:r w:rsidRPr="002B20A5">
        <w:rPr>
          <w:rStyle w:val="nfasis"/>
          <w:color w:val="000000"/>
        </w:rPr>
        <w:t xml:space="preserve"> </w:t>
      </w:r>
      <w:proofErr w:type="spellStart"/>
      <w:r w:rsidRPr="002B20A5">
        <w:rPr>
          <w:rStyle w:val="nfasis"/>
          <w:color w:val="000000"/>
        </w:rPr>
        <w:t>Processes</w:t>
      </w:r>
      <w:proofErr w:type="spellEnd"/>
      <w:r w:rsidRPr="002B20A5">
        <w:rPr>
          <w:rStyle w:val="nfasis"/>
          <w:color w:val="000000"/>
        </w:rPr>
        <w:t xml:space="preserve"> and </w:t>
      </w:r>
      <w:proofErr w:type="spellStart"/>
      <w:r w:rsidRPr="002B20A5">
        <w:rPr>
          <w:rStyle w:val="nfasis"/>
          <w:color w:val="000000"/>
        </w:rPr>
        <w:t>Policies</w:t>
      </w:r>
      <w:proofErr w:type="spellEnd"/>
      <w:r w:rsidRPr="002B20A5">
        <w:rPr>
          <w:rStyle w:val="nfasis"/>
          <w:color w:val="000000"/>
        </w:rPr>
        <w:t xml:space="preserve"> in </w:t>
      </w:r>
      <w:proofErr w:type="spellStart"/>
      <w:r w:rsidRPr="002B20A5">
        <w:rPr>
          <w:rStyle w:val="nfasis"/>
          <w:color w:val="000000"/>
        </w:rPr>
        <w:t>Europe</w:t>
      </w:r>
      <w:r w:rsidRPr="002B20A5">
        <w:rPr>
          <w:color w:val="000000"/>
        </w:rPr>
        <w:t>se</w:t>
      </w:r>
      <w:proofErr w:type="spellEnd"/>
      <w:r w:rsidRPr="002B20A5">
        <w:rPr>
          <w:color w:val="000000"/>
        </w:rPr>
        <w:t xml:space="preserve"> ha convertido en una referencia clave para entender la complejidad de los procesos de inclusión/exclusión y los niveles múltiples en los que opera la integración (local, nacional y transnacional). Además, el enfoque de “capas múltiples” desarrollado por Ager y Strang (2008) en su influyente artículo</w:t>
      </w:r>
      <w:r w:rsidRPr="002B20A5">
        <w:rPr>
          <w:rStyle w:val="apple-converted-space"/>
          <w:color w:val="000000"/>
        </w:rPr>
        <w:t> </w:t>
      </w:r>
      <w:proofErr w:type="spellStart"/>
      <w:r w:rsidRPr="002B20A5">
        <w:rPr>
          <w:rStyle w:val="nfasis"/>
          <w:color w:val="000000"/>
        </w:rPr>
        <w:t>Understanding</w:t>
      </w:r>
      <w:proofErr w:type="spellEnd"/>
      <w:r w:rsidRPr="002B20A5">
        <w:rPr>
          <w:rStyle w:val="nfasis"/>
          <w:color w:val="000000"/>
        </w:rPr>
        <w:t xml:space="preserve"> </w:t>
      </w:r>
      <w:proofErr w:type="spellStart"/>
      <w:r w:rsidRPr="002B20A5">
        <w:rPr>
          <w:rStyle w:val="nfasis"/>
          <w:color w:val="000000"/>
        </w:rPr>
        <w:t>Integration</w:t>
      </w:r>
      <w:proofErr w:type="spellEnd"/>
      <w:r w:rsidRPr="002B20A5">
        <w:rPr>
          <w:rStyle w:val="apple-converted-space"/>
          <w:color w:val="000000"/>
        </w:rPr>
        <w:t> </w:t>
      </w:r>
      <w:r w:rsidRPr="002B20A5">
        <w:rPr>
          <w:color w:val="000000"/>
        </w:rPr>
        <w:t>identifica diez dominios esenciales, desde el empleo hasta la seguridad personal y el sentido de pertenencia, articulando una visión holística y pragmática de la integración.</w:t>
      </w:r>
    </w:p>
    <w:p w14:paraId="1DBDFE8C" w14:textId="55113DF3" w:rsidR="00AE4871" w:rsidRDefault="00071A07" w:rsidP="002B20A5">
      <w:pPr>
        <w:pStyle w:val="NormalWeb"/>
        <w:spacing w:line="360" w:lineRule="auto"/>
        <w:jc w:val="both"/>
        <w:rPr>
          <w:color w:val="000000"/>
        </w:rPr>
      </w:pPr>
      <w:r w:rsidRPr="002B20A5">
        <w:rPr>
          <w:color w:val="000000"/>
        </w:rPr>
        <w:t>En conjunto,</w:t>
      </w:r>
      <w:r w:rsidR="00EE2132" w:rsidRPr="002B20A5">
        <w:rPr>
          <w:color w:val="000000"/>
        </w:rPr>
        <w:t xml:space="preserve"> se puede afirmar que</w:t>
      </w:r>
      <w:r w:rsidRPr="002B20A5">
        <w:rPr>
          <w:color w:val="000000"/>
        </w:rPr>
        <w:t xml:space="preserve"> la trayectoria de las teorías de integración ha transcurrido desde enfoques normativos y estáticos hacia modelos dinámicos, empíricamente fundamentados y atentos a la diversidad de experiencias migratorias. Estas teorías permiten hoy evaluar no solo la inclusión socioeconómica, sino también las formas de convivencia intercultural, los mecanismos de exclusión y los factores que inciden en el conflicto o la cohesión social en contextos receptores cada vez más diversos.</w:t>
      </w:r>
    </w:p>
    <w:p w14:paraId="1182804D" w14:textId="77777777" w:rsidR="005B304A" w:rsidRPr="002B20A5" w:rsidRDefault="005B304A" w:rsidP="002B20A5">
      <w:pPr>
        <w:pStyle w:val="NormalWeb"/>
        <w:spacing w:line="360" w:lineRule="auto"/>
        <w:jc w:val="both"/>
        <w:rPr>
          <w:color w:val="000000"/>
        </w:rPr>
      </w:pPr>
    </w:p>
    <w:p w14:paraId="768692E5" w14:textId="746D569F" w:rsidR="006F7DEF" w:rsidRPr="002B20A5" w:rsidRDefault="006F7DEF" w:rsidP="002B20A5">
      <w:pPr>
        <w:pStyle w:val="NormalWeb"/>
        <w:numPr>
          <w:ilvl w:val="1"/>
          <w:numId w:val="1"/>
        </w:numPr>
        <w:spacing w:line="360" w:lineRule="auto"/>
        <w:jc w:val="both"/>
        <w:rPr>
          <w:b/>
          <w:bCs/>
          <w:color w:val="000000"/>
        </w:rPr>
      </w:pPr>
      <w:r w:rsidRPr="002B20A5">
        <w:rPr>
          <w:b/>
          <w:bCs/>
          <w:color w:val="000000"/>
        </w:rPr>
        <w:lastRenderedPageBreak/>
        <w:t xml:space="preserve">Teoría del </w:t>
      </w:r>
      <w:r w:rsidRPr="002B20A5">
        <w:rPr>
          <w:b/>
          <w:bCs/>
          <w:i/>
          <w:iCs/>
          <w:color w:val="000000"/>
        </w:rPr>
        <w:t>Choque de Civilizaciones</w:t>
      </w:r>
      <w:r w:rsidRPr="002B20A5">
        <w:rPr>
          <w:b/>
          <w:bCs/>
          <w:color w:val="000000"/>
        </w:rPr>
        <w:t>:</w:t>
      </w:r>
    </w:p>
    <w:p w14:paraId="4F63778D" w14:textId="38255722" w:rsidR="006F7DEF" w:rsidRPr="002B20A5" w:rsidRDefault="006F7DEF" w:rsidP="002B20A5">
      <w:pPr>
        <w:pStyle w:val="NormalWeb"/>
        <w:spacing w:line="360" w:lineRule="auto"/>
        <w:jc w:val="both"/>
        <w:rPr>
          <w:color w:val="000000"/>
        </w:rPr>
      </w:pPr>
      <w:r w:rsidRPr="002B20A5">
        <w:rPr>
          <w:color w:val="000000"/>
        </w:rPr>
        <w:t xml:space="preserve">La teoría </w:t>
      </w:r>
      <w:r w:rsidR="00EE2132" w:rsidRPr="002B20A5">
        <w:rPr>
          <w:color w:val="000000"/>
        </w:rPr>
        <w:t xml:space="preserve">que sostiene la pregunta de investigación de esta investigación es la </w:t>
      </w:r>
      <w:r w:rsidRPr="002B20A5">
        <w:rPr>
          <w:color w:val="000000"/>
        </w:rPr>
        <w:t>del</w:t>
      </w:r>
      <w:r w:rsidRPr="002B20A5">
        <w:rPr>
          <w:rStyle w:val="apple-converted-space"/>
          <w:color w:val="000000"/>
        </w:rPr>
        <w:t> </w:t>
      </w:r>
      <w:r w:rsidRPr="002B20A5">
        <w:rPr>
          <w:rStyle w:val="nfasis"/>
          <w:color w:val="000000"/>
        </w:rPr>
        <w:t>Choque de Civilizaciones</w:t>
      </w:r>
      <w:r w:rsidRPr="002B20A5">
        <w:rPr>
          <w:color w:val="000000"/>
        </w:rPr>
        <w:t>, formulada por Samuel P. Huntington en su célebre artículo (1993) y posteriormente desarrollada en su obra homónima</w:t>
      </w:r>
      <w:r w:rsidRPr="002B20A5">
        <w:rPr>
          <w:rStyle w:val="apple-converted-space"/>
          <w:color w:val="000000"/>
        </w:rPr>
        <w:t> </w:t>
      </w:r>
      <w:proofErr w:type="spellStart"/>
      <w:r w:rsidRPr="002B20A5">
        <w:rPr>
          <w:rStyle w:val="nfasis"/>
          <w:color w:val="000000"/>
        </w:rPr>
        <w:t>The</w:t>
      </w:r>
      <w:proofErr w:type="spellEnd"/>
      <w:r w:rsidRPr="002B20A5">
        <w:rPr>
          <w:rStyle w:val="nfasis"/>
          <w:color w:val="000000"/>
        </w:rPr>
        <w:t xml:space="preserve"> Clash </w:t>
      </w:r>
      <w:proofErr w:type="spellStart"/>
      <w:r w:rsidRPr="002B20A5">
        <w:rPr>
          <w:rStyle w:val="nfasis"/>
          <w:color w:val="000000"/>
        </w:rPr>
        <w:t>of</w:t>
      </w:r>
      <w:proofErr w:type="spellEnd"/>
      <w:r w:rsidRPr="002B20A5">
        <w:rPr>
          <w:rStyle w:val="nfasis"/>
          <w:color w:val="000000"/>
        </w:rPr>
        <w:t xml:space="preserve"> </w:t>
      </w:r>
      <w:proofErr w:type="spellStart"/>
      <w:r w:rsidRPr="002B20A5">
        <w:rPr>
          <w:rStyle w:val="nfasis"/>
          <w:color w:val="000000"/>
        </w:rPr>
        <w:t>Civilizations</w:t>
      </w:r>
      <w:proofErr w:type="spellEnd"/>
      <w:r w:rsidRPr="002B20A5">
        <w:rPr>
          <w:rStyle w:val="nfasis"/>
          <w:color w:val="000000"/>
        </w:rPr>
        <w:t xml:space="preserve"> and </w:t>
      </w:r>
      <w:proofErr w:type="spellStart"/>
      <w:r w:rsidRPr="002B20A5">
        <w:rPr>
          <w:rStyle w:val="nfasis"/>
          <w:color w:val="000000"/>
        </w:rPr>
        <w:t>the</w:t>
      </w:r>
      <w:proofErr w:type="spellEnd"/>
      <w:r w:rsidRPr="002B20A5">
        <w:rPr>
          <w:rStyle w:val="nfasis"/>
          <w:color w:val="000000"/>
        </w:rPr>
        <w:t xml:space="preserve"> </w:t>
      </w:r>
      <w:proofErr w:type="spellStart"/>
      <w:r w:rsidRPr="002B20A5">
        <w:rPr>
          <w:rStyle w:val="nfasis"/>
          <w:color w:val="000000"/>
        </w:rPr>
        <w:t>Remaking</w:t>
      </w:r>
      <w:proofErr w:type="spellEnd"/>
      <w:r w:rsidRPr="002B20A5">
        <w:rPr>
          <w:rStyle w:val="nfasis"/>
          <w:color w:val="000000"/>
        </w:rPr>
        <w:t xml:space="preserve"> </w:t>
      </w:r>
      <w:proofErr w:type="spellStart"/>
      <w:r w:rsidRPr="002B20A5">
        <w:rPr>
          <w:rStyle w:val="nfasis"/>
          <w:color w:val="000000"/>
        </w:rPr>
        <w:t>of</w:t>
      </w:r>
      <w:proofErr w:type="spellEnd"/>
      <w:r w:rsidRPr="002B20A5">
        <w:rPr>
          <w:rStyle w:val="nfasis"/>
          <w:color w:val="000000"/>
        </w:rPr>
        <w:t xml:space="preserve"> </w:t>
      </w:r>
      <w:proofErr w:type="spellStart"/>
      <w:r w:rsidRPr="002B20A5">
        <w:rPr>
          <w:rStyle w:val="nfasis"/>
          <w:color w:val="000000"/>
        </w:rPr>
        <w:t>World</w:t>
      </w:r>
      <w:proofErr w:type="spellEnd"/>
      <w:r w:rsidRPr="002B20A5">
        <w:rPr>
          <w:rStyle w:val="nfasis"/>
          <w:color w:val="000000"/>
        </w:rPr>
        <w:t xml:space="preserve"> </w:t>
      </w:r>
      <w:proofErr w:type="spellStart"/>
      <w:r w:rsidRPr="002B20A5">
        <w:rPr>
          <w:rStyle w:val="nfasis"/>
          <w:color w:val="000000"/>
        </w:rPr>
        <w:t>Order</w:t>
      </w:r>
      <w:proofErr w:type="spellEnd"/>
      <w:r w:rsidRPr="002B20A5">
        <w:rPr>
          <w:rStyle w:val="apple-converted-space"/>
          <w:color w:val="000000"/>
        </w:rPr>
        <w:t> </w:t>
      </w:r>
      <w:r w:rsidRPr="002B20A5">
        <w:rPr>
          <w:color w:val="000000"/>
        </w:rPr>
        <w:t>(1996)</w:t>
      </w:r>
      <w:r w:rsidR="00EE2132" w:rsidRPr="002B20A5">
        <w:rPr>
          <w:color w:val="000000"/>
        </w:rPr>
        <w:t>. La cual</w:t>
      </w:r>
      <w:r w:rsidRPr="002B20A5">
        <w:rPr>
          <w:color w:val="000000"/>
        </w:rPr>
        <w:t xml:space="preserve"> sostiene que, tras el fin de la Guerra Fría, los conflictos más significativos en el ámbito internacional no serán entre Estados-nación sino entre grandes bloques culturales o civilizaciones. Huntington identifica ocho civilizaciones principales, entre ellas la occidental y la islámica, las cuales, según su hipótesis, estarían destinadas a colisionar por diferencias profundas y esencialistas en valores, religión, cultura y concepción del mundo. Esta tesis ha sido ampliamente criticada por su determinismo cultural, pero también ha sido muy influyente en debates políticos, mediáticos y académicos sobre inmigración y multiculturalismo, especialmente en Europa, donde la presencia creciente de poblaciones musulmanas entre ellas la marroquí ha generado controversias sobre identidad, integración y seguridad.</w:t>
      </w:r>
    </w:p>
    <w:p w14:paraId="35EE3E9B" w14:textId="5DC89288" w:rsidR="006F7DEF" w:rsidRPr="002B20A5" w:rsidRDefault="006F7DEF" w:rsidP="002B20A5">
      <w:pPr>
        <w:pStyle w:val="NormalWeb"/>
        <w:spacing w:line="360" w:lineRule="auto"/>
        <w:jc w:val="both"/>
        <w:rPr>
          <w:color w:val="000000"/>
        </w:rPr>
      </w:pPr>
      <w:r w:rsidRPr="002B20A5">
        <w:rPr>
          <w:color w:val="000000"/>
        </w:rPr>
        <w:t xml:space="preserve">En el contexto </w:t>
      </w:r>
      <w:r w:rsidR="00EE2132" w:rsidRPr="002B20A5">
        <w:rPr>
          <w:color w:val="000000"/>
        </w:rPr>
        <w:t>nacional</w:t>
      </w:r>
      <w:r w:rsidRPr="002B20A5">
        <w:rPr>
          <w:color w:val="000000"/>
        </w:rPr>
        <w:t>, la aplicabilidad de la teoría de Huntington al análisis del impacto de la migración marroquí ha sido limitada en términos estrictamente académicos, aunque ha sido recurrentemente invocada en discursos políticos y mediáticos. La idea de una “incompatibilidad cultural” entre el islam y la cultura occidental ha permeado ciertas interpretaciones sociales del fenómeno migratorio, especialmente a raíz de los atentados del 11-M en Madrid (2004), los debates sobre el velo islámico o la radicalización de jóvenes musulmanes (Checa &amp; Arjona, 2009). No obstante, desde la perspectiva científica, la mayoría de los estudios empíricos han adoptado marcos alternativos como las teorías de integración, la interculturalidad o los estudios postcoloniales</w:t>
      </w:r>
      <w:r w:rsidR="00EE2132" w:rsidRPr="002B20A5">
        <w:rPr>
          <w:color w:val="000000"/>
        </w:rPr>
        <w:t xml:space="preserve"> </w:t>
      </w:r>
      <w:r w:rsidRPr="002B20A5">
        <w:rPr>
          <w:color w:val="000000"/>
        </w:rPr>
        <w:t>que permiten un análisis más complejo y contextualizado de las dinámicas sociales entre población autóctona y marroquí (Escrivá, 2000; Zapata-Barrero, 2010). Incluso aquellos trabajos que exploran las tensiones identitarias o religiosas tienden a matizar las tesis de Huntington al señalar que el conflicto no es inevitable, sino que depende de factores como la exclusión socioeconómica, el racismo institucional o la falta de canales de participación política (Pérez-Agote, 2011).</w:t>
      </w:r>
    </w:p>
    <w:p w14:paraId="715530AF" w14:textId="77777777" w:rsidR="00EE2132" w:rsidRPr="002B20A5" w:rsidRDefault="006F7DEF" w:rsidP="002B20A5">
      <w:pPr>
        <w:pStyle w:val="NormalWeb"/>
        <w:spacing w:line="360" w:lineRule="auto"/>
        <w:jc w:val="both"/>
        <w:rPr>
          <w:color w:val="000000"/>
        </w:rPr>
      </w:pPr>
      <w:r w:rsidRPr="002B20A5">
        <w:rPr>
          <w:color w:val="000000"/>
        </w:rPr>
        <w:t>Aunque la teoría del</w:t>
      </w:r>
      <w:r w:rsidRPr="002B20A5">
        <w:rPr>
          <w:rStyle w:val="apple-converted-space"/>
          <w:color w:val="000000"/>
        </w:rPr>
        <w:t> </w:t>
      </w:r>
      <w:r w:rsidRPr="002B20A5">
        <w:rPr>
          <w:rStyle w:val="nfasis"/>
          <w:color w:val="000000"/>
        </w:rPr>
        <w:t>Choque de Civilizaciones</w:t>
      </w:r>
      <w:r w:rsidRPr="002B20A5">
        <w:rPr>
          <w:rStyle w:val="apple-converted-space"/>
          <w:color w:val="000000"/>
        </w:rPr>
        <w:t> </w:t>
      </w:r>
      <w:r w:rsidRPr="002B20A5">
        <w:rPr>
          <w:color w:val="000000"/>
        </w:rPr>
        <w:t xml:space="preserve">no ha sido aplicada de forma sistemática ni dominante en la literatura especializada sobre migración marroquí en España, su valor analítico radica en que plantea una hipótesis fuerte que puede ser contrastada </w:t>
      </w:r>
      <w:r w:rsidRPr="002B20A5">
        <w:rPr>
          <w:color w:val="000000"/>
        </w:rPr>
        <w:lastRenderedPageBreak/>
        <w:t>empíricamente mediante indicadores sociales: niveles de integración, percepción mutua, participación cívica, y episodios de conflicto o cooperación intercomunitaria. En este sentido, algunos investigadores han utilizado la tesis de Huntington como punto de partida para refutarla empíricamente, mostrando cómo la mayoría de los migrantes marroquíes en España desarrollan trayectorias de integración en distintos grados, y cómo los espacios de conflicto no derivan necesariamente de diferencias religiosas o civilizacionales, sino de desigualdades estructurales (Moreras, 2005; Gil Araujo, 2010). Por tanto, más que una teoría explicativa, el</w:t>
      </w:r>
      <w:r w:rsidRPr="002B20A5">
        <w:rPr>
          <w:rStyle w:val="apple-converted-space"/>
          <w:color w:val="000000"/>
        </w:rPr>
        <w:t> </w:t>
      </w:r>
      <w:r w:rsidRPr="002B20A5">
        <w:rPr>
          <w:rStyle w:val="nfasis"/>
          <w:color w:val="000000"/>
        </w:rPr>
        <w:t>Choque de Civilizaciones</w:t>
      </w:r>
      <w:r w:rsidRPr="002B20A5">
        <w:rPr>
          <w:rStyle w:val="apple-converted-space"/>
          <w:color w:val="000000"/>
        </w:rPr>
        <w:t> </w:t>
      </w:r>
      <w:r w:rsidRPr="002B20A5">
        <w:rPr>
          <w:color w:val="000000"/>
        </w:rPr>
        <w:t>opera como una hipótesis crítica a ser evaluada en función de datos sociales concretos, lo cual resulta particularmente útil para trabajos como este, que buscan establecer si existe un verdadero conflicto civilizacional entre población marroquí y española, o si, por el contrario, predominan dinámicas de integración y convivencia.</w:t>
      </w:r>
    </w:p>
    <w:p w14:paraId="46D28835" w14:textId="3DEB0A7B" w:rsidR="00AE4871" w:rsidRPr="002B20A5" w:rsidRDefault="00955B53" w:rsidP="002B20A5">
      <w:pPr>
        <w:pStyle w:val="NormalWeb"/>
        <w:spacing w:line="360" w:lineRule="auto"/>
        <w:jc w:val="both"/>
        <w:rPr>
          <w:b/>
          <w:bCs/>
          <w:color w:val="000000"/>
        </w:rPr>
      </w:pPr>
      <w:r>
        <w:rPr>
          <w:b/>
          <w:bCs/>
        </w:rPr>
        <w:t xml:space="preserve">      </w:t>
      </w:r>
      <w:r w:rsidR="00071A07" w:rsidRPr="002B20A5">
        <w:rPr>
          <w:b/>
          <w:bCs/>
        </w:rPr>
        <w:t>2.</w:t>
      </w:r>
      <w:r w:rsidR="006F7DEF" w:rsidRPr="002B20A5">
        <w:rPr>
          <w:b/>
          <w:bCs/>
        </w:rPr>
        <w:t>4</w:t>
      </w:r>
      <w:r w:rsidR="00071A07" w:rsidRPr="002B20A5">
        <w:rPr>
          <w:b/>
          <w:bCs/>
        </w:rPr>
        <w:t xml:space="preserve"> Teoría de integración </w:t>
      </w:r>
      <w:proofErr w:type="spellStart"/>
      <w:r w:rsidR="00071A07" w:rsidRPr="002B20A5">
        <w:rPr>
          <w:b/>
          <w:bCs/>
        </w:rPr>
        <w:t>Heckmann</w:t>
      </w:r>
      <w:proofErr w:type="spellEnd"/>
      <w:r w:rsidR="00071A07" w:rsidRPr="002B20A5">
        <w:rPr>
          <w:b/>
          <w:bCs/>
        </w:rPr>
        <w:t>:</w:t>
      </w:r>
    </w:p>
    <w:p w14:paraId="4E15EF8A" w14:textId="024CB608" w:rsidR="00071A07" w:rsidRPr="002B20A5" w:rsidRDefault="00071A07" w:rsidP="002B20A5">
      <w:pPr>
        <w:pStyle w:val="NormalWeb"/>
        <w:spacing w:line="360" w:lineRule="auto"/>
        <w:jc w:val="both"/>
        <w:rPr>
          <w:color w:val="000000"/>
        </w:rPr>
      </w:pPr>
      <w:r w:rsidRPr="002B20A5">
        <w:rPr>
          <w:color w:val="000000"/>
        </w:rPr>
        <w:t xml:space="preserve">La teoría de integración desarrollada por Friedrich </w:t>
      </w:r>
      <w:proofErr w:type="spellStart"/>
      <w:r w:rsidRPr="002B20A5">
        <w:rPr>
          <w:color w:val="000000"/>
        </w:rPr>
        <w:t>Heckmann</w:t>
      </w:r>
      <w:proofErr w:type="spellEnd"/>
      <w:r w:rsidRPr="002B20A5">
        <w:rPr>
          <w:color w:val="000000"/>
        </w:rPr>
        <w:t xml:space="preserve"> representa uno de los marcos analíticos más robustos y utilizados para el estudio de la integración de poblaciones migrantes en Europa. En su obra</w:t>
      </w:r>
      <w:r w:rsidRPr="002B20A5">
        <w:rPr>
          <w:rStyle w:val="apple-converted-space"/>
          <w:color w:val="000000"/>
        </w:rPr>
        <w:t> </w:t>
      </w:r>
      <w:proofErr w:type="spellStart"/>
      <w:r w:rsidRPr="002B20A5">
        <w:rPr>
          <w:rStyle w:val="nfasis"/>
          <w:color w:val="000000"/>
        </w:rPr>
        <w:t>Integration</w:t>
      </w:r>
      <w:proofErr w:type="spellEnd"/>
      <w:r w:rsidRPr="002B20A5">
        <w:rPr>
          <w:rStyle w:val="nfasis"/>
          <w:color w:val="000000"/>
        </w:rPr>
        <w:t xml:space="preserve"> and </w:t>
      </w:r>
      <w:proofErr w:type="spellStart"/>
      <w:r w:rsidRPr="002B20A5">
        <w:rPr>
          <w:rStyle w:val="nfasis"/>
          <w:color w:val="000000"/>
        </w:rPr>
        <w:t>Integration</w:t>
      </w:r>
      <w:proofErr w:type="spellEnd"/>
      <w:r w:rsidRPr="002B20A5">
        <w:rPr>
          <w:rStyle w:val="nfasis"/>
          <w:color w:val="000000"/>
        </w:rPr>
        <w:t xml:space="preserve"> </w:t>
      </w:r>
      <w:proofErr w:type="spellStart"/>
      <w:r w:rsidRPr="002B20A5">
        <w:rPr>
          <w:rStyle w:val="nfasis"/>
          <w:color w:val="000000"/>
        </w:rPr>
        <w:t>Policies</w:t>
      </w:r>
      <w:proofErr w:type="spellEnd"/>
      <w:r w:rsidRPr="002B20A5">
        <w:rPr>
          <w:rStyle w:val="nfasis"/>
          <w:color w:val="000000"/>
        </w:rPr>
        <w:t xml:space="preserve">: IMISCOE Network </w:t>
      </w:r>
      <w:proofErr w:type="spellStart"/>
      <w:r w:rsidRPr="002B20A5">
        <w:rPr>
          <w:rStyle w:val="nfasis"/>
          <w:color w:val="000000"/>
        </w:rPr>
        <w:t>Feasibility</w:t>
      </w:r>
      <w:proofErr w:type="spellEnd"/>
      <w:r w:rsidRPr="002B20A5">
        <w:rPr>
          <w:rStyle w:val="nfasis"/>
          <w:color w:val="000000"/>
        </w:rPr>
        <w:t xml:space="preserve"> </w:t>
      </w:r>
      <w:proofErr w:type="spellStart"/>
      <w:r w:rsidRPr="002B20A5">
        <w:rPr>
          <w:rStyle w:val="nfasis"/>
          <w:color w:val="000000"/>
        </w:rPr>
        <w:t>Study</w:t>
      </w:r>
      <w:proofErr w:type="spellEnd"/>
      <w:r w:rsidRPr="002B20A5">
        <w:rPr>
          <w:rStyle w:val="apple-converted-space"/>
          <w:color w:val="000000"/>
        </w:rPr>
        <w:t> </w:t>
      </w:r>
      <w:r w:rsidRPr="002B20A5">
        <w:rPr>
          <w:color w:val="000000"/>
        </w:rPr>
        <w:t xml:space="preserve">(2005), </w:t>
      </w:r>
      <w:proofErr w:type="spellStart"/>
      <w:r w:rsidRPr="002B20A5">
        <w:rPr>
          <w:color w:val="000000"/>
        </w:rPr>
        <w:t>Heckmann</w:t>
      </w:r>
      <w:proofErr w:type="spellEnd"/>
      <w:r w:rsidRPr="002B20A5">
        <w:rPr>
          <w:color w:val="000000"/>
        </w:rPr>
        <w:t xml:space="preserve"> define la integración como el proceso de inclusión de los inmigrantes en los sistemas funcionales de la sociedad receptora, lo cual incluye dimensiones estructurales, culturales, sociales y cívico-legales.</w:t>
      </w:r>
      <w:r w:rsidR="00EE2132" w:rsidRPr="002B20A5">
        <w:rPr>
          <w:color w:val="000000"/>
        </w:rPr>
        <w:t xml:space="preserve"> Como previamente se explicó en el marco teórico de las teorías de integración.</w:t>
      </w:r>
      <w:r w:rsidRPr="002B20A5">
        <w:rPr>
          <w:color w:val="000000"/>
        </w:rPr>
        <w:t xml:space="preserve"> Esta aproximación holística permite no solo evaluar la inserción económica o legal, sino también aspectos más complejos como la participación en redes sociales o el sentido de pertenencia. La teoría destaca, además, el papel activo tanto del individuo migrante como de las instituciones receptoras, entendiendo la integración como un proceso bidireccional y dinámico. El modelo de </w:t>
      </w:r>
      <w:proofErr w:type="spellStart"/>
      <w:r w:rsidRPr="002B20A5">
        <w:rPr>
          <w:color w:val="000000"/>
        </w:rPr>
        <w:t>Heckmann</w:t>
      </w:r>
      <w:proofErr w:type="spellEnd"/>
      <w:r w:rsidRPr="002B20A5">
        <w:rPr>
          <w:color w:val="000000"/>
        </w:rPr>
        <w:t xml:space="preserve"> ha sido ampliamente adoptado por organismos europeos e investigadores como una herramienta para el diseño, seguimiento y evaluación de políticas públicas en contextos marcados por la diversidad cultural y los desafíos de cohesión social (</w:t>
      </w:r>
      <w:proofErr w:type="spellStart"/>
      <w:r w:rsidRPr="002B20A5">
        <w:rPr>
          <w:color w:val="000000"/>
        </w:rPr>
        <w:t>Penninx</w:t>
      </w:r>
      <w:proofErr w:type="spellEnd"/>
      <w:r w:rsidRPr="002B20A5">
        <w:rPr>
          <w:color w:val="000000"/>
        </w:rPr>
        <w:t xml:space="preserve"> &amp; Garcés-Mascareñas, 2016).</w:t>
      </w:r>
    </w:p>
    <w:p w14:paraId="3A936E3B" w14:textId="77777777" w:rsidR="00071A07" w:rsidRPr="002B20A5" w:rsidRDefault="00071A07" w:rsidP="002B20A5">
      <w:pPr>
        <w:pStyle w:val="NormalWeb"/>
        <w:spacing w:line="360" w:lineRule="auto"/>
        <w:jc w:val="both"/>
        <w:rPr>
          <w:color w:val="000000"/>
        </w:rPr>
      </w:pPr>
      <w:r w:rsidRPr="002B20A5">
        <w:rPr>
          <w:color w:val="000000"/>
        </w:rPr>
        <w:t xml:space="preserve">En el caso de España, y particularmente respecto a la comunidad marroquí, la teoría de </w:t>
      </w:r>
      <w:proofErr w:type="spellStart"/>
      <w:r w:rsidRPr="002B20A5">
        <w:rPr>
          <w:color w:val="000000"/>
        </w:rPr>
        <w:t>Heckmann</w:t>
      </w:r>
      <w:proofErr w:type="spellEnd"/>
      <w:r w:rsidRPr="002B20A5">
        <w:rPr>
          <w:color w:val="000000"/>
        </w:rPr>
        <w:t xml:space="preserve"> ha demostrado ser especialmente útil para analizar la complejidad del proceso de integración de este colectivo, el más numeroso entre los ciudadanos extracomunitarios. Diversos estudios han empleado sus dimensiones analíticas para observar con mayor </w:t>
      </w:r>
      <w:r w:rsidRPr="002B20A5">
        <w:rPr>
          <w:color w:val="000000"/>
        </w:rPr>
        <w:lastRenderedPageBreak/>
        <w:t>precisión los distintos niveles de inclusión o exclusión de los migrantes marroquíes. Por ejemplo, en el plano estructural, se ha evidenciado una concentración en sectores laborales poco cualificados, inestabilidad en el empleo y tasas de paro superiores a la media, lo que refleja barreras persistentes en el acceso equitativo al mercado laboral (</w:t>
      </w:r>
      <w:proofErr w:type="spellStart"/>
      <w:r w:rsidRPr="002B20A5">
        <w:rPr>
          <w:color w:val="000000"/>
        </w:rPr>
        <w:t>Godenau</w:t>
      </w:r>
      <w:proofErr w:type="spellEnd"/>
      <w:r w:rsidRPr="002B20A5">
        <w:rPr>
          <w:color w:val="000000"/>
        </w:rPr>
        <w:t xml:space="preserve">, López Sala &amp; </w:t>
      </w:r>
      <w:proofErr w:type="spellStart"/>
      <w:r w:rsidRPr="002B20A5">
        <w:rPr>
          <w:color w:val="000000"/>
        </w:rPr>
        <w:t>Morén-Alegret</w:t>
      </w:r>
      <w:proofErr w:type="spellEnd"/>
      <w:r w:rsidRPr="002B20A5">
        <w:rPr>
          <w:color w:val="000000"/>
        </w:rPr>
        <w:t>, 2014). En el plano cultural, las diferencias religiosas y de género, así como los estereotipos asociados al islam, han generado tensiones y resistencias tanto en la sociedad receptora como dentro de la propia comunidad marroquí, dificultando una integración plena (Padilla, 2008). Sin embargo, también se observa una integración social creciente, especialmente entre los jóvenes de segunda generación, quienes acceden al sistema educativo y participan en dinámicas sociales locales con mayor fluidez (Cebolla-</w:t>
      </w:r>
      <w:proofErr w:type="spellStart"/>
      <w:r w:rsidRPr="002B20A5">
        <w:rPr>
          <w:color w:val="000000"/>
        </w:rPr>
        <w:t>Boado</w:t>
      </w:r>
      <w:proofErr w:type="spellEnd"/>
      <w:r w:rsidRPr="002B20A5">
        <w:rPr>
          <w:color w:val="000000"/>
        </w:rPr>
        <w:t xml:space="preserve"> &amp; González-Ferrer, 2013).</w:t>
      </w:r>
    </w:p>
    <w:p w14:paraId="0D7A6480" w14:textId="1A8C435C" w:rsidR="0093256A" w:rsidRPr="002B20A5" w:rsidRDefault="00071A07" w:rsidP="002B20A5">
      <w:pPr>
        <w:pStyle w:val="NormalWeb"/>
        <w:spacing w:line="360" w:lineRule="auto"/>
        <w:jc w:val="both"/>
        <w:rPr>
          <w:color w:val="000000"/>
        </w:rPr>
      </w:pPr>
      <w:r w:rsidRPr="002B20A5">
        <w:rPr>
          <w:color w:val="000000"/>
        </w:rPr>
        <w:t xml:space="preserve">El modelo de </w:t>
      </w:r>
      <w:proofErr w:type="spellStart"/>
      <w:r w:rsidRPr="002B20A5">
        <w:rPr>
          <w:color w:val="000000"/>
        </w:rPr>
        <w:t>Heckmann</w:t>
      </w:r>
      <w:proofErr w:type="spellEnd"/>
      <w:r w:rsidRPr="002B20A5">
        <w:rPr>
          <w:color w:val="000000"/>
        </w:rPr>
        <w:t xml:space="preserve"> ha sido especialmente influyente en estudios de integración a escala local, donde se ha aplicado para evaluar programas municipales de acogida, participación comunitaria e inserción laboral de población marroquí en comunidades autónomas como Cataluña, Andalucía y la Comunidad Valenciana. Investigaciones como las de </w:t>
      </w:r>
      <w:proofErr w:type="spellStart"/>
      <w:r w:rsidRPr="002B20A5">
        <w:rPr>
          <w:color w:val="000000"/>
        </w:rPr>
        <w:t>Aubarell</w:t>
      </w:r>
      <w:proofErr w:type="spellEnd"/>
      <w:r w:rsidRPr="002B20A5">
        <w:rPr>
          <w:color w:val="000000"/>
        </w:rPr>
        <w:t xml:space="preserve">, Zapata-Barrero y Aragall (2006) han empleado sus dimensiones para valorar el impacto de las políticas locales de integración, destacando la necesidad de un enfoque integral y contextualizado. En síntesis, la teoría de </w:t>
      </w:r>
      <w:proofErr w:type="spellStart"/>
      <w:r w:rsidRPr="002B20A5">
        <w:rPr>
          <w:color w:val="000000"/>
        </w:rPr>
        <w:t>Heckmann</w:t>
      </w:r>
      <w:proofErr w:type="spellEnd"/>
      <w:r w:rsidRPr="002B20A5">
        <w:rPr>
          <w:color w:val="000000"/>
        </w:rPr>
        <w:t xml:space="preserve"> ofrece una base teórica sólida y flexible que permite evaluar con rigurosidad el proceso de integración marroquí en España, facilitando así el análisis de si dicha convivencia ha sido conflictiva o armónica, como parte de un debate más amplio en torno a la teoría del</w:t>
      </w:r>
      <w:r w:rsidRPr="002B20A5">
        <w:rPr>
          <w:rStyle w:val="apple-converted-space"/>
          <w:color w:val="000000"/>
        </w:rPr>
        <w:t> </w:t>
      </w:r>
      <w:r w:rsidRPr="002B20A5">
        <w:rPr>
          <w:rStyle w:val="nfasis"/>
          <w:color w:val="000000"/>
        </w:rPr>
        <w:t>Choque de Civilizaciones</w:t>
      </w:r>
      <w:r w:rsidRPr="002B20A5">
        <w:rPr>
          <w:color w:val="000000"/>
        </w:rPr>
        <w:t>.</w:t>
      </w:r>
    </w:p>
    <w:p w14:paraId="49144802" w14:textId="2A1B4234" w:rsidR="0093256A" w:rsidRPr="002B20A5" w:rsidRDefault="0093256A" w:rsidP="002B20A5">
      <w:pPr>
        <w:spacing w:line="360" w:lineRule="auto"/>
        <w:jc w:val="both"/>
        <w:rPr>
          <w:rFonts w:ascii="Times New Roman" w:hAnsi="Times New Roman" w:cs="Times New Roman"/>
          <w:b/>
          <w:bCs/>
        </w:rPr>
      </w:pPr>
    </w:p>
    <w:p w14:paraId="4BC18011" w14:textId="77777777" w:rsidR="003C3973" w:rsidRPr="002B20A5" w:rsidRDefault="00AE4871" w:rsidP="002B20A5">
      <w:pPr>
        <w:spacing w:line="360" w:lineRule="auto"/>
        <w:jc w:val="both"/>
        <w:rPr>
          <w:rFonts w:ascii="Times New Roman" w:hAnsi="Times New Roman" w:cs="Times New Roman"/>
          <w:b/>
          <w:bCs/>
        </w:rPr>
      </w:pPr>
      <w:r w:rsidRPr="002B20A5">
        <w:rPr>
          <w:rFonts w:ascii="Times New Roman" w:hAnsi="Times New Roman" w:cs="Times New Roman"/>
          <w:b/>
          <w:bCs/>
        </w:rPr>
        <w:t>3.</w:t>
      </w:r>
      <w:r w:rsidR="0093256A" w:rsidRPr="002B20A5">
        <w:rPr>
          <w:rFonts w:ascii="Times New Roman" w:hAnsi="Times New Roman" w:cs="Times New Roman"/>
          <w:b/>
          <w:bCs/>
        </w:rPr>
        <w:t xml:space="preserve">Marco </w:t>
      </w:r>
      <w:r w:rsidR="003C3973" w:rsidRPr="002B20A5">
        <w:rPr>
          <w:rFonts w:ascii="Times New Roman" w:hAnsi="Times New Roman" w:cs="Times New Roman"/>
          <w:b/>
          <w:bCs/>
        </w:rPr>
        <w:t>t</w:t>
      </w:r>
      <w:r w:rsidR="0093256A" w:rsidRPr="002B20A5">
        <w:rPr>
          <w:rFonts w:ascii="Times New Roman" w:hAnsi="Times New Roman" w:cs="Times New Roman"/>
          <w:b/>
          <w:bCs/>
        </w:rPr>
        <w:t>eórico</w:t>
      </w:r>
      <w:r w:rsidR="003C3973" w:rsidRPr="002B20A5">
        <w:rPr>
          <w:rFonts w:ascii="Times New Roman" w:hAnsi="Times New Roman" w:cs="Times New Roman"/>
          <w:b/>
          <w:bCs/>
        </w:rPr>
        <w:t>:</w:t>
      </w:r>
    </w:p>
    <w:p w14:paraId="0D45AF80" w14:textId="77777777" w:rsidR="003C3973" w:rsidRPr="002B20A5" w:rsidRDefault="003C3973" w:rsidP="002B20A5">
      <w:pPr>
        <w:spacing w:line="360" w:lineRule="auto"/>
        <w:jc w:val="both"/>
        <w:rPr>
          <w:rFonts w:ascii="Times New Roman" w:hAnsi="Times New Roman" w:cs="Times New Roman"/>
          <w:b/>
          <w:bCs/>
        </w:rPr>
      </w:pPr>
    </w:p>
    <w:p w14:paraId="37D990ED" w14:textId="570A2A40" w:rsidR="00625793" w:rsidRPr="002B20A5" w:rsidRDefault="003C3973" w:rsidP="002B20A5">
      <w:pPr>
        <w:spacing w:line="360" w:lineRule="auto"/>
        <w:jc w:val="both"/>
        <w:rPr>
          <w:rFonts w:ascii="Times New Roman" w:hAnsi="Times New Roman" w:cs="Times New Roman"/>
          <w:b/>
          <w:bCs/>
        </w:rPr>
      </w:pPr>
      <w:r w:rsidRPr="002B20A5">
        <w:rPr>
          <w:rFonts w:ascii="Times New Roman" w:hAnsi="Times New Roman" w:cs="Times New Roman"/>
          <w:b/>
          <w:bCs/>
        </w:rPr>
        <w:t xml:space="preserve">    </w:t>
      </w:r>
      <w:r w:rsidR="006F7DEF" w:rsidRPr="002B20A5">
        <w:rPr>
          <w:rFonts w:ascii="Times New Roman" w:hAnsi="Times New Roman" w:cs="Times New Roman"/>
          <w:b/>
          <w:bCs/>
        </w:rPr>
        <w:t>3</w:t>
      </w:r>
      <w:r w:rsidR="00625793" w:rsidRPr="002B20A5">
        <w:rPr>
          <w:rFonts w:ascii="Times New Roman" w:hAnsi="Times New Roman" w:cs="Times New Roman"/>
          <w:b/>
          <w:bCs/>
        </w:rPr>
        <w:t xml:space="preserve">.1 </w:t>
      </w:r>
      <w:r w:rsidRPr="002B20A5">
        <w:rPr>
          <w:rFonts w:ascii="Times New Roman" w:hAnsi="Times New Roman" w:cs="Times New Roman"/>
          <w:b/>
          <w:bCs/>
        </w:rPr>
        <w:t xml:space="preserve">Estudio de la </w:t>
      </w:r>
      <w:r w:rsidR="008C2166">
        <w:rPr>
          <w:rFonts w:ascii="Times New Roman" w:hAnsi="Times New Roman" w:cs="Times New Roman"/>
          <w:b/>
          <w:bCs/>
        </w:rPr>
        <w:t xml:space="preserve">presencia de la </w:t>
      </w:r>
      <w:r w:rsidRPr="002B20A5">
        <w:rPr>
          <w:rFonts w:ascii="Times New Roman" w:hAnsi="Times New Roman" w:cs="Times New Roman"/>
          <w:b/>
          <w:bCs/>
        </w:rPr>
        <w:t>migración</w:t>
      </w:r>
      <w:r w:rsidR="00625793" w:rsidRPr="002B20A5">
        <w:rPr>
          <w:rFonts w:ascii="Times New Roman" w:hAnsi="Times New Roman" w:cs="Times New Roman"/>
          <w:b/>
          <w:bCs/>
        </w:rPr>
        <w:t xml:space="preserve"> marroquí</w:t>
      </w:r>
      <w:r w:rsidR="0025099C">
        <w:rPr>
          <w:rFonts w:ascii="Times New Roman" w:hAnsi="Times New Roman" w:cs="Times New Roman"/>
          <w:b/>
          <w:bCs/>
        </w:rPr>
        <w:t xml:space="preserve"> en España</w:t>
      </w:r>
      <w:r w:rsidRPr="002B20A5">
        <w:rPr>
          <w:rFonts w:ascii="Times New Roman" w:hAnsi="Times New Roman" w:cs="Times New Roman"/>
          <w:b/>
          <w:bCs/>
        </w:rPr>
        <w:t>:</w:t>
      </w:r>
    </w:p>
    <w:p w14:paraId="2E121838" w14:textId="77777777" w:rsidR="0093256A" w:rsidRPr="002B20A5" w:rsidRDefault="0093256A" w:rsidP="002B20A5">
      <w:pPr>
        <w:spacing w:line="360" w:lineRule="auto"/>
        <w:jc w:val="both"/>
        <w:rPr>
          <w:rFonts w:ascii="Times New Roman" w:hAnsi="Times New Roman" w:cs="Times New Roman"/>
        </w:rPr>
      </w:pPr>
    </w:p>
    <w:p w14:paraId="25F7D1E5" w14:textId="4D360C55" w:rsidR="00EE2132" w:rsidRPr="002B20A5" w:rsidRDefault="00EE2132" w:rsidP="002B20A5">
      <w:pPr>
        <w:spacing w:line="360" w:lineRule="auto"/>
        <w:jc w:val="both"/>
        <w:rPr>
          <w:rFonts w:ascii="Times New Roman" w:hAnsi="Times New Roman" w:cs="Times New Roman"/>
        </w:rPr>
      </w:pPr>
      <w:r w:rsidRPr="002B20A5">
        <w:rPr>
          <w:rFonts w:ascii="Times New Roman" w:hAnsi="Times New Roman" w:cs="Times New Roman"/>
        </w:rPr>
        <w:t>En esta subsección se proporcionará de un breve contexto del estudio de la migración marroquí, su impacto en la sociedad española, así como sus orígenes, evolución y literatura destacada.</w:t>
      </w:r>
    </w:p>
    <w:p w14:paraId="1769CB33" w14:textId="2F3C05AD" w:rsidR="00A27573" w:rsidRPr="002B20A5" w:rsidRDefault="00DA2684" w:rsidP="002B20A5">
      <w:pPr>
        <w:spacing w:line="360" w:lineRule="auto"/>
        <w:jc w:val="both"/>
        <w:rPr>
          <w:rFonts w:ascii="Times New Roman" w:hAnsi="Times New Roman" w:cs="Times New Roman"/>
        </w:rPr>
      </w:pPr>
      <w:r w:rsidRPr="002B20A5">
        <w:rPr>
          <w:rFonts w:ascii="Times New Roman" w:hAnsi="Times New Roman" w:cs="Times New Roman"/>
        </w:rPr>
        <w:t xml:space="preserve">El estudio de la migración marroquí y su impacto en la sociedad española ha sido objeto de estudio por numerosos académicos de la esfera </w:t>
      </w:r>
      <w:r w:rsidR="00845D9A" w:rsidRPr="002B20A5">
        <w:rPr>
          <w:rFonts w:ascii="Times New Roman" w:hAnsi="Times New Roman" w:cs="Times New Roman"/>
        </w:rPr>
        <w:t>universitaria española</w:t>
      </w:r>
      <w:r w:rsidR="00A27573" w:rsidRPr="002B20A5">
        <w:rPr>
          <w:rFonts w:ascii="Times New Roman" w:hAnsi="Times New Roman" w:cs="Times New Roman"/>
        </w:rPr>
        <w:t xml:space="preserve"> como </w:t>
      </w:r>
      <w:r w:rsidR="00A27573" w:rsidRPr="002B20A5">
        <w:rPr>
          <w:rFonts w:ascii="Times New Roman" w:hAnsi="Times New Roman" w:cs="Times New Roman"/>
        </w:rPr>
        <w:lastRenderedPageBreak/>
        <w:t>Joaquín Arango con sus notables ejemplares;</w:t>
      </w:r>
      <w:r w:rsidR="00A27573" w:rsidRPr="002B20A5">
        <w:rPr>
          <w:rFonts w:ascii="Times New Roman" w:hAnsi="Times New Roman" w:cs="Times New Roman"/>
          <w:b/>
          <w:bCs/>
        </w:rPr>
        <w:t xml:space="preserve"> </w:t>
      </w:r>
      <w:r w:rsidR="00A27573" w:rsidRPr="002B20A5">
        <w:rPr>
          <w:rFonts w:ascii="Times New Roman" w:hAnsi="Times New Roman" w:cs="Times New Roman"/>
          <w:i/>
          <w:iCs/>
        </w:rPr>
        <w:t>La inmigración marroquí en España: una visión de conjunto</w:t>
      </w:r>
      <w:r w:rsidR="00A27573" w:rsidRPr="002B20A5">
        <w:rPr>
          <w:rFonts w:ascii="Times New Roman" w:hAnsi="Times New Roman" w:cs="Times New Roman"/>
        </w:rPr>
        <w:t> (1993).</w:t>
      </w:r>
      <w:r w:rsidR="00A27573" w:rsidRPr="002B20A5">
        <w:rPr>
          <w:rFonts w:ascii="Times New Roman" w:hAnsi="Times New Roman" w:cs="Times New Roman"/>
          <w:i/>
          <w:iCs/>
        </w:rPr>
        <w:t xml:space="preserve"> Inmigración y procesos de integración en España: un balance</w:t>
      </w:r>
      <w:r w:rsidR="00A27573" w:rsidRPr="002B20A5">
        <w:rPr>
          <w:rFonts w:ascii="Times New Roman" w:hAnsi="Times New Roman" w:cs="Times New Roman"/>
        </w:rPr>
        <w:t xml:space="preserve"> (2013).</w:t>
      </w:r>
    </w:p>
    <w:p w14:paraId="17020FC3" w14:textId="3B1EDF55" w:rsidR="00845D9A" w:rsidRPr="002B20A5" w:rsidRDefault="00A27573" w:rsidP="002B20A5">
      <w:pPr>
        <w:spacing w:line="360" w:lineRule="auto"/>
        <w:jc w:val="both"/>
        <w:rPr>
          <w:rFonts w:ascii="Times New Roman" w:hAnsi="Times New Roman" w:cs="Times New Roman"/>
        </w:rPr>
      </w:pPr>
      <w:r w:rsidRPr="002B20A5">
        <w:rPr>
          <w:rFonts w:ascii="Times New Roman" w:hAnsi="Times New Roman" w:cs="Times New Roman"/>
        </w:rPr>
        <w:t>Asimismo, ha sido significativa la participación de</w:t>
      </w:r>
      <w:r w:rsidR="00845D9A" w:rsidRPr="002B20A5">
        <w:rPr>
          <w:rFonts w:ascii="Times New Roman" w:hAnsi="Times New Roman" w:cs="Times New Roman"/>
        </w:rPr>
        <w:t xml:space="preserve"> sólidos expertos en la materia marroquíes como Mohamed </w:t>
      </w:r>
      <w:proofErr w:type="spellStart"/>
      <w:r w:rsidR="00845D9A" w:rsidRPr="002B20A5">
        <w:rPr>
          <w:rFonts w:ascii="Times New Roman" w:hAnsi="Times New Roman" w:cs="Times New Roman"/>
        </w:rPr>
        <w:t>Berriane</w:t>
      </w:r>
      <w:proofErr w:type="spellEnd"/>
      <w:r w:rsidR="00845D9A" w:rsidRPr="002B20A5">
        <w:rPr>
          <w:rFonts w:ascii="Times New Roman" w:hAnsi="Times New Roman" w:cs="Times New Roman"/>
        </w:rPr>
        <w:t xml:space="preserve">, Profesor emérito de Geografía en la Universidad Mohammed V de Rabat quien formó parte de la elaboración del </w:t>
      </w:r>
      <w:r w:rsidRPr="002B20A5">
        <w:rPr>
          <w:rFonts w:ascii="Times New Roman" w:hAnsi="Times New Roman" w:cs="Times New Roman"/>
          <w:i/>
          <w:iCs/>
        </w:rPr>
        <w:t>Atlas de la inmigración marroquí en España</w:t>
      </w:r>
      <w:r w:rsidRPr="002B20A5">
        <w:rPr>
          <w:rFonts w:ascii="Times New Roman" w:hAnsi="Times New Roman" w:cs="Times New Roman"/>
        </w:rPr>
        <w:t xml:space="preserve"> (2004) como codirector</w:t>
      </w:r>
      <w:r w:rsidR="0057157A" w:rsidRPr="002B20A5">
        <w:rPr>
          <w:rFonts w:ascii="Times New Roman" w:hAnsi="Times New Roman" w:cs="Times New Roman"/>
        </w:rPr>
        <w:t>,</w:t>
      </w:r>
      <w:r w:rsidRPr="002B20A5">
        <w:rPr>
          <w:rFonts w:ascii="Times New Roman" w:hAnsi="Times New Roman" w:cs="Times New Roman"/>
        </w:rPr>
        <w:t xml:space="preserve"> junto con López García elaborando un volumen esencial del estudio de la migración marroquí a España. </w:t>
      </w:r>
    </w:p>
    <w:p w14:paraId="3698B5F1" w14:textId="77777777" w:rsidR="00E657AE" w:rsidRPr="002B20A5" w:rsidRDefault="00A27573" w:rsidP="002B20A5">
      <w:pPr>
        <w:spacing w:line="360" w:lineRule="auto"/>
        <w:jc w:val="both"/>
        <w:rPr>
          <w:rFonts w:ascii="Times New Roman" w:hAnsi="Times New Roman" w:cs="Times New Roman"/>
        </w:rPr>
      </w:pPr>
      <w:r w:rsidRPr="002B20A5">
        <w:rPr>
          <w:rFonts w:ascii="Times New Roman" w:hAnsi="Times New Roman" w:cs="Times New Roman"/>
        </w:rPr>
        <w:t>Este trabajo analiza el impacto de la migración marroquí a España y sus implicaciones en el contexto histórico de nuestro siglo</w:t>
      </w:r>
      <w:r w:rsidR="00E657AE" w:rsidRPr="002B20A5">
        <w:rPr>
          <w:rFonts w:ascii="Times New Roman" w:hAnsi="Times New Roman" w:cs="Times New Roman"/>
        </w:rPr>
        <w:t xml:space="preserve"> contando con estudios de la mayor actualidad ya que e</w:t>
      </w:r>
      <w:r w:rsidRPr="002B20A5">
        <w:rPr>
          <w:rFonts w:ascii="Times New Roman" w:hAnsi="Times New Roman" w:cs="Times New Roman"/>
        </w:rPr>
        <w:t xml:space="preserve">l </w:t>
      </w:r>
      <w:r w:rsidR="00DA2684" w:rsidRPr="002B20A5">
        <w:rPr>
          <w:rFonts w:ascii="Times New Roman" w:hAnsi="Times New Roman" w:cs="Times New Roman"/>
        </w:rPr>
        <w:t>estudio</w:t>
      </w:r>
      <w:r w:rsidRPr="002B20A5">
        <w:rPr>
          <w:rFonts w:ascii="Times New Roman" w:hAnsi="Times New Roman" w:cs="Times New Roman"/>
        </w:rPr>
        <w:t xml:space="preserve"> de esta temática comenzó a crecer de forma exponencial en </w:t>
      </w:r>
      <w:r w:rsidR="00DA2684" w:rsidRPr="002B20A5">
        <w:rPr>
          <w:rFonts w:ascii="Times New Roman" w:hAnsi="Times New Roman" w:cs="Times New Roman"/>
        </w:rPr>
        <w:t xml:space="preserve">la última década del siglo pasado, llegando a su esplendor en la década de los 2000. </w:t>
      </w:r>
      <w:r w:rsidR="000568F0" w:rsidRPr="002B20A5">
        <w:rPr>
          <w:rFonts w:ascii="Times New Roman" w:hAnsi="Times New Roman" w:cs="Times New Roman"/>
        </w:rPr>
        <w:t xml:space="preserve">El impetuoso aumento </w:t>
      </w:r>
      <w:r w:rsidR="003E41BB" w:rsidRPr="002B20A5">
        <w:rPr>
          <w:rFonts w:ascii="Times New Roman" w:hAnsi="Times New Roman" w:cs="Times New Roman"/>
        </w:rPr>
        <w:t>en la década de los noventa del siglo XX y comienzo de nuestro siglo está muy ligado al estado de la migración marroquí en esos momentos a nuestro país.</w:t>
      </w:r>
    </w:p>
    <w:p w14:paraId="6477348E" w14:textId="4C2806C6" w:rsidR="00E657AE" w:rsidRPr="002B20A5" w:rsidRDefault="003E41BB" w:rsidP="002B20A5">
      <w:pPr>
        <w:spacing w:line="360" w:lineRule="auto"/>
        <w:jc w:val="both"/>
        <w:rPr>
          <w:rFonts w:ascii="Times New Roman" w:hAnsi="Times New Roman" w:cs="Times New Roman"/>
        </w:rPr>
      </w:pPr>
      <w:r w:rsidRPr="002B20A5">
        <w:rPr>
          <w:rFonts w:ascii="Times New Roman" w:hAnsi="Times New Roman" w:cs="Times New Roman"/>
        </w:rPr>
        <w:t xml:space="preserve"> </w:t>
      </w:r>
    </w:p>
    <w:p w14:paraId="16EA7AE9" w14:textId="743070C4" w:rsidR="00A25F96" w:rsidRPr="002B20A5" w:rsidRDefault="003E41BB" w:rsidP="002B20A5">
      <w:pPr>
        <w:spacing w:line="360" w:lineRule="auto"/>
        <w:jc w:val="both"/>
        <w:rPr>
          <w:rFonts w:ascii="Times New Roman" w:hAnsi="Times New Roman" w:cs="Times New Roman"/>
          <w:color w:val="000000"/>
        </w:rPr>
      </w:pPr>
      <w:r w:rsidRPr="002B20A5">
        <w:rPr>
          <w:rFonts w:ascii="Times New Roman" w:hAnsi="Times New Roman" w:cs="Times New Roman"/>
          <w:color w:val="000000"/>
        </w:rPr>
        <w:t>Los flujos migratorios procedentes de Marruecos hacia España experimentaron un notable incremento a partir del año 2000, en un contexto marcado por un intenso crecimiento económico y una expansión significativa del mercado laboral. En el transcurso de esa década, la población marroquí registrada en el padrón municipal pasó de aproximadamente 173.000 personas en enero de 2000 a más de 746.000 en enero de 2010. Durante buena parte de este periodo, el colectivo marroquí constituyó la comunidad extranjera más numerosa en España, hasta que, a partir de 2008, fue superada por la población inmigrante de origen rumano</w:t>
      </w:r>
      <w:r w:rsidR="00E657AE" w:rsidRPr="002B20A5">
        <w:rPr>
          <w:rFonts w:ascii="Times New Roman" w:hAnsi="Times New Roman" w:cs="Times New Roman"/>
          <w:color w:val="000000"/>
        </w:rPr>
        <w:t>, reposicionándose</w:t>
      </w:r>
      <w:r w:rsidR="00A25F96" w:rsidRPr="002B20A5">
        <w:rPr>
          <w:rFonts w:ascii="Times New Roman" w:hAnsi="Times New Roman" w:cs="Times New Roman"/>
          <w:color w:val="000000"/>
        </w:rPr>
        <w:t xml:space="preserve"> en la actualidad</w:t>
      </w:r>
      <w:r w:rsidR="00E657AE" w:rsidRPr="002B20A5">
        <w:rPr>
          <w:rFonts w:ascii="Times New Roman" w:hAnsi="Times New Roman" w:cs="Times New Roman"/>
          <w:color w:val="000000"/>
        </w:rPr>
        <w:t xml:space="preserve"> como principal nacionalidad extranjera en España</w:t>
      </w:r>
      <w:r w:rsidR="0057157A" w:rsidRPr="002B20A5">
        <w:rPr>
          <w:rFonts w:ascii="Times New Roman" w:hAnsi="Times New Roman" w:cs="Times New Roman"/>
          <w:color w:val="000000"/>
        </w:rPr>
        <w:t xml:space="preserve"> representando un 14,2% de población respecto al total de extranjeros (INE, 2024).</w:t>
      </w:r>
    </w:p>
    <w:p w14:paraId="2FA9C828" w14:textId="77777777" w:rsidR="00A25F96" w:rsidRPr="002B20A5" w:rsidRDefault="00A25F96" w:rsidP="002B20A5">
      <w:pPr>
        <w:spacing w:line="360" w:lineRule="auto"/>
        <w:jc w:val="both"/>
        <w:rPr>
          <w:rFonts w:ascii="Times New Roman" w:hAnsi="Times New Roman" w:cs="Times New Roman"/>
          <w:color w:val="000000"/>
        </w:rPr>
      </w:pPr>
    </w:p>
    <w:p w14:paraId="278939CD" w14:textId="46D3BE10" w:rsidR="003E41BB" w:rsidRPr="002B20A5" w:rsidRDefault="003E41BB" w:rsidP="002B20A5">
      <w:pPr>
        <w:spacing w:line="360" w:lineRule="auto"/>
        <w:jc w:val="both"/>
        <w:rPr>
          <w:rFonts w:ascii="Times New Roman" w:hAnsi="Times New Roman" w:cs="Times New Roman"/>
        </w:rPr>
      </w:pPr>
      <w:r w:rsidRPr="002B20A5">
        <w:rPr>
          <w:rFonts w:ascii="Times New Roman" w:hAnsi="Times New Roman" w:cs="Times New Roman"/>
          <w:color w:val="000000"/>
        </w:rPr>
        <w:t xml:space="preserve">La evolución de la situación </w:t>
      </w:r>
      <w:r w:rsidR="002A108E" w:rsidRPr="002B20A5">
        <w:rPr>
          <w:rFonts w:ascii="Times New Roman" w:hAnsi="Times New Roman" w:cs="Times New Roman"/>
          <w:color w:val="000000"/>
        </w:rPr>
        <w:t xml:space="preserve">legal </w:t>
      </w:r>
      <w:r w:rsidRPr="002B20A5">
        <w:rPr>
          <w:rFonts w:ascii="Times New Roman" w:hAnsi="Times New Roman" w:cs="Times New Roman"/>
          <w:color w:val="000000"/>
        </w:rPr>
        <w:t>de los marroquíes en España ha estado estrechamente ligada a los cambios en la normativa migratoria. Un porcentaje considerable de esta población atravesó fases de</w:t>
      </w:r>
      <w:r w:rsidRPr="002B20A5">
        <w:rPr>
          <w:rStyle w:val="apple-converted-space"/>
          <w:rFonts w:ascii="Times New Roman" w:hAnsi="Times New Roman" w:cs="Times New Roman"/>
          <w:color w:val="000000"/>
        </w:rPr>
        <w:t> </w:t>
      </w:r>
      <w:r w:rsidRPr="002B20A5">
        <w:rPr>
          <w:rStyle w:val="Textoennegrita"/>
          <w:rFonts w:ascii="Times New Roman" w:hAnsi="Times New Roman" w:cs="Times New Roman"/>
          <w:b w:val="0"/>
          <w:bCs w:val="0"/>
          <w:color w:val="000000"/>
        </w:rPr>
        <w:t>irregularidad administrativa</w:t>
      </w:r>
      <w:r w:rsidR="00E657AE" w:rsidRPr="002B20A5">
        <w:rPr>
          <w:rStyle w:val="Textoennegrita"/>
          <w:rFonts w:ascii="Times New Roman" w:hAnsi="Times New Roman" w:cs="Times New Roman"/>
          <w:color w:val="000000"/>
        </w:rPr>
        <w:t xml:space="preserve"> </w:t>
      </w:r>
      <w:r w:rsidRPr="002B20A5">
        <w:rPr>
          <w:rFonts w:ascii="Times New Roman" w:hAnsi="Times New Roman" w:cs="Times New Roman"/>
          <w:color w:val="000000"/>
        </w:rPr>
        <w:t xml:space="preserve">antes de regularizar su situación. En 2003, la tasa de inmigrantes marroquíes en situación irregular alcanzó su punto más alto, llegando al 26% de las personas empadronadas. Sin embargo, esta cifra ha experimentado un descenso sostenido desde entonces, hasta convertirse en un fenómeno residual. Cabe señalar que, desde 2008, el número de marroquíes con autorización de residencia ha superado al de los empadronados, lo cual sugiere la existencia de un grupo </w:t>
      </w:r>
      <w:r w:rsidRPr="002B20A5">
        <w:rPr>
          <w:rFonts w:ascii="Times New Roman" w:hAnsi="Times New Roman" w:cs="Times New Roman"/>
          <w:color w:val="000000"/>
        </w:rPr>
        <w:lastRenderedPageBreak/>
        <w:t>que, pese a disponer de permiso, no reside de manera efectiva en territorio español. Se estima que esta población ausente asciende a unos 36.000 hombres y 11.000 mujeres.</w:t>
      </w:r>
    </w:p>
    <w:p w14:paraId="567B461D" w14:textId="5C5D286D" w:rsidR="003E41BB" w:rsidRPr="002B20A5" w:rsidRDefault="003E41BB" w:rsidP="002B20A5">
      <w:pPr>
        <w:pStyle w:val="NormalWeb"/>
        <w:spacing w:line="360" w:lineRule="auto"/>
        <w:jc w:val="both"/>
        <w:rPr>
          <w:color w:val="000000"/>
        </w:rPr>
      </w:pPr>
      <w:r w:rsidRPr="002B20A5">
        <w:rPr>
          <w:color w:val="000000"/>
        </w:rPr>
        <w:t xml:space="preserve">En relación con la </w:t>
      </w:r>
      <w:r w:rsidR="004A452B" w:rsidRPr="002B20A5">
        <w:rPr>
          <w:color w:val="000000"/>
        </w:rPr>
        <w:t>obtención</w:t>
      </w:r>
      <w:r w:rsidRPr="002B20A5">
        <w:rPr>
          <w:color w:val="000000"/>
        </w:rPr>
        <w:t xml:space="preserve"> de la nacionalidad española, el proceso presenta importantes restricciones para los nacionales marroquíes, dado que la legislación española exige acreditar al menos diez años de residencia legal continuada. A pesar de esta exigencia, desde el inicio del siglo XXI han obtenido la nacionalidad española aproximadamente 82.000 personas nacidas en Marruecos. </w:t>
      </w:r>
      <w:r w:rsidR="00430164" w:rsidRPr="002B20A5">
        <w:rPr>
          <w:color w:val="000000"/>
        </w:rPr>
        <w:t xml:space="preserve">Sintetizando, </w:t>
      </w:r>
      <w:r w:rsidRPr="002B20A5">
        <w:rPr>
          <w:color w:val="000000"/>
        </w:rPr>
        <w:t>el periodo reciente muestra una tendencia hacia la consolidación legal de una parte relevante de la población marroquí en España, bien sea a través de la obtención de la nacionalidad o mediante la regularización administrativa. Sin embargo, este proceso de consolidación podría verse afectado por las consecuencias de la crisis económica, especialmente si se produce la pérdida de autorizaciones de residencia vinculadas al empleo (Colectivo IOÉ, 2012)</w:t>
      </w:r>
      <w:r w:rsidR="00B85075" w:rsidRPr="002B20A5">
        <w:rPr>
          <w:color w:val="000000"/>
        </w:rPr>
        <w:t>.</w:t>
      </w:r>
    </w:p>
    <w:p w14:paraId="46BF9198" w14:textId="09D857E4" w:rsidR="00B85075" w:rsidRPr="002B20A5" w:rsidRDefault="00B85075" w:rsidP="002B20A5">
      <w:pPr>
        <w:pStyle w:val="NormalWeb"/>
        <w:spacing w:line="360" w:lineRule="auto"/>
        <w:jc w:val="both"/>
        <w:rPr>
          <w:color w:val="000000"/>
        </w:rPr>
      </w:pPr>
      <w:r w:rsidRPr="002B20A5">
        <w:rPr>
          <w:color w:val="000000"/>
        </w:rPr>
        <w:t xml:space="preserve">Tras la breve aclaración respecto al estado del proceso migratorio para los ciudadanos marroquíes que deseen residir en España </w:t>
      </w:r>
      <w:r w:rsidR="00990E1C" w:rsidRPr="002B20A5">
        <w:rPr>
          <w:color w:val="000000"/>
        </w:rPr>
        <w:t>procedo a presentar las dos teorías fundamentales en las que basaré el análisis de este trabajo.</w:t>
      </w:r>
    </w:p>
    <w:p w14:paraId="4BB08A76" w14:textId="0DE125A1" w:rsidR="00625793" w:rsidRPr="002B20A5" w:rsidRDefault="00955B53" w:rsidP="002B20A5">
      <w:pPr>
        <w:pStyle w:val="NormalWeb"/>
        <w:spacing w:line="360" w:lineRule="auto"/>
        <w:jc w:val="both"/>
        <w:rPr>
          <w:b/>
          <w:bCs/>
          <w:color w:val="000000"/>
        </w:rPr>
      </w:pPr>
      <w:r>
        <w:rPr>
          <w:b/>
          <w:bCs/>
          <w:color w:val="000000"/>
        </w:rPr>
        <w:t xml:space="preserve">       </w:t>
      </w:r>
      <w:r w:rsidR="006F7DEF" w:rsidRPr="002B20A5">
        <w:rPr>
          <w:b/>
          <w:bCs/>
          <w:color w:val="000000"/>
        </w:rPr>
        <w:t>3</w:t>
      </w:r>
      <w:r w:rsidR="00625793" w:rsidRPr="002B20A5">
        <w:rPr>
          <w:b/>
          <w:bCs/>
          <w:color w:val="000000"/>
        </w:rPr>
        <w:t>.</w:t>
      </w:r>
      <w:r w:rsidR="006F7DEF" w:rsidRPr="002B20A5">
        <w:rPr>
          <w:b/>
          <w:bCs/>
          <w:color w:val="000000"/>
        </w:rPr>
        <w:t>2</w:t>
      </w:r>
      <w:r w:rsidR="00625793" w:rsidRPr="002B20A5">
        <w:rPr>
          <w:b/>
          <w:bCs/>
          <w:color w:val="000000"/>
        </w:rPr>
        <w:t xml:space="preserve"> </w:t>
      </w:r>
      <w:r w:rsidR="0025099C">
        <w:rPr>
          <w:b/>
          <w:bCs/>
          <w:color w:val="000000"/>
        </w:rPr>
        <w:t>Huntington y la t</w:t>
      </w:r>
      <w:r w:rsidR="00625793" w:rsidRPr="002B20A5">
        <w:rPr>
          <w:b/>
          <w:bCs/>
          <w:color w:val="000000"/>
        </w:rPr>
        <w:t xml:space="preserve">eoría de </w:t>
      </w:r>
      <w:r w:rsidR="00625793" w:rsidRPr="002B20A5">
        <w:rPr>
          <w:b/>
          <w:bCs/>
          <w:i/>
          <w:iCs/>
          <w:color w:val="000000"/>
        </w:rPr>
        <w:t>Choque de Civilizaciones</w:t>
      </w:r>
      <w:r w:rsidR="00AE4871" w:rsidRPr="002B20A5">
        <w:rPr>
          <w:b/>
          <w:bCs/>
          <w:color w:val="000000"/>
        </w:rPr>
        <w:t>:</w:t>
      </w:r>
    </w:p>
    <w:p w14:paraId="0C349133" w14:textId="57CCBEAF" w:rsidR="00C74ABD" w:rsidRPr="002B20A5" w:rsidRDefault="00990E1C" w:rsidP="002B20A5">
      <w:pPr>
        <w:pStyle w:val="NormalWeb"/>
        <w:spacing w:line="360" w:lineRule="auto"/>
        <w:jc w:val="both"/>
        <w:rPr>
          <w:color w:val="000000"/>
        </w:rPr>
      </w:pPr>
      <w:r w:rsidRPr="002B20A5">
        <w:rPr>
          <w:color w:val="000000"/>
        </w:rPr>
        <w:t xml:space="preserve">En primer lugar, la teoría de </w:t>
      </w:r>
      <w:r w:rsidRPr="002B20A5">
        <w:rPr>
          <w:i/>
          <w:iCs/>
          <w:color w:val="000000"/>
        </w:rPr>
        <w:t>Choque de Civilizaciones</w:t>
      </w:r>
      <w:r w:rsidRPr="002B20A5">
        <w:rPr>
          <w:color w:val="000000"/>
        </w:rPr>
        <w:t xml:space="preserve"> de Samuel Huntington. </w:t>
      </w:r>
      <w:r w:rsidR="000F1866" w:rsidRPr="002B20A5">
        <w:rPr>
          <w:color w:val="000000"/>
        </w:rPr>
        <w:t>Me decanté por este enfoque que presenta el politólogo estadounidense debido a su reciente formulación</w:t>
      </w:r>
      <w:r w:rsidR="00430164" w:rsidRPr="002B20A5">
        <w:rPr>
          <w:color w:val="000000"/>
        </w:rPr>
        <w:t>,</w:t>
      </w:r>
      <w:r w:rsidR="000F1866" w:rsidRPr="002B20A5">
        <w:rPr>
          <w:color w:val="000000"/>
        </w:rPr>
        <w:t xml:space="preserve"> a </w:t>
      </w:r>
      <w:r w:rsidR="00C30921" w:rsidRPr="002B20A5">
        <w:rPr>
          <w:color w:val="000000"/>
        </w:rPr>
        <w:t xml:space="preserve">comienzos </w:t>
      </w:r>
      <w:r w:rsidR="000F1866" w:rsidRPr="002B20A5">
        <w:rPr>
          <w:color w:val="000000"/>
        </w:rPr>
        <w:t>de la década de los noventa</w:t>
      </w:r>
      <w:r w:rsidR="00C30921" w:rsidRPr="002B20A5">
        <w:rPr>
          <w:color w:val="000000"/>
        </w:rPr>
        <w:t xml:space="preserve"> del siglo XX</w:t>
      </w:r>
      <w:r w:rsidR="000F1866" w:rsidRPr="002B20A5">
        <w:rPr>
          <w:color w:val="000000"/>
        </w:rPr>
        <w:t xml:space="preserve"> </w:t>
      </w:r>
      <w:r w:rsidR="00430164" w:rsidRPr="002B20A5">
        <w:rPr>
          <w:color w:val="000000"/>
        </w:rPr>
        <w:t xml:space="preserve">lo que le dota de un razonamiento no muy alejado de nuestro presente </w:t>
      </w:r>
      <w:r w:rsidR="000F1866" w:rsidRPr="002B20A5">
        <w:rPr>
          <w:color w:val="000000"/>
        </w:rPr>
        <w:t xml:space="preserve">y su </w:t>
      </w:r>
      <w:r w:rsidR="00C30921" w:rsidRPr="002B20A5">
        <w:rPr>
          <w:color w:val="000000"/>
        </w:rPr>
        <w:t xml:space="preserve">postura </w:t>
      </w:r>
      <w:r w:rsidR="000F1866" w:rsidRPr="002B20A5">
        <w:rPr>
          <w:color w:val="000000"/>
        </w:rPr>
        <w:t xml:space="preserve">controvertida la cual le </w:t>
      </w:r>
      <w:r w:rsidR="00C30921" w:rsidRPr="002B20A5">
        <w:rPr>
          <w:color w:val="000000"/>
        </w:rPr>
        <w:t>catapultó a la fama. Su visión se enmarca en el contexto de la Guerra Fría en la que compañeros de profesión presentaban igualmente su perspectiva sobre el nuevo orden mundial</w:t>
      </w:r>
      <w:r w:rsidR="00430164" w:rsidRPr="002B20A5">
        <w:rPr>
          <w:color w:val="000000"/>
        </w:rPr>
        <w:t xml:space="preserve"> debido a las grandes incógnitas que se avecinaban.</w:t>
      </w:r>
    </w:p>
    <w:p w14:paraId="53E0E51A" w14:textId="05135380" w:rsidR="00C74ABD" w:rsidRPr="002B20A5" w:rsidRDefault="00C74ABD" w:rsidP="002B20A5">
      <w:pPr>
        <w:pStyle w:val="NormalWeb"/>
        <w:spacing w:line="360" w:lineRule="auto"/>
        <w:jc w:val="both"/>
        <w:rPr>
          <w:color w:val="000000"/>
        </w:rPr>
      </w:pPr>
      <w:r w:rsidRPr="002B20A5">
        <w:rPr>
          <w:color w:val="000000"/>
        </w:rPr>
        <w:t>En contraposición a la visión de Huntington</w:t>
      </w:r>
      <w:r w:rsidR="004B2585" w:rsidRPr="002B20A5">
        <w:rPr>
          <w:color w:val="000000"/>
        </w:rPr>
        <w:t xml:space="preserve"> otros compañeros </w:t>
      </w:r>
      <w:r w:rsidR="004A452B" w:rsidRPr="002B20A5">
        <w:rPr>
          <w:color w:val="000000"/>
        </w:rPr>
        <w:t xml:space="preserve">estadounidenses </w:t>
      </w:r>
      <w:r w:rsidR="004B2585" w:rsidRPr="002B20A5">
        <w:rPr>
          <w:color w:val="000000"/>
        </w:rPr>
        <w:t xml:space="preserve">predecían de igual manera el futuro de </w:t>
      </w:r>
      <w:r w:rsidR="004A452B" w:rsidRPr="002B20A5">
        <w:rPr>
          <w:color w:val="000000"/>
        </w:rPr>
        <w:t xml:space="preserve">sus compatriotas </w:t>
      </w:r>
      <w:r w:rsidR="004B2585" w:rsidRPr="002B20A5">
        <w:rPr>
          <w:color w:val="000000"/>
        </w:rPr>
        <w:t xml:space="preserve">y su relación con el resto de </w:t>
      </w:r>
      <w:proofErr w:type="gramStart"/>
      <w:r w:rsidR="004B2585" w:rsidRPr="002B20A5">
        <w:rPr>
          <w:color w:val="000000"/>
        </w:rPr>
        <w:t>Estados</w:t>
      </w:r>
      <w:proofErr w:type="gramEnd"/>
      <w:r w:rsidR="004B2585" w:rsidRPr="002B20A5">
        <w:rPr>
          <w:color w:val="000000"/>
        </w:rPr>
        <w:t xml:space="preserve">. </w:t>
      </w:r>
      <w:r w:rsidR="00C30921" w:rsidRPr="002B20A5">
        <w:rPr>
          <w:color w:val="000000"/>
        </w:rPr>
        <w:t xml:space="preserve">Francis </w:t>
      </w:r>
      <w:r w:rsidRPr="002B20A5">
        <w:rPr>
          <w:color w:val="000000"/>
        </w:rPr>
        <w:t xml:space="preserve">Fukuyama había propuesto que el liberalismo, tanto en su dimensión económica como política, había logrado consolidarse como la ideología predominante a nivel global. Esta afirmación se fundamentaba en el colapso y la progresiva desaparición de modelos ideológicos alternativos, lo que indicaría, en términos hegelianos, la culminación del </w:t>
      </w:r>
      <w:r w:rsidRPr="002B20A5">
        <w:rPr>
          <w:color w:val="000000"/>
        </w:rPr>
        <w:lastRenderedPageBreak/>
        <w:t xml:space="preserve">desarrollo ideológico de la humanidad y, en consecuencia, el "fin de la historia" (Fukuyama, 1990). </w:t>
      </w:r>
    </w:p>
    <w:p w14:paraId="081777DE" w14:textId="3864969B" w:rsidR="00990E1C" w:rsidRPr="002B20A5" w:rsidRDefault="00C74ABD" w:rsidP="002B20A5">
      <w:pPr>
        <w:pStyle w:val="NormalWeb"/>
        <w:spacing w:line="360" w:lineRule="auto"/>
        <w:jc w:val="both"/>
        <w:rPr>
          <w:color w:val="000000"/>
        </w:rPr>
      </w:pPr>
      <w:r w:rsidRPr="002B20A5">
        <w:rPr>
          <w:color w:val="000000"/>
        </w:rPr>
        <w:t xml:space="preserve">Uno de los columnistas más célebres de la época con una visión totalmente estadounidense centrista, Charles </w:t>
      </w:r>
      <w:proofErr w:type="spellStart"/>
      <w:r w:rsidR="004B2585" w:rsidRPr="002B20A5">
        <w:rPr>
          <w:color w:val="000000"/>
        </w:rPr>
        <w:t>Krauthammer</w:t>
      </w:r>
      <w:proofErr w:type="spellEnd"/>
      <w:r w:rsidR="004B2585" w:rsidRPr="002B20A5">
        <w:rPr>
          <w:color w:val="000000"/>
        </w:rPr>
        <w:t>, describía como el mundo se acercaba al “momento unipolar” en el que los EE. UU. serían los responsables de garantizar la paz y orden mundial además de ser aquellos que impondrían y harían cumplir con las normas del nuevo orden internacional. (</w:t>
      </w:r>
      <w:proofErr w:type="spellStart"/>
      <w:r w:rsidR="004B2585" w:rsidRPr="002B20A5">
        <w:rPr>
          <w:color w:val="000000"/>
        </w:rPr>
        <w:t>Krauthammer</w:t>
      </w:r>
      <w:proofErr w:type="spellEnd"/>
      <w:r w:rsidR="004B2585" w:rsidRPr="002B20A5">
        <w:rPr>
          <w:color w:val="000000"/>
        </w:rPr>
        <w:t xml:space="preserve">, 1990). </w:t>
      </w:r>
    </w:p>
    <w:p w14:paraId="3626A950" w14:textId="41C4D383" w:rsidR="000720CF" w:rsidRPr="002B20A5" w:rsidRDefault="004B2585" w:rsidP="002B20A5">
      <w:pPr>
        <w:pStyle w:val="NormalWeb"/>
        <w:spacing w:line="360" w:lineRule="auto"/>
        <w:jc w:val="both"/>
        <w:rPr>
          <w:color w:val="000000"/>
        </w:rPr>
      </w:pPr>
      <w:r w:rsidRPr="002B20A5">
        <w:rPr>
          <w:color w:val="000000"/>
        </w:rPr>
        <w:t xml:space="preserve">John </w:t>
      </w:r>
      <w:proofErr w:type="spellStart"/>
      <w:r w:rsidRPr="002B20A5">
        <w:rPr>
          <w:color w:val="000000"/>
        </w:rPr>
        <w:t>Mearsheimer</w:t>
      </w:r>
      <w:proofErr w:type="spellEnd"/>
      <w:r w:rsidRPr="002B20A5">
        <w:rPr>
          <w:color w:val="000000"/>
        </w:rPr>
        <w:t xml:space="preserve">, </w:t>
      </w:r>
      <w:r w:rsidR="000720CF" w:rsidRPr="002B20A5">
        <w:rPr>
          <w:color w:val="000000"/>
        </w:rPr>
        <w:t>predecía el fin de Europa como potencia debido a la inestabilidad</w:t>
      </w:r>
      <w:r w:rsidR="003D1530" w:rsidRPr="002B20A5">
        <w:rPr>
          <w:color w:val="000000"/>
        </w:rPr>
        <w:t xml:space="preserve"> y el caos en el que estaban sumidos. (</w:t>
      </w:r>
      <w:proofErr w:type="spellStart"/>
      <w:r w:rsidR="003D1530" w:rsidRPr="002B20A5">
        <w:rPr>
          <w:color w:val="000000"/>
        </w:rPr>
        <w:t>Mearsheimer</w:t>
      </w:r>
      <w:proofErr w:type="spellEnd"/>
      <w:r w:rsidR="003D1530" w:rsidRPr="002B20A5">
        <w:rPr>
          <w:color w:val="000000"/>
        </w:rPr>
        <w:t>, 1990)</w:t>
      </w:r>
    </w:p>
    <w:p w14:paraId="55FEF42F" w14:textId="5C97A63F" w:rsidR="000720CF" w:rsidRPr="002B20A5" w:rsidRDefault="000720CF" w:rsidP="002B20A5">
      <w:pPr>
        <w:pStyle w:val="NormalWeb"/>
        <w:spacing w:line="360" w:lineRule="auto"/>
        <w:jc w:val="both"/>
        <w:rPr>
          <w:color w:val="000000"/>
        </w:rPr>
      </w:pPr>
      <w:r w:rsidRPr="002B20A5">
        <w:rPr>
          <w:color w:val="000000"/>
        </w:rPr>
        <w:t xml:space="preserve">Los líderes </w:t>
      </w:r>
      <w:r w:rsidR="008E5F82" w:rsidRPr="002B20A5">
        <w:rPr>
          <w:color w:val="000000"/>
        </w:rPr>
        <w:t xml:space="preserve">fundamentales que dominaban la esfera política por aquel entonces, </w:t>
      </w:r>
      <w:proofErr w:type="spellStart"/>
      <w:r w:rsidR="008E5F82" w:rsidRPr="002B20A5">
        <w:rPr>
          <w:color w:val="000000"/>
        </w:rPr>
        <w:t>Mikhail</w:t>
      </w:r>
      <w:proofErr w:type="spellEnd"/>
      <w:r w:rsidR="008E5F82" w:rsidRPr="002B20A5">
        <w:rPr>
          <w:color w:val="000000"/>
        </w:rPr>
        <w:t xml:space="preserve"> Gorbachov y George H.W. Bush, proponían la cooperación como herramienta de diálogo a través de las organizaciones internacionales especializadas en esa labor como las Naciones Unidas, reduciendo el rol de los actores militares y de defensa. Con la llegada al poder de Bill Clinton</w:t>
      </w:r>
      <w:r w:rsidR="004A452B" w:rsidRPr="002B20A5">
        <w:rPr>
          <w:color w:val="000000"/>
        </w:rPr>
        <w:t>,</w:t>
      </w:r>
      <w:r w:rsidR="008E5F82" w:rsidRPr="002B20A5">
        <w:rPr>
          <w:color w:val="000000"/>
        </w:rPr>
        <w:t xml:space="preserve"> su mandato </w:t>
      </w:r>
      <w:r w:rsidR="004A452B" w:rsidRPr="002B20A5">
        <w:rPr>
          <w:color w:val="000000"/>
        </w:rPr>
        <w:t xml:space="preserve">se </w:t>
      </w:r>
      <w:r w:rsidR="008E5F82" w:rsidRPr="002B20A5">
        <w:rPr>
          <w:color w:val="000000"/>
        </w:rPr>
        <w:t>caracteriz</w:t>
      </w:r>
      <w:r w:rsidR="004A452B" w:rsidRPr="002B20A5">
        <w:rPr>
          <w:color w:val="000000"/>
        </w:rPr>
        <w:t>ó</w:t>
      </w:r>
      <w:r w:rsidR="008E5F82" w:rsidRPr="002B20A5">
        <w:rPr>
          <w:color w:val="000000"/>
        </w:rPr>
        <w:t xml:space="preserve"> por su </w:t>
      </w:r>
      <w:r w:rsidR="003D1530" w:rsidRPr="002B20A5">
        <w:rPr>
          <w:color w:val="000000"/>
        </w:rPr>
        <w:t xml:space="preserve">plan </w:t>
      </w:r>
      <w:proofErr w:type="spellStart"/>
      <w:r w:rsidR="003D1530" w:rsidRPr="002B20A5">
        <w:rPr>
          <w:i/>
          <w:iCs/>
          <w:color w:val="000000"/>
        </w:rPr>
        <w:t>Democratic</w:t>
      </w:r>
      <w:proofErr w:type="spellEnd"/>
      <w:r w:rsidR="003D1530" w:rsidRPr="002B20A5">
        <w:rPr>
          <w:i/>
          <w:iCs/>
          <w:color w:val="000000"/>
        </w:rPr>
        <w:t xml:space="preserve"> </w:t>
      </w:r>
      <w:proofErr w:type="spellStart"/>
      <w:r w:rsidR="003D1530" w:rsidRPr="002B20A5">
        <w:rPr>
          <w:i/>
          <w:iCs/>
          <w:color w:val="000000"/>
        </w:rPr>
        <w:t>enlargement</w:t>
      </w:r>
      <w:proofErr w:type="spellEnd"/>
      <w:r w:rsidR="003D1530" w:rsidRPr="002B20A5">
        <w:rPr>
          <w:color w:val="000000"/>
        </w:rPr>
        <w:t xml:space="preserve"> el cual se basaba en una restructuración de la armada </w:t>
      </w:r>
      <w:r w:rsidR="003D25C1" w:rsidRPr="002B20A5">
        <w:rPr>
          <w:color w:val="000000"/>
        </w:rPr>
        <w:t>americana,</w:t>
      </w:r>
      <w:r w:rsidR="003D1530" w:rsidRPr="002B20A5">
        <w:rPr>
          <w:color w:val="000000"/>
        </w:rPr>
        <w:t xml:space="preserve"> así como de su estrategia de seguridad y defensa, aumentando el papel de los asuntos económicos en el ámbito de la política exterior y promoviendo </w:t>
      </w:r>
      <w:r w:rsidR="003D25C1" w:rsidRPr="002B20A5">
        <w:rPr>
          <w:color w:val="000000"/>
        </w:rPr>
        <w:t>la democracia</w:t>
      </w:r>
      <w:r w:rsidR="009254CF" w:rsidRPr="002B20A5">
        <w:rPr>
          <w:color w:val="000000"/>
        </w:rPr>
        <w:t xml:space="preserve"> en el extranjero. De este modo </w:t>
      </w:r>
      <w:r w:rsidR="004A452B" w:rsidRPr="002B20A5">
        <w:rPr>
          <w:color w:val="000000"/>
        </w:rPr>
        <w:t>se incrementaría</w:t>
      </w:r>
      <w:r w:rsidR="009254CF" w:rsidRPr="002B20A5">
        <w:rPr>
          <w:color w:val="000000"/>
        </w:rPr>
        <w:t xml:space="preserve"> la cantidad de países libres, reforzando el orden internacional siendo este más seguro y próspero</w:t>
      </w:r>
      <w:r w:rsidR="004673B8" w:rsidRPr="002B20A5">
        <w:rPr>
          <w:color w:val="000000"/>
        </w:rPr>
        <w:t xml:space="preserve"> </w:t>
      </w:r>
      <w:r w:rsidR="009254CF" w:rsidRPr="002B20A5">
        <w:rPr>
          <w:color w:val="000000"/>
        </w:rPr>
        <w:t>(</w:t>
      </w:r>
      <w:proofErr w:type="spellStart"/>
      <w:r w:rsidR="009254CF" w:rsidRPr="002B20A5">
        <w:rPr>
          <w:color w:val="000000"/>
        </w:rPr>
        <w:t>Brinkleys</w:t>
      </w:r>
      <w:proofErr w:type="spellEnd"/>
      <w:r w:rsidR="009254CF" w:rsidRPr="002B20A5">
        <w:rPr>
          <w:color w:val="000000"/>
        </w:rPr>
        <w:t>, 1997).</w:t>
      </w:r>
    </w:p>
    <w:p w14:paraId="243DA726" w14:textId="33B148D5" w:rsidR="009254CF" w:rsidRPr="002B20A5" w:rsidRDefault="009254CF" w:rsidP="002B20A5">
      <w:pPr>
        <w:pStyle w:val="NormalWeb"/>
        <w:spacing w:line="360" w:lineRule="auto"/>
        <w:jc w:val="both"/>
        <w:rPr>
          <w:color w:val="000000"/>
        </w:rPr>
      </w:pPr>
      <w:r w:rsidRPr="002B20A5">
        <w:rPr>
          <w:color w:val="000000"/>
        </w:rPr>
        <w:t xml:space="preserve">En estas posturas podemos ver reflejadas algunas de las ideas fundamentales de la tesis de Huntington en especial aquellas relacionadas con el fomento de la cooperación y la </w:t>
      </w:r>
      <w:r w:rsidR="002642EB" w:rsidRPr="002B20A5">
        <w:rPr>
          <w:color w:val="000000"/>
        </w:rPr>
        <w:t xml:space="preserve">no </w:t>
      </w:r>
      <w:r w:rsidRPr="002B20A5">
        <w:rPr>
          <w:color w:val="000000"/>
        </w:rPr>
        <w:t>imposición de los valores occidentales como solución a la crisis internacional</w:t>
      </w:r>
      <w:r w:rsidR="002642EB" w:rsidRPr="002B20A5">
        <w:rPr>
          <w:color w:val="000000"/>
        </w:rPr>
        <w:t xml:space="preserve"> debido a las </w:t>
      </w:r>
      <w:r w:rsidR="00A62C71" w:rsidRPr="002B20A5">
        <w:rPr>
          <w:color w:val="000000"/>
        </w:rPr>
        <w:t>enormes diferencias culturales entre las distintas civilizaciones</w:t>
      </w:r>
      <w:r w:rsidRPr="002B20A5">
        <w:rPr>
          <w:color w:val="000000"/>
        </w:rPr>
        <w:t xml:space="preserve">. En la cuestión económica se observa </w:t>
      </w:r>
      <w:r w:rsidR="000E32A7" w:rsidRPr="002B20A5">
        <w:rPr>
          <w:color w:val="000000"/>
        </w:rPr>
        <w:t xml:space="preserve">como se hacía referencia a las distintas visiones de las civilizaciones </w:t>
      </w:r>
      <w:r w:rsidR="0099596D" w:rsidRPr="002B20A5">
        <w:rPr>
          <w:color w:val="000000"/>
        </w:rPr>
        <w:t xml:space="preserve">por ejemplo en el caso asiático, </w:t>
      </w:r>
      <w:r w:rsidR="00793133" w:rsidRPr="002B20A5">
        <w:rPr>
          <w:color w:val="000000"/>
        </w:rPr>
        <w:t>argumentaban como debido a su visión de la democracia en la que prevalece el orden social frente a los derechos individuales, iba a dificultar la implementación de la “democracia occidental” por lo tanto era mejor priorizar el acceso al libre mercado.</w:t>
      </w:r>
      <w:r w:rsidR="000E2715" w:rsidRPr="002B20A5">
        <w:rPr>
          <w:color w:val="000000"/>
        </w:rPr>
        <w:t xml:space="preserve"> De la misma forma, se priorizaría los países con mejores perspectivas en el sector económico como México o Corea del Sur dejando a un lado aquellas regiones del mundo con menos oportunidad de beneficio como el África subsahariana o América Central</w:t>
      </w:r>
      <w:r w:rsidR="004673B8" w:rsidRPr="002B20A5">
        <w:rPr>
          <w:color w:val="000000"/>
        </w:rPr>
        <w:t xml:space="preserve"> </w:t>
      </w:r>
      <w:r w:rsidR="002642EB" w:rsidRPr="002B20A5">
        <w:rPr>
          <w:color w:val="000000"/>
        </w:rPr>
        <w:t>(</w:t>
      </w:r>
      <w:proofErr w:type="spellStart"/>
      <w:r w:rsidR="002642EB" w:rsidRPr="002B20A5">
        <w:rPr>
          <w:color w:val="000000"/>
        </w:rPr>
        <w:t>Brinkleys</w:t>
      </w:r>
      <w:proofErr w:type="spellEnd"/>
      <w:r w:rsidR="002642EB" w:rsidRPr="002B20A5">
        <w:rPr>
          <w:color w:val="000000"/>
        </w:rPr>
        <w:t>, 1997)</w:t>
      </w:r>
    </w:p>
    <w:p w14:paraId="550CBF4E" w14:textId="215ABAE0" w:rsidR="002642EB" w:rsidRPr="002B20A5" w:rsidRDefault="002642EB" w:rsidP="002B20A5">
      <w:pPr>
        <w:pStyle w:val="NormalWeb"/>
        <w:spacing w:line="360" w:lineRule="auto"/>
        <w:jc w:val="both"/>
        <w:rPr>
          <w:color w:val="000000"/>
        </w:rPr>
      </w:pPr>
      <w:r w:rsidRPr="002B20A5">
        <w:rPr>
          <w:color w:val="000000"/>
        </w:rPr>
        <w:lastRenderedPageBreak/>
        <w:t>La teoría de Samuel Huntington la podemos diseccionar en cinco partes haciendo referencia a los cinco capítulos en los que se divide su obra</w:t>
      </w:r>
      <w:r w:rsidR="004A452B" w:rsidRPr="002B20A5">
        <w:rPr>
          <w:color w:val="000000"/>
        </w:rPr>
        <w:t>,</w:t>
      </w:r>
      <w:r w:rsidRPr="002B20A5">
        <w:rPr>
          <w:color w:val="000000"/>
        </w:rPr>
        <w:t xml:space="preserve"> siendo su hipótesis central la presentada en un artículo de la revista </w:t>
      </w:r>
      <w:proofErr w:type="spellStart"/>
      <w:r w:rsidRPr="002B20A5">
        <w:rPr>
          <w:i/>
          <w:iCs/>
          <w:color w:val="000000"/>
        </w:rPr>
        <w:t>Foreign</w:t>
      </w:r>
      <w:proofErr w:type="spellEnd"/>
      <w:r w:rsidRPr="002B20A5">
        <w:rPr>
          <w:i/>
          <w:iCs/>
          <w:color w:val="000000"/>
        </w:rPr>
        <w:t xml:space="preserve"> </w:t>
      </w:r>
      <w:proofErr w:type="spellStart"/>
      <w:r w:rsidRPr="002B20A5">
        <w:rPr>
          <w:i/>
          <w:iCs/>
          <w:color w:val="000000"/>
        </w:rPr>
        <w:t>Affairs</w:t>
      </w:r>
      <w:proofErr w:type="spellEnd"/>
      <w:r w:rsidRPr="002B20A5">
        <w:rPr>
          <w:color w:val="000000"/>
        </w:rPr>
        <w:t xml:space="preserve"> de 1993</w:t>
      </w:r>
      <w:r w:rsidR="00A62C71" w:rsidRPr="002B20A5">
        <w:rPr>
          <w:color w:val="000000"/>
        </w:rPr>
        <w:t xml:space="preserve"> que años más tarde desarrollaría en su libro </w:t>
      </w:r>
      <w:r w:rsidR="00A62C71" w:rsidRPr="002B20A5">
        <w:rPr>
          <w:i/>
          <w:iCs/>
          <w:color w:val="000000"/>
        </w:rPr>
        <w:t xml:space="preserve">Clash </w:t>
      </w:r>
      <w:proofErr w:type="spellStart"/>
      <w:r w:rsidR="00A62C71" w:rsidRPr="002B20A5">
        <w:rPr>
          <w:i/>
          <w:iCs/>
          <w:color w:val="000000"/>
        </w:rPr>
        <w:t>of</w:t>
      </w:r>
      <w:proofErr w:type="spellEnd"/>
      <w:r w:rsidR="00A62C71" w:rsidRPr="002B20A5">
        <w:rPr>
          <w:i/>
          <w:iCs/>
          <w:color w:val="000000"/>
        </w:rPr>
        <w:t xml:space="preserve"> </w:t>
      </w:r>
      <w:proofErr w:type="spellStart"/>
      <w:r w:rsidR="00A62C71" w:rsidRPr="002B20A5">
        <w:rPr>
          <w:i/>
          <w:iCs/>
          <w:color w:val="000000"/>
        </w:rPr>
        <w:t>Civilizations</w:t>
      </w:r>
      <w:proofErr w:type="spellEnd"/>
      <w:r w:rsidR="00A62C71" w:rsidRPr="002B20A5">
        <w:rPr>
          <w:color w:val="000000"/>
        </w:rPr>
        <w:t xml:space="preserve"> Convirtiéndose en una de las lecturas fundamentales de los años dos mil a raíz del atentado de las torres gemelas</w:t>
      </w:r>
      <w:r w:rsidR="002F1CAF" w:rsidRPr="002B20A5">
        <w:rPr>
          <w:color w:val="000000"/>
        </w:rPr>
        <w:t xml:space="preserve"> del 11 de septiembre 2001</w:t>
      </w:r>
      <w:r w:rsidR="004A452B" w:rsidRPr="002B20A5">
        <w:rPr>
          <w:color w:val="000000"/>
        </w:rPr>
        <w:t xml:space="preserve"> y </w:t>
      </w:r>
      <w:r w:rsidR="002F1CAF" w:rsidRPr="002B20A5">
        <w:rPr>
          <w:color w:val="000000"/>
        </w:rPr>
        <w:t xml:space="preserve">de esta forma comenzó a ser </w:t>
      </w:r>
      <w:r w:rsidR="004A452B" w:rsidRPr="002B20A5">
        <w:rPr>
          <w:color w:val="000000"/>
        </w:rPr>
        <w:t>empleada como una teoría que reflejaba la nueva realidad del mundo.</w:t>
      </w:r>
      <w:r w:rsidR="00A62C71" w:rsidRPr="002B20A5">
        <w:rPr>
          <w:color w:val="000000"/>
        </w:rPr>
        <w:t xml:space="preserve"> La estructura de la obra consta así:</w:t>
      </w:r>
    </w:p>
    <w:p w14:paraId="3848FD9E" w14:textId="27505473" w:rsidR="00A62C71" w:rsidRPr="002B20A5" w:rsidRDefault="00A62C71" w:rsidP="002B20A5">
      <w:pPr>
        <w:spacing w:before="100" w:beforeAutospacing="1" w:after="100" w:afterAutospacing="1" w:line="360" w:lineRule="auto"/>
        <w:jc w:val="both"/>
        <w:outlineLvl w:val="2"/>
        <w:rPr>
          <w:rFonts w:ascii="Times New Roman" w:eastAsia="Times New Roman" w:hAnsi="Times New Roman" w:cs="Times New Roman"/>
          <w:color w:val="000000"/>
          <w:lang w:eastAsia="es-ES_tradnl"/>
        </w:rPr>
      </w:pPr>
      <w:r w:rsidRPr="002B20A5">
        <w:rPr>
          <w:rFonts w:ascii="Times New Roman" w:eastAsia="Times New Roman" w:hAnsi="Times New Roman" w:cs="Times New Roman"/>
          <w:color w:val="000000"/>
          <w:lang w:eastAsia="es-ES_tradnl"/>
        </w:rPr>
        <w:t>I. La configuración multipolar y multi</w:t>
      </w:r>
      <w:r w:rsidR="004A452B" w:rsidRPr="002B20A5">
        <w:rPr>
          <w:rFonts w:ascii="Times New Roman" w:eastAsia="Times New Roman" w:hAnsi="Times New Roman" w:cs="Times New Roman"/>
          <w:color w:val="000000"/>
          <w:lang w:eastAsia="es-ES_tradnl"/>
        </w:rPr>
        <w:t>-</w:t>
      </w:r>
      <w:r w:rsidRPr="002B20A5">
        <w:rPr>
          <w:rFonts w:ascii="Times New Roman" w:eastAsia="Times New Roman" w:hAnsi="Times New Roman" w:cs="Times New Roman"/>
          <w:color w:val="000000"/>
          <w:lang w:eastAsia="es-ES_tradnl"/>
        </w:rPr>
        <w:t>civilizacional de la política global</w:t>
      </w:r>
    </w:p>
    <w:p w14:paraId="63367867" w14:textId="751CCA4E" w:rsidR="00A62C71" w:rsidRPr="002B20A5" w:rsidRDefault="004A452B" w:rsidP="002B20A5">
      <w:pPr>
        <w:spacing w:before="100" w:beforeAutospacing="1" w:after="100" w:afterAutospacing="1" w:line="360" w:lineRule="auto"/>
        <w:jc w:val="both"/>
        <w:rPr>
          <w:rFonts w:ascii="Times New Roman" w:eastAsia="Times New Roman" w:hAnsi="Times New Roman" w:cs="Times New Roman"/>
          <w:color w:val="000000"/>
          <w:lang w:eastAsia="es-ES_tradnl"/>
        </w:rPr>
      </w:pPr>
      <w:r w:rsidRPr="002B20A5">
        <w:rPr>
          <w:rFonts w:ascii="Times New Roman" w:eastAsia="Times New Roman" w:hAnsi="Times New Roman" w:cs="Times New Roman"/>
          <w:color w:val="000000"/>
          <w:lang w:eastAsia="es-ES_tradnl"/>
        </w:rPr>
        <w:t>En este primer capítulo narra como p</w:t>
      </w:r>
      <w:r w:rsidR="00A62C71" w:rsidRPr="002B20A5">
        <w:rPr>
          <w:rFonts w:ascii="Times New Roman" w:eastAsia="Times New Roman" w:hAnsi="Times New Roman" w:cs="Times New Roman"/>
          <w:color w:val="000000"/>
          <w:lang w:eastAsia="es-ES_tradnl"/>
        </w:rPr>
        <w:t>or primera vez en la historia, la política mundial se caracteriza simultáneamente por su naturaleza multipolar y multi</w:t>
      </w:r>
      <w:r w:rsidRPr="002B20A5">
        <w:rPr>
          <w:rFonts w:ascii="Times New Roman" w:eastAsia="Times New Roman" w:hAnsi="Times New Roman" w:cs="Times New Roman"/>
          <w:color w:val="000000"/>
          <w:lang w:eastAsia="es-ES_tradnl"/>
        </w:rPr>
        <w:t>-</w:t>
      </w:r>
      <w:r w:rsidR="00A62C71" w:rsidRPr="002B20A5">
        <w:rPr>
          <w:rFonts w:ascii="Times New Roman" w:eastAsia="Times New Roman" w:hAnsi="Times New Roman" w:cs="Times New Roman"/>
          <w:color w:val="000000"/>
          <w:lang w:eastAsia="es-ES_tradnl"/>
        </w:rPr>
        <w:t>civilizacional. El proceso de modernización no implica necesariamente una occidentalización, ni está generando una civilización universal en un sentido significativo, ni la asimilación de las sociedades no occidentales a los valores e instituciones de Occidente.</w:t>
      </w:r>
    </w:p>
    <w:p w14:paraId="3BB5F7BC" w14:textId="77777777" w:rsidR="00A62C71" w:rsidRPr="002B20A5" w:rsidRDefault="00A62C71" w:rsidP="002B20A5">
      <w:pPr>
        <w:spacing w:before="100" w:beforeAutospacing="1" w:after="100" w:afterAutospacing="1" w:line="360" w:lineRule="auto"/>
        <w:jc w:val="both"/>
        <w:outlineLvl w:val="2"/>
        <w:rPr>
          <w:rFonts w:ascii="Times New Roman" w:eastAsia="Times New Roman" w:hAnsi="Times New Roman" w:cs="Times New Roman"/>
          <w:color w:val="000000"/>
          <w:lang w:eastAsia="es-ES_tradnl"/>
        </w:rPr>
      </w:pPr>
      <w:r w:rsidRPr="002B20A5">
        <w:rPr>
          <w:rFonts w:ascii="Times New Roman" w:eastAsia="Times New Roman" w:hAnsi="Times New Roman" w:cs="Times New Roman"/>
          <w:color w:val="000000"/>
          <w:lang w:eastAsia="es-ES_tradnl"/>
        </w:rPr>
        <w:t>II. Transformaciones en la distribución del poder entre civilizaciones</w:t>
      </w:r>
    </w:p>
    <w:p w14:paraId="447B54C1" w14:textId="68FBE3C9" w:rsidR="00177CF1" w:rsidRPr="002B20A5" w:rsidRDefault="008976ED" w:rsidP="002B20A5">
      <w:pPr>
        <w:spacing w:before="100" w:beforeAutospacing="1" w:after="100" w:afterAutospacing="1" w:line="360" w:lineRule="auto"/>
        <w:jc w:val="both"/>
        <w:rPr>
          <w:rFonts w:ascii="Times New Roman" w:eastAsia="Times New Roman" w:hAnsi="Times New Roman" w:cs="Times New Roman"/>
          <w:color w:val="000000"/>
          <w:lang w:eastAsia="es-ES_tradnl"/>
        </w:rPr>
      </w:pPr>
      <w:r w:rsidRPr="002B20A5">
        <w:rPr>
          <w:rFonts w:ascii="Times New Roman" w:eastAsia="Times New Roman" w:hAnsi="Times New Roman" w:cs="Times New Roman"/>
          <w:color w:val="000000"/>
          <w:lang w:eastAsia="es-ES_tradnl"/>
        </w:rPr>
        <w:t xml:space="preserve">Continúa argumentando como el </w:t>
      </w:r>
      <w:r w:rsidR="00A62C71" w:rsidRPr="002B20A5">
        <w:rPr>
          <w:rFonts w:ascii="Times New Roman" w:eastAsia="Times New Roman" w:hAnsi="Times New Roman" w:cs="Times New Roman"/>
          <w:color w:val="000000"/>
          <w:lang w:eastAsia="es-ES_tradnl"/>
        </w:rPr>
        <w:t>equilibrio de poder entre las civilizaciones está experimentando un cambio significativo. Mientras que la influencia del mundo occidental disminuye de manera relativa, las civilizaciones asiáticas fortalecen su presencia económica, militar y política. Paralelamente, el crecimiento demográfico acelerado en el mundo islámico genera efectos desestabilizadores tanto en los países musulmanes como en sus regiones vecinas. En términos generales, las civilizaciones no occidentales están reafirmando el valor de sus propias tradiciones y sistemas culturales.</w:t>
      </w:r>
    </w:p>
    <w:p w14:paraId="13B23AE5" w14:textId="77777777" w:rsidR="00A62C71" w:rsidRPr="002B20A5" w:rsidRDefault="00A62C71" w:rsidP="002B20A5">
      <w:pPr>
        <w:spacing w:before="100" w:beforeAutospacing="1" w:after="100" w:afterAutospacing="1" w:line="360" w:lineRule="auto"/>
        <w:jc w:val="both"/>
        <w:outlineLvl w:val="2"/>
        <w:rPr>
          <w:rFonts w:ascii="Times New Roman" w:eastAsia="Times New Roman" w:hAnsi="Times New Roman" w:cs="Times New Roman"/>
          <w:color w:val="000000"/>
          <w:lang w:eastAsia="es-ES_tradnl"/>
        </w:rPr>
      </w:pPr>
      <w:r w:rsidRPr="002B20A5">
        <w:rPr>
          <w:rFonts w:ascii="Times New Roman" w:eastAsia="Times New Roman" w:hAnsi="Times New Roman" w:cs="Times New Roman"/>
          <w:color w:val="000000"/>
          <w:lang w:eastAsia="es-ES_tradnl"/>
        </w:rPr>
        <w:t>III. La consolidación de un orden mundial basado en civilizaciones</w:t>
      </w:r>
    </w:p>
    <w:p w14:paraId="28F24020" w14:textId="159D0E6C" w:rsidR="008976ED" w:rsidRPr="002B20A5" w:rsidRDefault="008976ED" w:rsidP="002B20A5">
      <w:pPr>
        <w:spacing w:before="100" w:beforeAutospacing="1" w:after="100" w:afterAutospacing="1" w:line="360" w:lineRule="auto"/>
        <w:jc w:val="both"/>
        <w:rPr>
          <w:rFonts w:ascii="Times New Roman" w:eastAsia="Times New Roman" w:hAnsi="Times New Roman" w:cs="Times New Roman"/>
          <w:color w:val="000000"/>
          <w:lang w:eastAsia="es-ES_tradnl"/>
        </w:rPr>
      </w:pPr>
      <w:r w:rsidRPr="002B20A5">
        <w:rPr>
          <w:rFonts w:ascii="Times New Roman" w:eastAsia="Times New Roman" w:hAnsi="Times New Roman" w:cs="Times New Roman"/>
          <w:color w:val="000000"/>
          <w:lang w:eastAsia="es-ES_tradnl"/>
        </w:rPr>
        <w:t>En esta tercera parte narra a cerca del proceso</w:t>
      </w:r>
      <w:r w:rsidR="00A62C71" w:rsidRPr="002B20A5">
        <w:rPr>
          <w:rFonts w:ascii="Times New Roman" w:eastAsia="Times New Roman" w:hAnsi="Times New Roman" w:cs="Times New Roman"/>
          <w:color w:val="000000"/>
          <w:lang w:eastAsia="es-ES_tradnl"/>
        </w:rPr>
        <w:t xml:space="preserve"> gesta</w:t>
      </w:r>
      <w:r w:rsidRPr="002B20A5">
        <w:rPr>
          <w:rFonts w:ascii="Times New Roman" w:eastAsia="Times New Roman" w:hAnsi="Times New Roman" w:cs="Times New Roman"/>
          <w:color w:val="000000"/>
          <w:lang w:eastAsia="es-ES_tradnl"/>
        </w:rPr>
        <w:t>cional de</w:t>
      </w:r>
      <w:r w:rsidR="00A62C71" w:rsidRPr="002B20A5">
        <w:rPr>
          <w:rFonts w:ascii="Times New Roman" w:eastAsia="Times New Roman" w:hAnsi="Times New Roman" w:cs="Times New Roman"/>
          <w:color w:val="000000"/>
          <w:lang w:eastAsia="es-ES_tradnl"/>
        </w:rPr>
        <w:t xml:space="preserve"> un sistema internacional en el que las afinidades culturales desempeñan un papel clave en la cooperación entre sociedades. Los intentos de transformar comunidades para alinearlas con una civilización ajena han resultado infructuosos, mientras que los países tienden a agruparse en torno a estados centrales que representan y lideran su respectiva civilización.</w:t>
      </w:r>
    </w:p>
    <w:p w14:paraId="4B2F2647" w14:textId="77777777" w:rsidR="00A62C71" w:rsidRPr="002B20A5" w:rsidRDefault="00A62C71" w:rsidP="002B20A5">
      <w:pPr>
        <w:spacing w:before="100" w:beforeAutospacing="1" w:after="100" w:afterAutospacing="1" w:line="360" w:lineRule="auto"/>
        <w:jc w:val="both"/>
        <w:outlineLvl w:val="2"/>
        <w:rPr>
          <w:rFonts w:ascii="Times New Roman" w:eastAsia="Times New Roman" w:hAnsi="Times New Roman" w:cs="Times New Roman"/>
          <w:color w:val="000000"/>
          <w:lang w:eastAsia="es-ES_tradnl"/>
        </w:rPr>
      </w:pPr>
      <w:r w:rsidRPr="002B20A5">
        <w:rPr>
          <w:rFonts w:ascii="Times New Roman" w:eastAsia="Times New Roman" w:hAnsi="Times New Roman" w:cs="Times New Roman"/>
          <w:color w:val="000000"/>
          <w:lang w:eastAsia="es-ES_tradnl"/>
        </w:rPr>
        <w:t>IV. Tensiones entre Occidente y otras civilizaciones</w:t>
      </w:r>
    </w:p>
    <w:p w14:paraId="6ADC5F09" w14:textId="5C46391D" w:rsidR="00A62C71" w:rsidRPr="002B20A5" w:rsidRDefault="00A62C71" w:rsidP="002B20A5">
      <w:pPr>
        <w:spacing w:before="100" w:beforeAutospacing="1" w:after="100" w:afterAutospacing="1" w:line="360" w:lineRule="auto"/>
        <w:jc w:val="both"/>
        <w:rPr>
          <w:rFonts w:ascii="Times New Roman" w:eastAsia="Times New Roman" w:hAnsi="Times New Roman" w:cs="Times New Roman"/>
          <w:color w:val="000000"/>
          <w:lang w:eastAsia="es-ES_tradnl"/>
        </w:rPr>
      </w:pPr>
      <w:r w:rsidRPr="002B20A5">
        <w:rPr>
          <w:rFonts w:ascii="Times New Roman" w:eastAsia="Times New Roman" w:hAnsi="Times New Roman" w:cs="Times New Roman"/>
          <w:color w:val="000000"/>
          <w:lang w:eastAsia="es-ES_tradnl"/>
        </w:rPr>
        <w:lastRenderedPageBreak/>
        <w:t>E</w:t>
      </w:r>
      <w:r w:rsidR="008976ED" w:rsidRPr="002B20A5">
        <w:rPr>
          <w:rFonts w:ascii="Times New Roman" w:eastAsia="Times New Roman" w:hAnsi="Times New Roman" w:cs="Times New Roman"/>
          <w:color w:val="000000"/>
          <w:lang w:eastAsia="es-ES_tradnl"/>
        </w:rPr>
        <w:t>n este penúltimo capitulo procede a explicar como el</w:t>
      </w:r>
      <w:r w:rsidRPr="002B20A5">
        <w:rPr>
          <w:rFonts w:ascii="Times New Roman" w:eastAsia="Times New Roman" w:hAnsi="Times New Roman" w:cs="Times New Roman"/>
          <w:color w:val="000000"/>
          <w:lang w:eastAsia="es-ES_tradnl"/>
        </w:rPr>
        <w:t xml:space="preserve"> universalismo promovido por Occidente lo sitúa en un conflicto creciente con otras civilizaciones, particularmente con el mundo islámico y China. A nivel local, los enfrentamientos en zonas de fractura civilizacional, especialmente entre comunidades musulmanas y no musulmanas, fomentan una dinámica de solidaridad transnacional entre grupos afines y el riesgo de una escalada en los conflictos. Ante este escenario, los </w:t>
      </w:r>
      <w:r w:rsidR="008976ED" w:rsidRPr="002B20A5">
        <w:rPr>
          <w:rFonts w:ascii="Times New Roman" w:eastAsia="Times New Roman" w:hAnsi="Times New Roman" w:cs="Times New Roman"/>
          <w:color w:val="000000"/>
          <w:lang w:eastAsia="es-ES_tradnl"/>
        </w:rPr>
        <w:t>E</w:t>
      </w:r>
      <w:r w:rsidRPr="002B20A5">
        <w:rPr>
          <w:rFonts w:ascii="Times New Roman" w:eastAsia="Times New Roman" w:hAnsi="Times New Roman" w:cs="Times New Roman"/>
          <w:color w:val="000000"/>
          <w:lang w:eastAsia="es-ES_tradnl"/>
        </w:rPr>
        <w:t>stados centrales de cada civilización intentan contener estas confrontaciones para evitar su expansión.</w:t>
      </w:r>
    </w:p>
    <w:p w14:paraId="7752266E" w14:textId="77777777" w:rsidR="00A62C71" w:rsidRPr="002B20A5" w:rsidRDefault="00A62C71" w:rsidP="002B20A5">
      <w:pPr>
        <w:spacing w:before="100" w:beforeAutospacing="1" w:after="100" w:afterAutospacing="1" w:line="360" w:lineRule="auto"/>
        <w:jc w:val="both"/>
        <w:outlineLvl w:val="2"/>
        <w:rPr>
          <w:rFonts w:ascii="Times New Roman" w:eastAsia="Times New Roman" w:hAnsi="Times New Roman" w:cs="Times New Roman"/>
          <w:color w:val="000000"/>
          <w:lang w:eastAsia="es-ES_tradnl"/>
        </w:rPr>
      </w:pPr>
      <w:r w:rsidRPr="002B20A5">
        <w:rPr>
          <w:rFonts w:ascii="Times New Roman" w:eastAsia="Times New Roman" w:hAnsi="Times New Roman" w:cs="Times New Roman"/>
          <w:color w:val="000000"/>
          <w:lang w:eastAsia="es-ES_tradnl"/>
        </w:rPr>
        <w:t>V. Desafíos para la supervivencia de Occidente y la estabilidad global</w:t>
      </w:r>
    </w:p>
    <w:p w14:paraId="09BDAAD4" w14:textId="72957D8A" w:rsidR="00A62C71" w:rsidRPr="002B20A5" w:rsidRDefault="008976ED" w:rsidP="002B20A5">
      <w:pPr>
        <w:spacing w:before="100" w:beforeAutospacing="1" w:after="100" w:afterAutospacing="1" w:line="360" w:lineRule="auto"/>
        <w:jc w:val="both"/>
        <w:outlineLvl w:val="2"/>
        <w:rPr>
          <w:rFonts w:ascii="Times New Roman" w:eastAsia="Times New Roman" w:hAnsi="Times New Roman" w:cs="Times New Roman"/>
          <w:color w:val="000000"/>
          <w:lang w:eastAsia="es-ES_tradnl"/>
        </w:rPr>
      </w:pPr>
      <w:r w:rsidRPr="002B20A5">
        <w:rPr>
          <w:rFonts w:ascii="Times New Roman" w:eastAsia="Times New Roman" w:hAnsi="Times New Roman" w:cs="Times New Roman"/>
          <w:color w:val="000000"/>
          <w:lang w:eastAsia="es-ES_tradnl"/>
        </w:rPr>
        <w:t>Y como conclusión culmina con l</w:t>
      </w:r>
      <w:r w:rsidR="00A62C71" w:rsidRPr="002B20A5">
        <w:rPr>
          <w:rFonts w:ascii="Times New Roman" w:eastAsia="Times New Roman" w:hAnsi="Times New Roman" w:cs="Times New Roman"/>
          <w:color w:val="000000"/>
          <w:lang w:eastAsia="es-ES_tradnl"/>
        </w:rPr>
        <w:t>a continuidad de Occidente como entidad civilizaciona</w:t>
      </w:r>
      <w:r w:rsidRPr="002B20A5">
        <w:rPr>
          <w:rFonts w:ascii="Times New Roman" w:eastAsia="Times New Roman" w:hAnsi="Times New Roman" w:cs="Times New Roman"/>
          <w:color w:val="000000"/>
          <w:lang w:eastAsia="es-ES_tradnl"/>
        </w:rPr>
        <w:t>l.</w:t>
      </w:r>
      <w:r w:rsidR="00A62C71" w:rsidRPr="002B20A5">
        <w:rPr>
          <w:rFonts w:ascii="Times New Roman" w:eastAsia="Times New Roman" w:hAnsi="Times New Roman" w:cs="Times New Roman"/>
          <w:color w:val="000000"/>
          <w:lang w:eastAsia="es-ES_tradnl"/>
        </w:rPr>
        <w:t xml:space="preserve"> </w:t>
      </w:r>
      <w:r w:rsidRPr="002B20A5">
        <w:rPr>
          <w:rFonts w:ascii="Times New Roman" w:eastAsia="Times New Roman" w:hAnsi="Times New Roman" w:cs="Times New Roman"/>
          <w:color w:val="000000"/>
          <w:lang w:eastAsia="es-ES_tradnl"/>
        </w:rPr>
        <w:t xml:space="preserve">Esto dice que </w:t>
      </w:r>
      <w:r w:rsidR="00A62C71" w:rsidRPr="002B20A5">
        <w:rPr>
          <w:rFonts w:ascii="Times New Roman" w:eastAsia="Times New Roman" w:hAnsi="Times New Roman" w:cs="Times New Roman"/>
          <w:color w:val="000000"/>
          <w:lang w:eastAsia="es-ES_tradnl"/>
        </w:rPr>
        <w:t>depende</w:t>
      </w:r>
      <w:r w:rsidRPr="002B20A5">
        <w:rPr>
          <w:rFonts w:ascii="Times New Roman" w:eastAsia="Times New Roman" w:hAnsi="Times New Roman" w:cs="Times New Roman"/>
          <w:color w:val="000000"/>
          <w:lang w:eastAsia="es-ES_tradnl"/>
        </w:rPr>
        <w:t>rá</w:t>
      </w:r>
      <w:r w:rsidR="00A62C71" w:rsidRPr="002B20A5">
        <w:rPr>
          <w:rFonts w:ascii="Times New Roman" w:eastAsia="Times New Roman" w:hAnsi="Times New Roman" w:cs="Times New Roman"/>
          <w:color w:val="000000"/>
          <w:lang w:eastAsia="es-ES_tradnl"/>
        </w:rPr>
        <w:t xml:space="preserve"> de que los estadounidenses reafirmen su identidad cultural y de que los países occidentales reconozcan la singularidad de su civilización, uniéndose para revitalizar y preservar sus valores frente a los desafíos que representan las sociedades no occidentales. La prevención de un conflicto global entre civilizaciones requiere que los líderes internacionales acepten la diversidad multi</w:t>
      </w:r>
      <w:r w:rsidRPr="002B20A5">
        <w:rPr>
          <w:rFonts w:ascii="Times New Roman" w:eastAsia="Times New Roman" w:hAnsi="Times New Roman" w:cs="Times New Roman"/>
          <w:color w:val="000000"/>
          <w:lang w:eastAsia="es-ES_tradnl"/>
        </w:rPr>
        <w:t>-</w:t>
      </w:r>
      <w:r w:rsidR="00A62C71" w:rsidRPr="002B20A5">
        <w:rPr>
          <w:rFonts w:ascii="Times New Roman" w:eastAsia="Times New Roman" w:hAnsi="Times New Roman" w:cs="Times New Roman"/>
          <w:color w:val="000000"/>
          <w:lang w:eastAsia="es-ES_tradnl"/>
        </w:rPr>
        <w:t>civilizacional de la política global y cooperen en su gestión para evitar enfrentamientos a gran escala.</w:t>
      </w:r>
    </w:p>
    <w:p w14:paraId="32AE7838" w14:textId="705B3AC5" w:rsidR="00FE09A5" w:rsidRPr="002B20A5" w:rsidRDefault="002F1CAF" w:rsidP="002B20A5">
      <w:pPr>
        <w:pStyle w:val="NormalWeb"/>
        <w:spacing w:line="360" w:lineRule="auto"/>
        <w:jc w:val="both"/>
        <w:rPr>
          <w:color w:val="000000"/>
        </w:rPr>
      </w:pPr>
      <w:r w:rsidRPr="002B20A5">
        <w:rPr>
          <w:color w:val="000000"/>
        </w:rPr>
        <w:t xml:space="preserve">Este trabajo se centrará en el cuarto capítulo </w:t>
      </w:r>
      <w:r w:rsidR="00FE09A5" w:rsidRPr="002B20A5">
        <w:rPr>
          <w:color w:val="000000"/>
        </w:rPr>
        <w:t xml:space="preserve">ya que es en este en el que profundiza en estas agudas diferencias entre la civilización musulmana y cristiana de Occidente. </w:t>
      </w:r>
    </w:p>
    <w:p w14:paraId="3B0CC533" w14:textId="77777777" w:rsidR="00CC5B74" w:rsidRPr="002B20A5" w:rsidRDefault="00CC5B74" w:rsidP="002B20A5">
      <w:pPr>
        <w:pStyle w:val="NormalWeb"/>
        <w:spacing w:line="360" w:lineRule="auto"/>
        <w:jc w:val="both"/>
        <w:rPr>
          <w:color w:val="000000"/>
        </w:rPr>
      </w:pPr>
      <w:r w:rsidRPr="002B20A5">
        <w:rPr>
          <w:color w:val="000000"/>
        </w:rPr>
        <w:t>Huntington respaldaba una perspectiva negativa a cerca de la civilización musulmana posicionándola como el foco de los conflictos en la era post Guerra Fría. Describía a esta comunidad como un desafío significativo en el orden internacional contemporáneo, especialmente en su relación con Occidente. A lo largo de su análisis, destaca diversos factores que, en su opinión, explican la propensión del mundo musulmán a los conflictos y su difícil integración con otras civilizaciones.</w:t>
      </w:r>
    </w:p>
    <w:p w14:paraId="5A5421A2" w14:textId="52AA3618" w:rsidR="00CC5B74" w:rsidRPr="002B20A5" w:rsidRDefault="00CC5B74" w:rsidP="002B20A5">
      <w:pPr>
        <w:pStyle w:val="NormalWeb"/>
        <w:spacing w:line="360" w:lineRule="auto"/>
        <w:jc w:val="both"/>
        <w:rPr>
          <w:color w:val="000000"/>
        </w:rPr>
      </w:pPr>
      <w:r w:rsidRPr="002B20A5">
        <w:rPr>
          <w:color w:val="000000"/>
        </w:rPr>
        <w:t xml:space="preserve">En primer lugar, destacaba como los territorios pertenecientes a esta religión destacaban por su alta conflictividad. En este sentido, introduce el concepto del "borde sangriento del islam", haciendo referencia a los múltiples enfrentamientos entre comunidades musulmanas y no musulmanas en regiones como el sur de Asia, los Balcanes, el Cáucaso y el continente africano al igual que la histórica relación de confrontación, desde las Cruzadas hasta la colonización europea de territorios musulmanes con occidente. En la actualidad, estas tensiones persisten debido a diferencias fundamentales en valores </w:t>
      </w:r>
      <w:r w:rsidRPr="002B20A5">
        <w:rPr>
          <w:color w:val="000000"/>
        </w:rPr>
        <w:lastRenderedPageBreak/>
        <w:t>políticos, religiosos y culturales, especialmente en relación con la democracia, los derechos humanos y la secularización.</w:t>
      </w:r>
    </w:p>
    <w:p w14:paraId="23EB48A9" w14:textId="10EB0C4D" w:rsidR="00CC5B74" w:rsidRPr="002B20A5" w:rsidRDefault="00CC5B74" w:rsidP="002B20A5">
      <w:pPr>
        <w:pStyle w:val="NormalWeb"/>
        <w:spacing w:line="360" w:lineRule="auto"/>
        <w:jc w:val="both"/>
        <w:rPr>
          <w:b/>
          <w:bCs/>
          <w:color w:val="000000"/>
        </w:rPr>
      </w:pPr>
      <w:r w:rsidRPr="002B20A5">
        <w:rPr>
          <w:color w:val="000000"/>
        </w:rPr>
        <w:t>Nombra también</w:t>
      </w:r>
      <w:r w:rsidRPr="002B20A5">
        <w:rPr>
          <w:b/>
          <w:bCs/>
          <w:color w:val="000000"/>
        </w:rPr>
        <w:t xml:space="preserve"> </w:t>
      </w:r>
      <w:r w:rsidRPr="002B20A5">
        <w:rPr>
          <w:color w:val="000000"/>
        </w:rPr>
        <w:t>el auge de movimientos islamistas y el fortalecimiento del islam como fuente de identidad política constituyendo un reto a la hegemonía de Occidente. A su juicio, la religión desempeña un papel central en la cohesión de las sociedades musulmanas, y los intentos de ciertos sectores por establecer sistemas de gobierno basados en la sharía han generado fricciones con modelos políticos liberales y seculares.</w:t>
      </w:r>
    </w:p>
    <w:p w14:paraId="74A7EC92" w14:textId="2CF7C75C" w:rsidR="00CC5B74" w:rsidRPr="002B20A5" w:rsidRDefault="00CC5B74" w:rsidP="002B20A5">
      <w:pPr>
        <w:pStyle w:val="NormalWeb"/>
        <w:spacing w:line="360" w:lineRule="auto"/>
        <w:jc w:val="both"/>
        <w:rPr>
          <w:color w:val="000000"/>
        </w:rPr>
      </w:pPr>
      <w:r w:rsidRPr="002B20A5">
        <w:rPr>
          <w:color w:val="000000"/>
        </w:rPr>
        <w:t>Otro aspecto relevante en su análisis es el crecimiento acelerado de la población en los países de mayoría musulmana, fenómeno que, según el autor, contribuye a la inestabilidad sociopolítica de la región. La combinación de un aumento demográfico con limitaciones económicas y problemas estructurales ha generado condiciones propicias para la radicalización y el surgimiento de conflictos.</w:t>
      </w:r>
    </w:p>
    <w:p w14:paraId="692B9047" w14:textId="5745DEA4" w:rsidR="00CC5B74" w:rsidRPr="002B20A5" w:rsidRDefault="009B519C" w:rsidP="002B20A5">
      <w:pPr>
        <w:pStyle w:val="NormalWeb"/>
        <w:spacing w:line="360" w:lineRule="auto"/>
        <w:jc w:val="both"/>
        <w:rPr>
          <w:color w:val="000000"/>
        </w:rPr>
      </w:pPr>
      <w:r w:rsidRPr="002B20A5">
        <w:rPr>
          <w:color w:val="000000"/>
        </w:rPr>
        <w:t>Y, por último, a</w:t>
      </w:r>
      <w:r w:rsidR="00CC5B74" w:rsidRPr="002B20A5">
        <w:rPr>
          <w:color w:val="000000"/>
        </w:rPr>
        <w:t xml:space="preserve"> diferencia de otras civilizaciones, como la </w:t>
      </w:r>
      <w:r w:rsidRPr="002B20A5">
        <w:rPr>
          <w:color w:val="000000"/>
        </w:rPr>
        <w:t>sino céntrica</w:t>
      </w:r>
      <w:r w:rsidR="00CC5B74" w:rsidRPr="002B20A5">
        <w:rPr>
          <w:color w:val="000000"/>
        </w:rPr>
        <w:t>, donde China ejerce un rol de liderazgo claro, Huntington sostiene que el mundo islámico carece de un Estado central dominante que actúe como eje articulador de la civilización. Esta fragmentación dificulta la consolidación de una estructura de poder unificada y aumenta la volatilidad dentro de la región.</w:t>
      </w:r>
    </w:p>
    <w:p w14:paraId="76EA9DC3" w14:textId="3C2B4A6F" w:rsidR="002F5C0F" w:rsidRPr="002B20A5" w:rsidRDefault="00CC5B74" w:rsidP="002B20A5">
      <w:pPr>
        <w:pStyle w:val="NormalWeb"/>
        <w:spacing w:line="360" w:lineRule="auto"/>
        <w:jc w:val="both"/>
        <w:rPr>
          <w:color w:val="000000"/>
        </w:rPr>
      </w:pPr>
      <w:r w:rsidRPr="002B20A5">
        <w:rPr>
          <w:color w:val="000000"/>
        </w:rPr>
        <w:t>Si bien Huntington no considera la civilización islámica como una entidad homogénea, la describe como una de las más proclives a conflictos con otras civilizaciones, en particular con Occidente. En su perspectiva, las tensiones entre el mundo musulmán y las potencias occidentales continuarán siendo un factor clave de inestabilidad en el escenario internacional del siglo XXI</w:t>
      </w:r>
      <w:r w:rsidR="009B519C" w:rsidRPr="002B20A5">
        <w:rPr>
          <w:color w:val="000000"/>
        </w:rPr>
        <w:t xml:space="preserve"> (Huntington, 1997)</w:t>
      </w:r>
    </w:p>
    <w:p w14:paraId="4624E659" w14:textId="03367415" w:rsidR="002F5C0F" w:rsidRPr="002B20A5" w:rsidRDefault="006916D2" w:rsidP="002B20A5">
      <w:pPr>
        <w:pStyle w:val="NormalWeb"/>
        <w:spacing w:line="360" w:lineRule="auto"/>
        <w:jc w:val="both"/>
        <w:rPr>
          <w:color w:val="000000"/>
        </w:rPr>
      </w:pPr>
      <w:r w:rsidRPr="002B20A5">
        <w:rPr>
          <w:color w:val="000000"/>
        </w:rPr>
        <w:t>Su negativa a una mayor presencia de la comunidad musulmana se hizo especialmente notable e</w:t>
      </w:r>
      <w:r w:rsidR="00FE09A5" w:rsidRPr="002B20A5">
        <w:rPr>
          <w:color w:val="000000"/>
        </w:rPr>
        <w:t>n las elecciones de 1996 a la presidencia de los EE. UU</w:t>
      </w:r>
      <w:r w:rsidRPr="002B20A5">
        <w:rPr>
          <w:color w:val="000000"/>
        </w:rPr>
        <w:t>.</w:t>
      </w:r>
      <w:r w:rsidR="00FE09A5" w:rsidRPr="002B20A5">
        <w:rPr>
          <w:color w:val="000000"/>
        </w:rPr>
        <w:t xml:space="preserve"> Huntington decidió apoyar la candidatura de Bob </w:t>
      </w:r>
      <w:proofErr w:type="spellStart"/>
      <w:r w:rsidR="00FE09A5" w:rsidRPr="002B20A5">
        <w:rPr>
          <w:color w:val="000000"/>
        </w:rPr>
        <w:t>Dole</w:t>
      </w:r>
      <w:proofErr w:type="spellEnd"/>
      <w:r w:rsidR="00FE09A5" w:rsidRPr="002B20A5">
        <w:rPr>
          <w:color w:val="000000"/>
        </w:rPr>
        <w:t>, senador republicano por Kansas</w:t>
      </w:r>
      <w:r w:rsidRPr="002B20A5">
        <w:rPr>
          <w:color w:val="000000"/>
        </w:rPr>
        <w:t>,</w:t>
      </w:r>
      <w:r w:rsidR="00FE09A5" w:rsidRPr="002B20A5">
        <w:rPr>
          <w:color w:val="000000"/>
        </w:rPr>
        <w:t xml:space="preserve"> </w:t>
      </w:r>
      <w:r w:rsidRPr="002B20A5">
        <w:rPr>
          <w:color w:val="000000"/>
        </w:rPr>
        <w:t>y</w:t>
      </w:r>
      <w:r w:rsidR="00FE09A5" w:rsidRPr="002B20A5">
        <w:rPr>
          <w:color w:val="000000"/>
        </w:rPr>
        <w:t xml:space="preserve">a que este </w:t>
      </w:r>
      <w:r w:rsidR="00BC6959" w:rsidRPr="002B20A5">
        <w:rPr>
          <w:color w:val="000000"/>
        </w:rPr>
        <w:t>estaba totalmente en contra de la inmigración ilegal a EE. UU, haciendo especial referencia a la comunidad latina. Huntington justificaba esta posición pues según su visión, los migrantes de origen latinoamericano o musulmán se identificaban más con sus naciones de origen que con los EE. UU (Huntington, 1998).</w:t>
      </w:r>
    </w:p>
    <w:p w14:paraId="729D3440" w14:textId="6B607A69" w:rsidR="002F5C0F" w:rsidRPr="002B20A5" w:rsidRDefault="00BC6959" w:rsidP="002B20A5">
      <w:pPr>
        <w:pStyle w:val="NormalWeb"/>
        <w:spacing w:line="360" w:lineRule="auto"/>
        <w:jc w:val="both"/>
        <w:rPr>
          <w:color w:val="000000"/>
        </w:rPr>
      </w:pPr>
      <w:r w:rsidRPr="002B20A5">
        <w:rPr>
          <w:color w:val="000000"/>
        </w:rPr>
        <w:lastRenderedPageBreak/>
        <w:t xml:space="preserve">Como escribió en su obra, el multiculturalismo había ocupado el lugar del sentimiento nacionalista entre las élites del país y si continuaba la difusión de este sentimiento cabía la posibilidad de que se </w:t>
      </w:r>
      <w:r w:rsidR="002F5C0F" w:rsidRPr="002B20A5">
        <w:rPr>
          <w:color w:val="000000"/>
        </w:rPr>
        <w:t xml:space="preserve">tradujera en una reacción racista y populista de la población blanca norteamericana haciendo de los </w:t>
      </w:r>
      <w:r w:rsidR="006916D2" w:rsidRPr="002B20A5">
        <w:rPr>
          <w:color w:val="000000"/>
        </w:rPr>
        <w:t>EE. UU</w:t>
      </w:r>
      <w:r w:rsidR="002F5C0F" w:rsidRPr="002B20A5">
        <w:rPr>
          <w:color w:val="000000"/>
        </w:rPr>
        <w:t xml:space="preserve"> un país aislacionista y hostil al exterior. </w:t>
      </w:r>
    </w:p>
    <w:p w14:paraId="317A7B29" w14:textId="0FDD4286" w:rsidR="00720B2A" w:rsidRPr="002B20A5" w:rsidRDefault="006916D2" w:rsidP="002B20A5">
      <w:pPr>
        <w:pStyle w:val="NormalWeb"/>
        <w:spacing w:line="360" w:lineRule="auto"/>
        <w:jc w:val="both"/>
        <w:rPr>
          <w:color w:val="000000"/>
        </w:rPr>
      </w:pPr>
      <w:r w:rsidRPr="002B20A5">
        <w:rPr>
          <w:color w:val="000000"/>
        </w:rPr>
        <w:t xml:space="preserve">Podemos concluir con la teoría de Huntington y dando paso a la teoría de la integración que el politólogo predecía que el futuro de nuestro orden mundial se caracterizaría por; unos procesos de integración a nivel global, pero, al mismo tiempo, generando reacciones contrarias que se </w:t>
      </w:r>
      <w:r w:rsidR="00625793" w:rsidRPr="002B20A5">
        <w:rPr>
          <w:color w:val="000000"/>
        </w:rPr>
        <w:t>manifestarían</w:t>
      </w:r>
      <w:r w:rsidRPr="002B20A5">
        <w:rPr>
          <w:color w:val="000000"/>
        </w:rPr>
        <w:t xml:space="preserve"> en una reafirmación cultural y un creciente sentido de identidad civilizacional.</w:t>
      </w:r>
      <w:r w:rsidR="00720B2A" w:rsidRPr="002B20A5">
        <w:rPr>
          <w:color w:val="000000"/>
        </w:rPr>
        <w:t xml:space="preserve"> </w:t>
      </w:r>
      <w:r w:rsidRPr="002B20A5">
        <w:rPr>
          <w:color w:val="000000"/>
        </w:rPr>
        <w:t xml:space="preserve">Si bien es posible hablar de una dualidad en el mundo contemporáneo, la distinción fundamental radica en la posición de Occidente como civilización dominante hasta el momento y el resto de </w:t>
      </w:r>
      <w:r w:rsidR="00720B2A" w:rsidRPr="002B20A5">
        <w:rPr>
          <w:color w:val="000000"/>
        </w:rPr>
        <w:t>las civilizaciones</w:t>
      </w:r>
      <w:r w:rsidRPr="002B20A5">
        <w:rPr>
          <w:color w:val="000000"/>
        </w:rPr>
        <w:t>, las cuales, sin embargo, comparten pocas similitudes entre sí. En este sentido, el mundo p</w:t>
      </w:r>
      <w:r w:rsidR="00720B2A" w:rsidRPr="002B20A5">
        <w:rPr>
          <w:color w:val="000000"/>
        </w:rPr>
        <w:t>odría</w:t>
      </w:r>
      <w:r w:rsidRPr="002B20A5">
        <w:rPr>
          <w:color w:val="000000"/>
        </w:rPr>
        <w:t xml:space="preserve"> entenderse como una división entre un Occidente unificado y una multiplicidad de sociedades no occidentales.</w:t>
      </w:r>
    </w:p>
    <w:p w14:paraId="065072F3" w14:textId="286444AD" w:rsidR="006916D2" w:rsidRPr="002B20A5" w:rsidRDefault="006916D2" w:rsidP="002B20A5">
      <w:pPr>
        <w:pStyle w:val="NormalWeb"/>
        <w:spacing w:line="360" w:lineRule="auto"/>
        <w:jc w:val="both"/>
        <w:rPr>
          <w:color w:val="000000"/>
        </w:rPr>
      </w:pPr>
      <w:r w:rsidRPr="002B20A5">
        <w:rPr>
          <w:color w:val="000000"/>
        </w:rPr>
        <w:t>Aunque los Estados-nación contin</w:t>
      </w:r>
      <w:r w:rsidR="00720B2A" w:rsidRPr="002B20A5">
        <w:rPr>
          <w:color w:val="000000"/>
        </w:rPr>
        <w:t>uarían</w:t>
      </w:r>
      <w:r w:rsidRPr="002B20A5">
        <w:rPr>
          <w:color w:val="000000"/>
        </w:rPr>
        <w:t xml:space="preserve"> siendo los principales actores en la arena internacional, sus intereses, alianzas y conflictos est</w:t>
      </w:r>
      <w:r w:rsidR="00720B2A" w:rsidRPr="002B20A5">
        <w:rPr>
          <w:color w:val="000000"/>
        </w:rPr>
        <w:t>arían</w:t>
      </w:r>
      <w:r w:rsidRPr="002B20A5">
        <w:rPr>
          <w:color w:val="000000"/>
        </w:rPr>
        <w:t xml:space="preserve"> cada vez más determinados por factores culturales y civilizacionales.</w:t>
      </w:r>
    </w:p>
    <w:p w14:paraId="5756977D" w14:textId="47D8CEC9" w:rsidR="006916D2" w:rsidRPr="002B20A5" w:rsidRDefault="00720B2A" w:rsidP="002B20A5">
      <w:pPr>
        <w:pStyle w:val="NormalWeb"/>
        <w:spacing w:line="360" w:lineRule="auto"/>
        <w:jc w:val="both"/>
        <w:rPr>
          <w:color w:val="000000"/>
        </w:rPr>
      </w:pPr>
      <w:r w:rsidRPr="002B20A5">
        <w:rPr>
          <w:color w:val="000000"/>
        </w:rPr>
        <w:t>Y finalmente, el</w:t>
      </w:r>
      <w:r w:rsidR="006916D2" w:rsidRPr="002B20A5">
        <w:rPr>
          <w:color w:val="000000"/>
        </w:rPr>
        <w:t xml:space="preserve"> sistema internacional mant</w:t>
      </w:r>
      <w:r w:rsidRPr="002B20A5">
        <w:rPr>
          <w:color w:val="000000"/>
        </w:rPr>
        <w:t>endría</w:t>
      </w:r>
      <w:r w:rsidR="006916D2" w:rsidRPr="002B20A5">
        <w:rPr>
          <w:color w:val="000000"/>
        </w:rPr>
        <w:t xml:space="preserve"> un carácter anárquico</w:t>
      </w:r>
      <w:r w:rsidRPr="002B20A5">
        <w:rPr>
          <w:color w:val="000000"/>
        </w:rPr>
        <w:t xml:space="preserve">, </w:t>
      </w:r>
      <w:r w:rsidR="006916D2" w:rsidRPr="002B20A5">
        <w:rPr>
          <w:color w:val="000000"/>
        </w:rPr>
        <w:t>marcado por conflictos de índole tribal y nacionalista. No obstante, las disputas con mayores implicaciones para la estabilidad global son aquellas que ocurr</w:t>
      </w:r>
      <w:r w:rsidRPr="002B20A5">
        <w:rPr>
          <w:color w:val="000000"/>
        </w:rPr>
        <w:t>ían</w:t>
      </w:r>
      <w:r w:rsidR="006916D2" w:rsidRPr="002B20A5">
        <w:rPr>
          <w:color w:val="000000"/>
        </w:rPr>
        <w:t xml:space="preserve"> entre Estados o grupos pertenecientes a diferentes civilizaciones</w:t>
      </w:r>
      <w:r w:rsidRPr="002B20A5">
        <w:rPr>
          <w:color w:val="000000"/>
        </w:rPr>
        <w:t xml:space="preserve"> siendo los conflictos entre la civilización musulmana y la occidental cristiana los más significantes.</w:t>
      </w:r>
    </w:p>
    <w:p w14:paraId="6381D3CD" w14:textId="5487DF05" w:rsidR="00625793" w:rsidRPr="002B20A5" w:rsidRDefault="003C3973" w:rsidP="002B20A5">
      <w:pPr>
        <w:pStyle w:val="NormalWeb"/>
        <w:spacing w:line="360" w:lineRule="auto"/>
        <w:jc w:val="both"/>
        <w:rPr>
          <w:b/>
          <w:bCs/>
          <w:color w:val="000000"/>
        </w:rPr>
      </w:pPr>
      <w:r w:rsidRPr="002B20A5">
        <w:rPr>
          <w:b/>
          <w:bCs/>
          <w:color w:val="000000"/>
        </w:rPr>
        <w:t xml:space="preserve">       </w:t>
      </w:r>
      <w:r w:rsidR="006F7DEF" w:rsidRPr="002B20A5">
        <w:rPr>
          <w:b/>
          <w:bCs/>
          <w:color w:val="000000"/>
        </w:rPr>
        <w:t>3</w:t>
      </w:r>
      <w:r w:rsidR="00625793" w:rsidRPr="002B20A5">
        <w:rPr>
          <w:b/>
          <w:bCs/>
          <w:color w:val="000000"/>
        </w:rPr>
        <w:t>.3 Teoría integración:</w:t>
      </w:r>
    </w:p>
    <w:p w14:paraId="6B845119" w14:textId="10021BE1" w:rsidR="00EE4655" w:rsidRPr="002B20A5" w:rsidRDefault="00EE4655" w:rsidP="002B20A5">
      <w:pPr>
        <w:pStyle w:val="NormalWeb"/>
        <w:spacing w:line="360" w:lineRule="auto"/>
        <w:jc w:val="both"/>
        <w:rPr>
          <w:color w:val="000000"/>
        </w:rPr>
      </w:pPr>
      <w:r w:rsidRPr="002B20A5">
        <w:rPr>
          <w:color w:val="000000"/>
        </w:rPr>
        <w:t>En segundo lugar,</w:t>
      </w:r>
      <w:r w:rsidR="005D7A1E" w:rsidRPr="002B20A5">
        <w:rPr>
          <w:color w:val="000000"/>
        </w:rPr>
        <w:t xml:space="preserve"> para el estudio del fenómeno migratorio de Marruecos a España</w:t>
      </w:r>
      <w:r w:rsidRPr="002B20A5">
        <w:rPr>
          <w:color w:val="000000"/>
        </w:rPr>
        <w:t xml:space="preserve"> escogí la teoría de la integración para poder medir de forma más </w:t>
      </w:r>
      <w:r w:rsidR="0053784E" w:rsidRPr="002B20A5">
        <w:rPr>
          <w:color w:val="000000"/>
        </w:rPr>
        <w:t>objetiva, facilitar</w:t>
      </w:r>
      <w:r w:rsidRPr="002B20A5">
        <w:rPr>
          <w:color w:val="000000"/>
        </w:rPr>
        <w:t xml:space="preserve"> la comparación de cifras </w:t>
      </w:r>
      <w:r w:rsidR="005D7A1E" w:rsidRPr="002B20A5">
        <w:rPr>
          <w:color w:val="000000"/>
        </w:rPr>
        <w:t xml:space="preserve">y con ello </w:t>
      </w:r>
      <w:r w:rsidR="0053784E" w:rsidRPr="002B20A5">
        <w:rPr>
          <w:color w:val="000000"/>
        </w:rPr>
        <w:t xml:space="preserve">obtener resultados veraces. </w:t>
      </w:r>
    </w:p>
    <w:p w14:paraId="2F611233" w14:textId="77777777" w:rsidR="00625793" w:rsidRPr="002B20A5" w:rsidRDefault="0053784E" w:rsidP="002B20A5">
      <w:pPr>
        <w:pStyle w:val="NormalWeb"/>
        <w:spacing w:line="360" w:lineRule="auto"/>
        <w:jc w:val="both"/>
        <w:rPr>
          <w:color w:val="000000"/>
        </w:rPr>
      </w:pPr>
      <w:r w:rsidRPr="002B20A5">
        <w:rPr>
          <w:color w:val="000000"/>
        </w:rPr>
        <w:t xml:space="preserve">La realidad de nuestro siglo se caracteriza por una </w:t>
      </w:r>
      <w:r w:rsidR="005D7A1E" w:rsidRPr="002B20A5">
        <w:rPr>
          <w:color w:val="000000"/>
        </w:rPr>
        <w:t>tensión entre la globalización y la transnacionalización, que fomentan la interconexión y la interdependencia</w:t>
      </w:r>
      <w:r w:rsidRPr="002B20A5">
        <w:rPr>
          <w:color w:val="000000"/>
        </w:rPr>
        <w:t>. E</w:t>
      </w:r>
      <w:r w:rsidR="005D7A1E" w:rsidRPr="002B20A5">
        <w:rPr>
          <w:color w:val="000000"/>
        </w:rPr>
        <w:t>l auge del nacionalismo étnico, que busca preservar una identidad nacional homogénea y, a menudo, adopta posturas excluyentes.</w:t>
      </w:r>
    </w:p>
    <w:p w14:paraId="1774C96E" w14:textId="3A0408F7" w:rsidR="005D7A1E" w:rsidRPr="002B20A5" w:rsidRDefault="005D7A1E" w:rsidP="002B20A5">
      <w:pPr>
        <w:pStyle w:val="NormalWeb"/>
        <w:spacing w:line="360" w:lineRule="auto"/>
        <w:jc w:val="both"/>
        <w:rPr>
          <w:color w:val="000000"/>
        </w:rPr>
      </w:pPr>
      <w:r w:rsidRPr="002B20A5">
        <w:rPr>
          <w:color w:val="000000"/>
        </w:rPr>
        <w:lastRenderedPageBreak/>
        <w:t>En principio, la globalización promueve la integración económica, el intercambio cultural y la movilidad, lo que podría favorecer sociedades más inclusivas y receptivas hacia los inmigrantes. En muchos países europeos</w:t>
      </w:r>
      <w:r w:rsidR="0053784E" w:rsidRPr="002B20A5">
        <w:rPr>
          <w:color w:val="000000"/>
        </w:rPr>
        <w:t xml:space="preserve"> como en el caso español</w:t>
      </w:r>
      <w:r w:rsidRPr="002B20A5">
        <w:rPr>
          <w:color w:val="000000"/>
        </w:rPr>
        <w:t>, la inmigración es fundamental para cubrir necesidades del mercado laboral, sostener el crecimiento económico y contrarrestar el envejecimiento demográfico</w:t>
      </w:r>
      <w:r w:rsidR="00542319" w:rsidRPr="002B20A5">
        <w:rPr>
          <w:color w:val="000000"/>
        </w:rPr>
        <w:t xml:space="preserve"> (Abades y Rayón, 2012). </w:t>
      </w:r>
      <w:r w:rsidRPr="002B20A5">
        <w:rPr>
          <w:color w:val="000000"/>
        </w:rPr>
        <w:t>Asimismo, los vínculos transnacionales permiten a los inmigrantes mantener conexiones simultáneas con su país de origen y el de acogida, lo que facilita su integración.</w:t>
      </w:r>
    </w:p>
    <w:p w14:paraId="766030EA" w14:textId="0BA50694" w:rsidR="005D7A1E" w:rsidRPr="002B20A5" w:rsidRDefault="005D7A1E" w:rsidP="002B20A5">
      <w:pPr>
        <w:pStyle w:val="NormalWeb"/>
        <w:spacing w:line="360" w:lineRule="auto"/>
        <w:jc w:val="both"/>
        <w:rPr>
          <w:color w:val="000000"/>
        </w:rPr>
      </w:pPr>
      <w:r w:rsidRPr="002B20A5">
        <w:rPr>
          <w:color w:val="000000"/>
        </w:rPr>
        <w:t>No obstante, esta apertura no siempre se traduce en una plena aceptación social y política. A pesar de la creciente interdependencia económica, la integración cultural y política sigue siendo un desafío, ya que muchos inmigrantes enfrentan obstáculos en el acceso al empleo, la movilidad social y la participación cívica.</w:t>
      </w:r>
      <w:r w:rsidR="00542319" w:rsidRPr="002B20A5">
        <w:rPr>
          <w:color w:val="000000"/>
        </w:rPr>
        <w:t xml:space="preserve"> Lo que validaría la tesis de </w:t>
      </w:r>
      <w:r w:rsidR="00542319" w:rsidRPr="002B20A5">
        <w:rPr>
          <w:i/>
          <w:iCs/>
          <w:color w:val="000000"/>
        </w:rPr>
        <w:t>Choque de Civilizaciones</w:t>
      </w:r>
      <w:r w:rsidR="00542319" w:rsidRPr="002B20A5">
        <w:rPr>
          <w:color w:val="000000"/>
        </w:rPr>
        <w:t xml:space="preserve"> de </w:t>
      </w:r>
      <w:proofErr w:type="spellStart"/>
      <w:r w:rsidR="00542319" w:rsidRPr="002B20A5">
        <w:rPr>
          <w:color w:val="000000"/>
        </w:rPr>
        <w:t>Huntignton</w:t>
      </w:r>
      <w:proofErr w:type="spellEnd"/>
      <w:r w:rsidR="00542319" w:rsidRPr="002B20A5">
        <w:rPr>
          <w:color w:val="000000"/>
        </w:rPr>
        <w:t>.</w:t>
      </w:r>
    </w:p>
    <w:p w14:paraId="6741A95A" w14:textId="77777777" w:rsidR="00625793" w:rsidRPr="002B20A5" w:rsidRDefault="00542319" w:rsidP="002B20A5">
      <w:pPr>
        <w:pStyle w:val="NormalWeb"/>
        <w:spacing w:line="360" w:lineRule="auto"/>
        <w:jc w:val="both"/>
        <w:rPr>
          <w:color w:val="000000"/>
        </w:rPr>
      </w:pPr>
      <w:r w:rsidRPr="002B20A5">
        <w:rPr>
          <w:color w:val="000000"/>
        </w:rPr>
        <w:t>E</w:t>
      </w:r>
      <w:r w:rsidR="005D7A1E" w:rsidRPr="002B20A5">
        <w:rPr>
          <w:color w:val="000000"/>
        </w:rPr>
        <w:t xml:space="preserve">l nacionalismo étnico enfatiza la construcción de una identidad nacional homogénea, basada en criterios como el idioma, la cultura y el linaje. Desde esta perspectiva, los inmigrantes pueden ser percibidos como “otros” que no encajan en la comunidad nacional. En Europa, el auge de movimientos populistas y nacionalistas refleja la preocupación por la identidad nacional, la seguridad y la preservación cultural, lo que ha llevado a la adopción de políticas migratorias más </w:t>
      </w:r>
      <w:r w:rsidR="00555B0E" w:rsidRPr="002B20A5">
        <w:rPr>
          <w:color w:val="000000"/>
        </w:rPr>
        <w:t>restrictivas.</w:t>
      </w:r>
    </w:p>
    <w:p w14:paraId="1A05E2D5" w14:textId="18130201" w:rsidR="006768A2" w:rsidRPr="002B20A5" w:rsidRDefault="00625793" w:rsidP="002B20A5">
      <w:pPr>
        <w:pStyle w:val="NormalWeb"/>
        <w:spacing w:line="360" w:lineRule="auto"/>
        <w:jc w:val="both"/>
        <w:rPr>
          <w:color w:val="000000"/>
        </w:rPr>
      </w:pPr>
      <w:r w:rsidRPr="002B20A5">
        <w:rPr>
          <w:color w:val="000000"/>
        </w:rPr>
        <w:t>C</w:t>
      </w:r>
      <w:r w:rsidR="00555B0E" w:rsidRPr="002B20A5">
        <w:rPr>
          <w:color w:val="000000"/>
        </w:rPr>
        <w:t>as</w:t>
      </w:r>
      <w:r w:rsidR="006768A2" w:rsidRPr="002B20A5">
        <w:rPr>
          <w:color w:val="000000"/>
        </w:rPr>
        <w:t xml:space="preserve"> </w:t>
      </w:r>
      <w:proofErr w:type="spellStart"/>
      <w:r w:rsidR="006768A2" w:rsidRPr="002B20A5">
        <w:rPr>
          <w:color w:val="000000"/>
        </w:rPr>
        <w:t>Mudde</w:t>
      </w:r>
      <w:proofErr w:type="spellEnd"/>
      <w:r w:rsidR="00555B0E" w:rsidRPr="002B20A5">
        <w:rPr>
          <w:color w:val="000000"/>
        </w:rPr>
        <w:t>,</w:t>
      </w:r>
      <w:r w:rsidR="006768A2" w:rsidRPr="002B20A5">
        <w:rPr>
          <w:color w:val="000000"/>
        </w:rPr>
        <w:t xml:space="preserve"> considerado como el académico contemporáneo más influyente del ámbito de la derecha radical populista, ofrece una visión del estado</w:t>
      </w:r>
      <w:r w:rsidR="00555B0E" w:rsidRPr="002B20A5">
        <w:rPr>
          <w:color w:val="000000"/>
        </w:rPr>
        <w:t xml:space="preserve"> actual de este paradigma en el debate académico desde una </w:t>
      </w:r>
      <w:r w:rsidR="00B62DAE" w:rsidRPr="002B20A5">
        <w:rPr>
          <w:color w:val="000000"/>
        </w:rPr>
        <w:t xml:space="preserve">óptica </w:t>
      </w:r>
      <w:r w:rsidR="00555B0E" w:rsidRPr="002B20A5">
        <w:rPr>
          <w:color w:val="000000"/>
        </w:rPr>
        <w:t>más amplia. No solo aborda este fenómeno desde un enfoque político partidista, sino que también incluye en su análisis</w:t>
      </w:r>
      <w:r w:rsidR="00954EE0" w:rsidRPr="002B20A5">
        <w:rPr>
          <w:color w:val="000000"/>
        </w:rPr>
        <w:t xml:space="preserve"> a </w:t>
      </w:r>
      <w:r w:rsidR="00555B0E" w:rsidRPr="002B20A5">
        <w:rPr>
          <w:color w:val="000000"/>
        </w:rPr>
        <w:t>los movimientos sociales y las subculturas (</w:t>
      </w:r>
      <w:proofErr w:type="spellStart"/>
      <w:r w:rsidR="00555B0E" w:rsidRPr="002B20A5">
        <w:rPr>
          <w:color w:val="000000"/>
        </w:rPr>
        <w:t>Mudde</w:t>
      </w:r>
      <w:proofErr w:type="spellEnd"/>
      <w:r w:rsidR="00555B0E" w:rsidRPr="002B20A5">
        <w:rPr>
          <w:color w:val="000000"/>
        </w:rPr>
        <w:t>, 2019).</w:t>
      </w:r>
    </w:p>
    <w:p w14:paraId="6F5FEB1F" w14:textId="20F7B044" w:rsidR="00954EE0" w:rsidRPr="002B20A5" w:rsidRDefault="005D7A1E" w:rsidP="002B20A5">
      <w:pPr>
        <w:pStyle w:val="NormalWeb"/>
        <w:spacing w:line="360" w:lineRule="auto"/>
        <w:jc w:val="both"/>
        <w:rPr>
          <w:color w:val="000000"/>
        </w:rPr>
      </w:pPr>
      <w:r w:rsidRPr="002B20A5">
        <w:rPr>
          <w:color w:val="000000"/>
        </w:rPr>
        <w:t>Cabe señalar que no todos los inmigrantes son considerados “ajenos” al grupo nacional, pero aquellos que presentan mayores diferencias en términos de religión, idioma o costumbres suelen enfrentar una mayor resistencia social. Un ejemplo recurrente es el de los inmigrantes musulmanes, cuya integración ha sido objeto de intensos debates debido a la percepción de posibles incompatibilidades culturales.</w:t>
      </w:r>
      <w:r w:rsidR="00954EE0" w:rsidRPr="002B20A5">
        <w:rPr>
          <w:color w:val="000000"/>
        </w:rPr>
        <w:t xml:space="preserve"> En la órbita de la teoría de integración se pueden diferenciar tres</w:t>
      </w:r>
      <w:r w:rsidR="0096048C" w:rsidRPr="002B20A5">
        <w:rPr>
          <w:color w:val="000000"/>
        </w:rPr>
        <w:t xml:space="preserve"> </w:t>
      </w:r>
      <w:r w:rsidR="00954EE0" w:rsidRPr="002B20A5">
        <w:rPr>
          <w:color w:val="000000"/>
        </w:rPr>
        <w:t>modelos</w:t>
      </w:r>
      <w:r w:rsidR="0096048C" w:rsidRPr="002B20A5">
        <w:rPr>
          <w:color w:val="000000"/>
        </w:rPr>
        <w:t xml:space="preserve"> tradicionales de integración</w:t>
      </w:r>
      <w:r w:rsidR="00954EE0" w:rsidRPr="002B20A5">
        <w:rPr>
          <w:color w:val="000000"/>
        </w:rPr>
        <w:t>, la teoría de la asimilación, el multiculturalismo y el transnacionalismo.</w:t>
      </w:r>
    </w:p>
    <w:p w14:paraId="49C0BB6D" w14:textId="28892758" w:rsidR="0018756F" w:rsidRPr="002B20A5" w:rsidRDefault="0096048C" w:rsidP="002B20A5">
      <w:pPr>
        <w:pStyle w:val="NormalWeb"/>
        <w:spacing w:line="360" w:lineRule="auto"/>
        <w:jc w:val="both"/>
        <w:rPr>
          <w:color w:val="000000"/>
        </w:rPr>
      </w:pPr>
      <w:r w:rsidRPr="002B20A5">
        <w:rPr>
          <w:color w:val="000000"/>
        </w:rPr>
        <w:lastRenderedPageBreak/>
        <w:t>La asimilación fue el concepto central en el estudio de las relaciones étnicas</w:t>
      </w:r>
      <w:r w:rsidR="00B11A14" w:rsidRPr="002B20A5">
        <w:rPr>
          <w:color w:val="000000"/>
        </w:rPr>
        <w:t xml:space="preserve"> durante décadas</w:t>
      </w:r>
      <w:r w:rsidRPr="002B20A5">
        <w:rPr>
          <w:color w:val="000000"/>
        </w:rPr>
        <w:t>. Sin embargo,</w:t>
      </w:r>
      <w:r w:rsidR="00B11A14" w:rsidRPr="002B20A5">
        <w:rPr>
          <w:color w:val="000000"/>
        </w:rPr>
        <w:t xml:space="preserve"> </w:t>
      </w:r>
      <w:r w:rsidRPr="002B20A5">
        <w:rPr>
          <w:color w:val="000000"/>
        </w:rPr>
        <w:t>ha sido cada vez más cuestionada</w:t>
      </w:r>
      <w:r w:rsidR="00FA10E1" w:rsidRPr="002B20A5">
        <w:rPr>
          <w:color w:val="000000"/>
        </w:rPr>
        <w:t xml:space="preserve"> debido a su </w:t>
      </w:r>
      <w:r w:rsidRPr="002B20A5">
        <w:rPr>
          <w:color w:val="000000"/>
        </w:rPr>
        <w:t xml:space="preserve">enfoque </w:t>
      </w:r>
      <w:r w:rsidR="00FA10E1" w:rsidRPr="002B20A5">
        <w:rPr>
          <w:color w:val="000000"/>
        </w:rPr>
        <w:t>considerado intensamente ideológico</w:t>
      </w:r>
      <w:r w:rsidRPr="002B20A5">
        <w:rPr>
          <w:color w:val="000000"/>
        </w:rPr>
        <w:t xml:space="preserve"> y</w:t>
      </w:r>
      <w:r w:rsidR="00FA10E1" w:rsidRPr="002B20A5">
        <w:rPr>
          <w:color w:val="000000"/>
        </w:rPr>
        <w:t xml:space="preserve"> </w:t>
      </w:r>
      <w:r w:rsidR="00B11A14" w:rsidRPr="002B20A5">
        <w:rPr>
          <w:color w:val="000000"/>
        </w:rPr>
        <w:t>obsolet</w:t>
      </w:r>
      <w:r w:rsidR="00FA10E1" w:rsidRPr="002B20A5">
        <w:rPr>
          <w:color w:val="000000"/>
        </w:rPr>
        <w:t>o</w:t>
      </w:r>
      <w:r w:rsidRPr="002B20A5">
        <w:rPr>
          <w:color w:val="000000"/>
        </w:rPr>
        <w:t xml:space="preserve">. Se ha asociado con un periodo en el que el funcionalismo dominaba las ciencias sociales y en el que se establecían perfiles culturales considerados esenciales para alcanzar el éxito en sociedades industrializadas avanzadas. </w:t>
      </w:r>
      <w:r w:rsidR="00B11A14" w:rsidRPr="002B20A5">
        <w:rPr>
          <w:color w:val="000000"/>
        </w:rPr>
        <w:t>Su</w:t>
      </w:r>
      <w:r w:rsidR="00FA10E1" w:rsidRPr="002B20A5">
        <w:rPr>
          <w:color w:val="000000"/>
        </w:rPr>
        <w:t xml:space="preserve"> </w:t>
      </w:r>
      <w:r w:rsidRPr="002B20A5">
        <w:rPr>
          <w:color w:val="000000"/>
        </w:rPr>
        <w:t xml:space="preserve">expectativa </w:t>
      </w:r>
      <w:r w:rsidR="00B11A14" w:rsidRPr="002B20A5">
        <w:rPr>
          <w:color w:val="000000"/>
        </w:rPr>
        <w:t xml:space="preserve">hacía </w:t>
      </w:r>
      <w:r w:rsidRPr="002B20A5">
        <w:rPr>
          <w:color w:val="000000"/>
        </w:rPr>
        <w:t xml:space="preserve">implícita </w:t>
      </w:r>
      <w:r w:rsidR="00B11A14" w:rsidRPr="002B20A5">
        <w:rPr>
          <w:color w:val="000000"/>
        </w:rPr>
        <w:t xml:space="preserve">la idea </w:t>
      </w:r>
      <w:r w:rsidRPr="002B20A5">
        <w:rPr>
          <w:color w:val="000000"/>
        </w:rPr>
        <w:t>de que los grupos minoritarios abandonarían sus propias culturas,</w:t>
      </w:r>
      <w:r w:rsidR="00B11A14" w:rsidRPr="002B20A5">
        <w:rPr>
          <w:color w:val="000000"/>
        </w:rPr>
        <w:t xml:space="preserve"> </w:t>
      </w:r>
      <w:r w:rsidRPr="002B20A5">
        <w:rPr>
          <w:color w:val="000000"/>
        </w:rPr>
        <w:t xml:space="preserve">para adoptar completamente la cultura </w:t>
      </w:r>
      <w:r w:rsidR="00B11A14" w:rsidRPr="002B20A5">
        <w:rPr>
          <w:color w:val="000000"/>
        </w:rPr>
        <w:t xml:space="preserve">extranjera. </w:t>
      </w:r>
      <w:r w:rsidRPr="002B20A5">
        <w:rPr>
          <w:color w:val="000000"/>
        </w:rPr>
        <w:t>Esta perspectiva, al centrarse en la integración desde la óptica de la mayoría, pasó por alto la riqueza y permanencia de las culturas minoritarias. Además, contenía supuestos etnocéntricos que sugerían la superioridad de la cultura dominante.</w:t>
      </w:r>
      <w:r w:rsidR="00186EDE" w:rsidRPr="002B20A5">
        <w:rPr>
          <w:color w:val="000000"/>
        </w:rPr>
        <w:t xml:space="preserve"> </w:t>
      </w:r>
      <w:r w:rsidR="00FA10E1" w:rsidRPr="002B20A5">
        <w:rPr>
          <w:color w:val="000000"/>
        </w:rPr>
        <w:t>Este modelo</w:t>
      </w:r>
      <w:r w:rsidRPr="002B20A5">
        <w:rPr>
          <w:color w:val="000000"/>
        </w:rPr>
        <w:t xml:space="preserve"> impone desventajas a las minorías, al exigirles ajustarse a normas culturales ajenas. Según algunos autores, este proceso requiere que los grupos étnicos "</w:t>
      </w:r>
      <w:r w:rsidR="00FA10E1" w:rsidRPr="002B20A5">
        <w:rPr>
          <w:color w:val="000000"/>
        </w:rPr>
        <w:t>desaprendan</w:t>
      </w:r>
      <w:r w:rsidRPr="002B20A5">
        <w:rPr>
          <w:color w:val="000000"/>
        </w:rPr>
        <w:t>" sus costumbres y tradiciones</w:t>
      </w:r>
      <w:r w:rsidR="00B11A14" w:rsidRPr="002B20A5">
        <w:rPr>
          <w:color w:val="000000"/>
        </w:rPr>
        <w:t xml:space="preserve"> </w:t>
      </w:r>
      <w:r w:rsidRPr="002B20A5">
        <w:rPr>
          <w:color w:val="000000"/>
        </w:rPr>
        <w:t>que la sociedad receptora puede considerar inferiores</w:t>
      </w:r>
      <w:r w:rsidR="00B11A14" w:rsidRPr="002B20A5">
        <w:rPr>
          <w:color w:val="000000"/>
        </w:rPr>
        <w:t xml:space="preserve"> </w:t>
      </w:r>
      <w:r w:rsidRPr="002B20A5">
        <w:rPr>
          <w:color w:val="000000"/>
        </w:rPr>
        <w:t>para adoptar los valores y comportamientos que se consideran necesarios para su plena aceptación</w:t>
      </w:r>
      <w:r w:rsidR="00FA10E1" w:rsidRPr="002B20A5">
        <w:rPr>
          <w:color w:val="000000"/>
        </w:rPr>
        <w:t xml:space="preserve"> (Alba y Nee, 2003).</w:t>
      </w:r>
    </w:p>
    <w:p w14:paraId="619AC34F" w14:textId="77777777" w:rsidR="00186EDE" w:rsidRPr="002B20A5" w:rsidRDefault="00186EDE" w:rsidP="002B20A5">
      <w:pPr>
        <w:pStyle w:val="NormalWeb"/>
        <w:spacing w:line="360" w:lineRule="auto"/>
        <w:jc w:val="both"/>
        <w:rPr>
          <w:color w:val="000000"/>
        </w:rPr>
      </w:pPr>
      <w:r w:rsidRPr="002B20A5">
        <w:rPr>
          <w:color w:val="000000"/>
        </w:rPr>
        <w:t xml:space="preserve">En segundo lugar, se posiciona la teoría del multiculturalismo la cual según el politólogo británico </w:t>
      </w:r>
      <w:proofErr w:type="spellStart"/>
      <w:r w:rsidRPr="002B20A5">
        <w:rPr>
          <w:color w:val="000000"/>
        </w:rPr>
        <w:t>Bhikhu</w:t>
      </w:r>
      <w:proofErr w:type="spellEnd"/>
      <w:r w:rsidRPr="002B20A5">
        <w:rPr>
          <w:color w:val="000000"/>
        </w:rPr>
        <w:t xml:space="preserve"> Parekh, el multiculturalismo se centra en establecer las bases adecuadas para las relaciones entre distintas comunidades culturales. Las normas que regulan sus respectivos derechos y los principios de justicia no pueden derivarse exclusivamente de una única cultura, sino que deben surgir a través de un diálogo abierto y equitativo entre ellas.</w:t>
      </w:r>
    </w:p>
    <w:p w14:paraId="0BE55D85" w14:textId="609CF30D" w:rsidR="00186EDE" w:rsidRPr="002B20A5" w:rsidRDefault="00186EDE" w:rsidP="002B20A5">
      <w:pPr>
        <w:pStyle w:val="NormalWeb"/>
        <w:spacing w:line="360" w:lineRule="auto"/>
        <w:jc w:val="both"/>
        <w:rPr>
          <w:color w:val="000000"/>
        </w:rPr>
      </w:pPr>
      <w:r w:rsidRPr="002B20A5">
        <w:rPr>
          <w:color w:val="000000"/>
        </w:rPr>
        <w:t>Por su propia naturaleza, una sociedad multicultural está conformada por diversas culturas o comunidades culturales, cada una con sistemas de significado y concepciones particulares sobre el ser humano y el mundo. En este sentido, no puede ser analizada de manera adecuada desde el marco conceptual de una única doctrina política, ya que esta, al estar arraigada en una perspectiva cultural específica, posee sesgos estructurales que le impiden representar de manera justa a todas las demás (Parekh, 2000).</w:t>
      </w:r>
    </w:p>
    <w:p w14:paraId="3CDD75FE" w14:textId="08B6A995" w:rsidR="003E0B74" w:rsidRPr="002B20A5" w:rsidRDefault="003E0B74" w:rsidP="002B20A5">
      <w:pPr>
        <w:pStyle w:val="NormalWeb"/>
        <w:spacing w:line="360" w:lineRule="auto"/>
        <w:jc w:val="both"/>
        <w:rPr>
          <w:color w:val="000000"/>
        </w:rPr>
      </w:pPr>
      <w:r w:rsidRPr="002B20A5">
        <w:rPr>
          <w:color w:val="000000"/>
        </w:rPr>
        <w:t xml:space="preserve">Y por último el transnacionalismo, no es una teoría en sí misma, sino un concepto de alcance medio que busca visibilizar aspectos previamente ignorados de la realidad y fomentar su estudio. Este concepto adquirió relevancia en la década de 1990, ya que permite explicar fenómenos como las diásporas migrantes, las interdependencias económicas y la creciente diversidad cultural en las sociedades actuales. Hace referencia </w:t>
      </w:r>
      <w:r w:rsidRPr="002B20A5">
        <w:rPr>
          <w:color w:val="000000"/>
        </w:rPr>
        <w:lastRenderedPageBreak/>
        <w:t>en disciplinas como la economía, la sociología y la política, al flujo de personas, ideas, tecnología y capital entre países</w:t>
      </w:r>
      <w:r w:rsidR="005B5A2D" w:rsidRPr="002B20A5">
        <w:rPr>
          <w:color w:val="000000"/>
        </w:rPr>
        <w:t xml:space="preserve"> (Portes, 1996).</w:t>
      </w:r>
    </w:p>
    <w:p w14:paraId="01EFD849" w14:textId="54F3FE94" w:rsidR="003C3973" w:rsidRPr="002B20A5" w:rsidRDefault="003E0B74" w:rsidP="002B20A5">
      <w:pPr>
        <w:pStyle w:val="NormalWeb"/>
        <w:spacing w:line="360" w:lineRule="auto"/>
        <w:jc w:val="both"/>
        <w:rPr>
          <w:color w:val="000000"/>
        </w:rPr>
      </w:pPr>
      <w:r w:rsidRPr="002B20A5">
        <w:rPr>
          <w:color w:val="000000"/>
        </w:rPr>
        <w:t xml:space="preserve">Un aspecto negativo es la reducción del control del Estado sobre sus fronteras y ciudadanos. La persistencia de vínculos sociales, culturales y políticos con los países de origen puede dificultar la asimilación de los inmigrantes en sus sociedades de acogida. Como consecuencia, su sentido de pertenencia al país receptor puede verse debilitado por lealtades previas a su cultura de origen. En algunos casos, la implementación de políticas migratorias de fronteras abiertas ha generado desafíos adicionales en este contexto </w:t>
      </w:r>
      <w:r w:rsidR="005B5A2D" w:rsidRPr="002B20A5">
        <w:rPr>
          <w:color w:val="000000"/>
        </w:rPr>
        <w:t>(</w:t>
      </w:r>
      <w:proofErr w:type="spellStart"/>
      <w:r w:rsidR="005B5A2D" w:rsidRPr="002B20A5">
        <w:rPr>
          <w:color w:val="000000"/>
        </w:rPr>
        <w:t>Longley</w:t>
      </w:r>
      <w:proofErr w:type="spellEnd"/>
      <w:r w:rsidR="005B5A2D" w:rsidRPr="002B20A5">
        <w:rPr>
          <w:color w:val="000000"/>
        </w:rPr>
        <w:t xml:space="preserve">, 2022). </w:t>
      </w:r>
    </w:p>
    <w:p w14:paraId="746EED6B" w14:textId="7ABE383C" w:rsidR="00625793" w:rsidRPr="002B20A5" w:rsidRDefault="003C3973" w:rsidP="002B20A5">
      <w:pPr>
        <w:pStyle w:val="NormalWeb"/>
        <w:spacing w:line="360" w:lineRule="auto"/>
        <w:jc w:val="both"/>
        <w:rPr>
          <w:b/>
          <w:bCs/>
          <w:color w:val="000000"/>
        </w:rPr>
      </w:pPr>
      <w:r w:rsidRPr="002B20A5">
        <w:rPr>
          <w:b/>
          <w:bCs/>
          <w:color w:val="000000"/>
        </w:rPr>
        <w:t xml:space="preserve">       </w:t>
      </w:r>
      <w:r w:rsidR="006F7DEF" w:rsidRPr="002B20A5">
        <w:rPr>
          <w:b/>
          <w:bCs/>
          <w:color w:val="000000"/>
        </w:rPr>
        <w:t>3</w:t>
      </w:r>
      <w:r w:rsidR="00625793" w:rsidRPr="002B20A5">
        <w:rPr>
          <w:b/>
          <w:bCs/>
          <w:color w:val="000000"/>
        </w:rPr>
        <w:t xml:space="preserve">.4 </w:t>
      </w:r>
      <w:r w:rsidR="0025099C">
        <w:rPr>
          <w:b/>
          <w:bCs/>
          <w:color w:val="000000"/>
        </w:rPr>
        <w:t>Aplicación del m</w:t>
      </w:r>
      <w:r w:rsidR="00625793" w:rsidRPr="002B20A5">
        <w:rPr>
          <w:b/>
          <w:bCs/>
          <w:color w:val="000000"/>
        </w:rPr>
        <w:t xml:space="preserve">odelo </w:t>
      </w:r>
      <w:r w:rsidR="0025099C">
        <w:rPr>
          <w:b/>
          <w:bCs/>
          <w:color w:val="000000"/>
        </w:rPr>
        <w:t xml:space="preserve">de </w:t>
      </w:r>
      <w:r w:rsidR="00625793" w:rsidRPr="002B20A5">
        <w:rPr>
          <w:b/>
          <w:bCs/>
          <w:color w:val="000000"/>
        </w:rPr>
        <w:t xml:space="preserve">integración </w:t>
      </w:r>
      <w:proofErr w:type="spellStart"/>
      <w:r w:rsidR="00625793" w:rsidRPr="002B20A5">
        <w:rPr>
          <w:b/>
          <w:bCs/>
          <w:color w:val="000000"/>
        </w:rPr>
        <w:t>Heckman</w:t>
      </w:r>
      <w:r w:rsidRPr="002B20A5">
        <w:rPr>
          <w:b/>
          <w:bCs/>
          <w:color w:val="000000"/>
        </w:rPr>
        <w:t>n</w:t>
      </w:r>
      <w:proofErr w:type="spellEnd"/>
      <w:r w:rsidR="00625793" w:rsidRPr="002B20A5">
        <w:rPr>
          <w:b/>
          <w:bCs/>
          <w:color w:val="000000"/>
        </w:rPr>
        <w:t>:</w:t>
      </w:r>
    </w:p>
    <w:p w14:paraId="423ED6E2" w14:textId="2D41D751" w:rsidR="00625793" w:rsidRPr="002B20A5" w:rsidRDefault="00625793" w:rsidP="002B20A5">
      <w:pPr>
        <w:pStyle w:val="NormalWeb"/>
        <w:spacing w:line="360" w:lineRule="auto"/>
        <w:jc w:val="both"/>
        <w:rPr>
          <w:color w:val="000000"/>
        </w:rPr>
      </w:pPr>
      <w:r w:rsidRPr="002B20A5">
        <w:rPr>
          <w:color w:val="000000"/>
        </w:rPr>
        <w:t xml:space="preserve">Después de esta resumida presentación de teorías de integración, procedo a explicar el modelo de integración de </w:t>
      </w:r>
      <w:proofErr w:type="spellStart"/>
      <w:r w:rsidRPr="002B20A5">
        <w:rPr>
          <w:color w:val="000000"/>
        </w:rPr>
        <w:t>Heckman</w:t>
      </w:r>
      <w:r w:rsidR="003C3973" w:rsidRPr="002B20A5">
        <w:rPr>
          <w:color w:val="000000"/>
        </w:rPr>
        <w:t>n</w:t>
      </w:r>
      <w:proofErr w:type="spellEnd"/>
      <w:r w:rsidRPr="002B20A5">
        <w:rPr>
          <w:color w:val="000000"/>
        </w:rPr>
        <w:t xml:space="preserve"> ya que para abordar de forma rigurosa y académica la problemática de la integración de la población marroquí en España, resulta imprescindible fundamentar el análisis en un marco teórico que contemple las múltiples dimensiones de dicho proceso.</w:t>
      </w:r>
    </w:p>
    <w:p w14:paraId="43503471" w14:textId="77777777" w:rsidR="005A7EC1" w:rsidRPr="002B20A5" w:rsidRDefault="00625793" w:rsidP="002B20A5">
      <w:pPr>
        <w:pStyle w:val="NormalWeb"/>
        <w:spacing w:line="360" w:lineRule="auto"/>
        <w:jc w:val="both"/>
        <w:rPr>
          <w:color w:val="000000"/>
        </w:rPr>
      </w:pPr>
      <w:r w:rsidRPr="002B20A5">
        <w:rPr>
          <w:color w:val="000000"/>
        </w:rPr>
        <w:t xml:space="preserve">En este sentido, el modelo multidimensional de integración desarrollado por Friedrich </w:t>
      </w:r>
      <w:proofErr w:type="spellStart"/>
      <w:r w:rsidRPr="002B20A5">
        <w:rPr>
          <w:color w:val="000000"/>
        </w:rPr>
        <w:t>Heckmann</w:t>
      </w:r>
      <w:proofErr w:type="spellEnd"/>
      <w:r w:rsidRPr="002B20A5">
        <w:rPr>
          <w:color w:val="000000"/>
        </w:rPr>
        <w:t xml:space="preserve"> en 2005 constituye una herramienta analítica sumamente valiosa, especialmente en estudios centrados en contextos europeos. Esta teoría, formulada en el marco del </w:t>
      </w:r>
      <w:proofErr w:type="spellStart"/>
      <w:r w:rsidRPr="002B20A5">
        <w:rPr>
          <w:i/>
          <w:iCs/>
          <w:color w:val="000000"/>
        </w:rPr>
        <w:t>European</w:t>
      </w:r>
      <w:proofErr w:type="spellEnd"/>
      <w:r w:rsidRPr="002B20A5">
        <w:rPr>
          <w:i/>
          <w:iCs/>
          <w:color w:val="000000"/>
        </w:rPr>
        <w:t xml:space="preserve"> </w:t>
      </w:r>
      <w:proofErr w:type="spellStart"/>
      <w:r w:rsidRPr="002B20A5">
        <w:rPr>
          <w:i/>
          <w:iCs/>
          <w:color w:val="000000"/>
        </w:rPr>
        <w:t>Forum</w:t>
      </w:r>
      <w:proofErr w:type="spellEnd"/>
      <w:r w:rsidRPr="002B20A5">
        <w:rPr>
          <w:i/>
          <w:iCs/>
          <w:color w:val="000000"/>
        </w:rPr>
        <w:t xml:space="preserve"> </w:t>
      </w:r>
      <w:proofErr w:type="spellStart"/>
      <w:r w:rsidRPr="002B20A5">
        <w:rPr>
          <w:i/>
          <w:iCs/>
          <w:color w:val="000000"/>
        </w:rPr>
        <w:t>for</w:t>
      </w:r>
      <w:proofErr w:type="spellEnd"/>
      <w:r w:rsidRPr="002B20A5">
        <w:rPr>
          <w:i/>
          <w:iCs/>
          <w:color w:val="000000"/>
        </w:rPr>
        <w:t xml:space="preserve"> </w:t>
      </w:r>
      <w:proofErr w:type="spellStart"/>
      <w:r w:rsidRPr="002B20A5">
        <w:rPr>
          <w:i/>
          <w:iCs/>
          <w:color w:val="000000"/>
        </w:rPr>
        <w:t>Migration</w:t>
      </w:r>
      <w:proofErr w:type="spellEnd"/>
      <w:r w:rsidRPr="002B20A5">
        <w:rPr>
          <w:i/>
          <w:iCs/>
          <w:color w:val="000000"/>
        </w:rPr>
        <w:t xml:space="preserve"> </w:t>
      </w:r>
      <w:proofErr w:type="spellStart"/>
      <w:r w:rsidRPr="002B20A5">
        <w:rPr>
          <w:i/>
          <w:iCs/>
          <w:color w:val="000000"/>
        </w:rPr>
        <w:t>Studies</w:t>
      </w:r>
      <w:proofErr w:type="spellEnd"/>
      <w:r w:rsidRPr="002B20A5">
        <w:rPr>
          <w:i/>
          <w:iCs/>
          <w:color w:val="000000"/>
        </w:rPr>
        <w:t xml:space="preserve"> (EFMS)</w:t>
      </w:r>
      <w:r w:rsidRPr="002B20A5">
        <w:rPr>
          <w:color w:val="000000"/>
        </w:rPr>
        <w:t>, ofrece un enfoque comprensivo, dinámico y multidimensional de la integración de inmigrantes, que permite captar con mayor precisión la complejidad de las relaciones sociales entre migrantes y sociedad receptora.</w:t>
      </w:r>
    </w:p>
    <w:p w14:paraId="03FD4FA5" w14:textId="20E9C5A6" w:rsidR="00625793" w:rsidRPr="002B20A5" w:rsidRDefault="00625793" w:rsidP="002B20A5">
      <w:pPr>
        <w:pStyle w:val="NormalWeb"/>
        <w:spacing w:line="360" w:lineRule="auto"/>
        <w:jc w:val="both"/>
        <w:rPr>
          <w:color w:val="000000"/>
        </w:rPr>
      </w:pPr>
      <w:r w:rsidRPr="002B20A5">
        <w:rPr>
          <w:color w:val="000000"/>
        </w:rPr>
        <w:t>Dicha perspectiva teórica no solo es coherente con los objetivos empíricos de este Trabajo de Fin de Grado, sino que también permite contrastar, de manera fundamentada, las premisas de la teoría del </w:t>
      </w:r>
      <w:r w:rsidRPr="002B20A5">
        <w:rPr>
          <w:i/>
          <w:iCs/>
          <w:color w:val="000000"/>
        </w:rPr>
        <w:t>Choque de Civilizaciones</w:t>
      </w:r>
      <w:r w:rsidRPr="002B20A5">
        <w:rPr>
          <w:color w:val="000000"/>
        </w:rPr>
        <w:t> formulada por Samuel P. Huntington (1996), aportando herramientas para evaluar si en el caso español se produce un conflicto entre civilizaciones o más bien un proceso de integración parcial, desigual o exitoso.</w:t>
      </w:r>
    </w:p>
    <w:p w14:paraId="27E50EBC" w14:textId="77777777" w:rsidR="00625793" w:rsidRPr="00625793" w:rsidRDefault="00625793" w:rsidP="002B20A5">
      <w:pPr>
        <w:spacing w:before="100" w:beforeAutospacing="1" w:after="100" w:afterAutospacing="1" w:line="360" w:lineRule="auto"/>
        <w:jc w:val="both"/>
        <w:rPr>
          <w:rFonts w:ascii="Times New Roman" w:eastAsia="Times New Roman" w:hAnsi="Times New Roman" w:cs="Times New Roman"/>
          <w:color w:val="000000"/>
          <w:lang w:eastAsia="es-ES_tradnl"/>
        </w:rPr>
      </w:pPr>
      <w:r w:rsidRPr="00625793">
        <w:rPr>
          <w:rFonts w:ascii="Times New Roman" w:eastAsia="Times New Roman" w:hAnsi="Times New Roman" w:cs="Times New Roman"/>
          <w:color w:val="000000"/>
          <w:lang w:eastAsia="es-ES_tradnl"/>
        </w:rPr>
        <w:t xml:space="preserve">El modelo de </w:t>
      </w:r>
      <w:proofErr w:type="spellStart"/>
      <w:r w:rsidRPr="00625793">
        <w:rPr>
          <w:rFonts w:ascii="Times New Roman" w:eastAsia="Times New Roman" w:hAnsi="Times New Roman" w:cs="Times New Roman"/>
          <w:color w:val="000000"/>
          <w:lang w:eastAsia="es-ES_tradnl"/>
        </w:rPr>
        <w:t>Heckmann</w:t>
      </w:r>
      <w:proofErr w:type="spellEnd"/>
      <w:r w:rsidRPr="00625793">
        <w:rPr>
          <w:rFonts w:ascii="Times New Roman" w:eastAsia="Times New Roman" w:hAnsi="Times New Roman" w:cs="Times New Roman"/>
          <w:color w:val="000000"/>
          <w:lang w:eastAsia="es-ES_tradnl"/>
        </w:rPr>
        <w:t xml:space="preserve"> se gestó en el contexto europeo de principios del siglo XXI, cuando la migración se consolidaba como una característica estructural de las sociedades occidentales, y surgía la necesidad de repensar las políticas de integración ante la </w:t>
      </w:r>
      <w:r w:rsidRPr="00625793">
        <w:rPr>
          <w:rFonts w:ascii="Times New Roman" w:eastAsia="Times New Roman" w:hAnsi="Times New Roman" w:cs="Times New Roman"/>
          <w:color w:val="000000"/>
          <w:lang w:eastAsia="es-ES_tradnl"/>
        </w:rPr>
        <w:lastRenderedPageBreak/>
        <w:t xml:space="preserve">creciente diversidad étnica y cultural. Friedrich </w:t>
      </w:r>
      <w:proofErr w:type="spellStart"/>
      <w:r w:rsidRPr="00625793">
        <w:rPr>
          <w:rFonts w:ascii="Times New Roman" w:eastAsia="Times New Roman" w:hAnsi="Times New Roman" w:cs="Times New Roman"/>
          <w:color w:val="000000"/>
          <w:lang w:eastAsia="es-ES_tradnl"/>
        </w:rPr>
        <w:t>Heckmann</w:t>
      </w:r>
      <w:proofErr w:type="spellEnd"/>
      <w:r w:rsidRPr="00625793">
        <w:rPr>
          <w:rFonts w:ascii="Times New Roman" w:eastAsia="Times New Roman" w:hAnsi="Times New Roman" w:cs="Times New Roman"/>
          <w:color w:val="000000"/>
          <w:lang w:eastAsia="es-ES_tradnl"/>
        </w:rPr>
        <w:t>, sociólogo y director del EFMS en la Universidad de Bamberg, propuso un esquema conceptual que rompía con las visiones unidimensionales o lineales de la integración, las cuales reducían esta dinámica a la mera adaptación económica o a la adquisición de la ciudadanía. En lugar de ello, su modelo propone cinco dimensiones interdependientes: la integración estructural, cultural, social, identificativa y legal/política. Esta distinción permite abordar la integración como un proceso complejo, multidireccional y no necesariamente simultáneo en todos sus componentes (</w:t>
      </w:r>
      <w:proofErr w:type="spellStart"/>
      <w:r w:rsidRPr="00625793">
        <w:rPr>
          <w:rFonts w:ascii="Times New Roman" w:eastAsia="Times New Roman" w:hAnsi="Times New Roman" w:cs="Times New Roman"/>
          <w:color w:val="000000"/>
          <w:lang w:eastAsia="es-ES_tradnl"/>
        </w:rPr>
        <w:t>Heckmann</w:t>
      </w:r>
      <w:proofErr w:type="spellEnd"/>
      <w:r w:rsidRPr="00625793">
        <w:rPr>
          <w:rFonts w:ascii="Times New Roman" w:eastAsia="Times New Roman" w:hAnsi="Times New Roman" w:cs="Times New Roman"/>
          <w:color w:val="000000"/>
          <w:lang w:eastAsia="es-ES_tradnl"/>
        </w:rPr>
        <w:t>, 2005).</w:t>
      </w:r>
    </w:p>
    <w:p w14:paraId="19731911" w14:textId="18DA3B0C" w:rsidR="00625793" w:rsidRPr="00625793" w:rsidRDefault="00625793" w:rsidP="002B20A5">
      <w:pPr>
        <w:spacing w:before="100" w:beforeAutospacing="1" w:after="100" w:afterAutospacing="1" w:line="360" w:lineRule="auto"/>
        <w:jc w:val="both"/>
        <w:rPr>
          <w:rFonts w:ascii="Times New Roman" w:eastAsia="Times New Roman" w:hAnsi="Times New Roman" w:cs="Times New Roman"/>
          <w:color w:val="000000"/>
          <w:lang w:eastAsia="es-ES_tradnl"/>
        </w:rPr>
      </w:pPr>
      <w:r w:rsidRPr="00625793">
        <w:rPr>
          <w:rFonts w:ascii="Times New Roman" w:eastAsia="Times New Roman" w:hAnsi="Times New Roman" w:cs="Times New Roman"/>
          <w:color w:val="000000"/>
          <w:lang w:eastAsia="es-ES_tradnl"/>
        </w:rPr>
        <w:t xml:space="preserve">Una de las principales razones por las cuales esta teoría resulta especialmente adecuada para el análisis del caso marroquí en España es que no presupone una trayectoria única hacia la integración, ni parte de una idealización del proceso. Muy por el contrario, permite identificar avances, retrocesos y paradojas dentro de cada dimensión. Por ejemplo, una comunidad migrante puede lograr altos niveles de integración estructural (empleo, educación) mientras presenta déficits en términos de integración social o cultural, algo que ha sido ampliamente documentado en el caso de las poblaciones musulmanas en Europa occidental (Alba &amp; </w:t>
      </w:r>
      <w:proofErr w:type="spellStart"/>
      <w:r w:rsidRPr="00625793">
        <w:rPr>
          <w:rFonts w:ascii="Times New Roman" w:eastAsia="Times New Roman" w:hAnsi="Times New Roman" w:cs="Times New Roman"/>
          <w:color w:val="000000"/>
          <w:lang w:eastAsia="es-ES_tradnl"/>
        </w:rPr>
        <w:t>Foner</w:t>
      </w:r>
      <w:proofErr w:type="spellEnd"/>
      <w:r w:rsidRPr="00625793">
        <w:rPr>
          <w:rFonts w:ascii="Times New Roman" w:eastAsia="Times New Roman" w:hAnsi="Times New Roman" w:cs="Times New Roman"/>
          <w:color w:val="000000"/>
          <w:lang w:eastAsia="es-ES_tradnl"/>
        </w:rPr>
        <w:t>, 2015). Esto es crucial para el presente trabajo, ya que se busca evaluar si los marroquíes en España han protagonizado o sufrido una situación de conflicto cultural como sugeriría Huntington o si, por el contrario, existen procesos de convivencia con distintos grados de integración según el ámbito considerado.</w:t>
      </w:r>
    </w:p>
    <w:p w14:paraId="6F9561B0" w14:textId="77777777" w:rsidR="00625793" w:rsidRPr="00625793" w:rsidRDefault="00625793" w:rsidP="002B20A5">
      <w:pPr>
        <w:spacing w:before="100" w:beforeAutospacing="1" w:after="100" w:afterAutospacing="1" w:line="360" w:lineRule="auto"/>
        <w:jc w:val="both"/>
        <w:rPr>
          <w:rFonts w:ascii="Times New Roman" w:eastAsia="Times New Roman" w:hAnsi="Times New Roman" w:cs="Times New Roman"/>
          <w:color w:val="000000"/>
          <w:lang w:eastAsia="es-ES_tradnl"/>
        </w:rPr>
      </w:pPr>
      <w:r w:rsidRPr="00625793">
        <w:rPr>
          <w:rFonts w:ascii="Times New Roman" w:eastAsia="Times New Roman" w:hAnsi="Times New Roman" w:cs="Times New Roman"/>
          <w:color w:val="000000"/>
          <w:lang w:eastAsia="es-ES_tradnl"/>
        </w:rPr>
        <w:t xml:space="preserve">La integración estructural, primera de las dimensiones descritas por </w:t>
      </w:r>
      <w:proofErr w:type="spellStart"/>
      <w:r w:rsidRPr="00625793">
        <w:rPr>
          <w:rFonts w:ascii="Times New Roman" w:eastAsia="Times New Roman" w:hAnsi="Times New Roman" w:cs="Times New Roman"/>
          <w:color w:val="000000"/>
          <w:lang w:eastAsia="es-ES_tradnl"/>
        </w:rPr>
        <w:t>Heckmann</w:t>
      </w:r>
      <w:proofErr w:type="spellEnd"/>
      <w:r w:rsidRPr="00625793">
        <w:rPr>
          <w:rFonts w:ascii="Times New Roman" w:eastAsia="Times New Roman" w:hAnsi="Times New Roman" w:cs="Times New Roman"/>
          <w:color w:val="000000"/>
          <w:lang w:eastAsia="es-ES_tradnl"/>
        </w:rPr>
        <w:t>, hace referencia al acceso a los principales sistemas e instituciones de la sociedad receptora, como el mercado laboral, el sistema educativo, la salud y la vivienda. En este sentido, indicadores como la tasa de empleo, el tipo de ocupación, el nivel de estudios alcanzado o las condiciones de vivienda permiten medir objetivamente la posición de los migrantes en el entramado socioeconómico del país receptor (</w:t>
      </w:r>
      <w:proofErr w:type="spellStart"/>
      <w:r w:rsidRPr="00625793">
        <w:rPr>
          <w:rFonts w:ascii="Times New Roman" w:eastAsia="Times New Roman" w:hAnsi="Times New Roman" w:cs="Times New Roman"/>
          <w:color w:val="000000"/>
          <w:lang w:eastAsia="es-ES_tradnl"/>
        </w:rPr>
        <w:t>Heckmann</w:t>
      </w:r>
      <w:proofErr w:type="spellEnd"/>
      <w:r w:rsidRPr="00625793">
        <w:rPr>
          <w:rFonts w:ascii="Times New Roman" w:eastAsia="Times New Roman" w:hAnsi="Times New Roman" w:cs="Times New Roman"/>
          <w:color w:val="000000"/>
          <w:lang w:eastAsia="es-ES_tradnl"/>
        </w:rPr>
        <w:t>, 2005). En el caso español, estudios recientes han mostrado que la población marroquí, aunque sufre tasas más altas de desempleo y precariedad, ha experimentado una progresiva incorporación al mercado laboral y al sistema educativo, especialmente en la segunda generación (</w:t>
      </w:r>
      <w:proofErr w:type="spellStart"/>
      <w:r w:rsidRPr="00625793">
        <w:rPr>
          <w:rFonts w:ascii="Times New Roman" w:eastAsia="Times New Roman" w:hAnsi="Times New Roman" w:cs="Times New Roman"/>
          <w:color w:val="000000"/>
          <w:lang w:eastAsia="es-ES_tradnl"/>
        </w:rPr>
        <w:t>Godenau</w:t>
      </w:r>
      <w:proofErr w:type="spellEnd"/>
      <w:r w:rsidRPr="00625793">
        <w:rPr>
          <w:rFonts w:ascii="Times New Roman" w:eastAsia="Times New Roman" w:hAnsi="Times New Roman" w:cs="Times New Roman"/>
          <w:color w:val="000000"/>
          <w:lang w:eastAsia="es-ES_tradnl"/>
        </w:rPr>
        <w:t xml:space="preserve">, López Sala &amp; </w:t>
      </w:r>
      <w:proofErr w:type="spellStart"/>
      <w:r w:rsidRPr="00625793">
        <w:rPr>
          <w:rFonts w:ascii="Times New Roman" w:eastAsia="Times New Roman" w:hAnsi="Times New Roman" w:cs="Times New Roman"/>
          <w:color w:val="000000"/>
          <w:lang w:eastAsia="es-ES_tradnl"/>
        </w:rPr>
        <w:t>Morén-Alegret</w:t>
      </w:r>
      <w:proofErr w:type="spellEnd"/>
      <w:r w:rsidRPr="00625793">
        <w:rPr>
          <w:rFonts w:ascii="Times New Roman" w:eastAsia="Times New Roman" w:hAnsi="Times New Roman" w:cs="Times New Roman"/>
          <w:color w:val="000000"/>
          <w:lang w:eastAsia="es-ES_tradnl"/>
        </w:rPr>
        <w:t>, 2014). Esto sugiere una dinámica de integración parcial, que contradice la idea de una separación irreconciliable entre civilizaciones.</w:t>
      </w:r>
    </w:p>
    <w:p w14:paraId="32D9271A" w14:textId="77777777" w:rsidR="001D45D7" w:rsidRPr="002B20A5" w:rsidRDefault="00625793" w:rsidP="002B20A5">
      <w:pPr>
        <w:spacing w:before="100" w:beforeAutospacing="1" w:after="100" w:afterAutospacing="1" w:line="360" w:lineRule="auto"/>
        <w:jc w:val="both"/>
        <w:rPr>
          <w:rFonts w:ascii="Times New Roman" w:eastAsia="Times New Roman" w:hAnsi="Times New Roman" w:cs="Times New Roman"/>
          <w:color w:val="000000"/>
          <w:lang w:eastAsia="es-ES_tradnl"/>
        </w:rPr>
      </w:pPr>
      <w:r w:rsidRPr="00625793">
        <w:rPr>
          <w:rFonts w:ascii="Times New Roman" w:eastAsia="Times New Roman" w:hAnsi="Times New Roman" w:cs="Times New Roman"/>
          <w:color w:val="000000"/>
          <w:lang w:eastAsia="es-ES_tradnl"/>
        </w:rPr>
        <w:lastRenderedPageBreak/>
        <w:t xml:space="preserve">En segundo lugar, la integración cultural se refiere al proceso de adquisición de normas, valores y prácticas culturales de la sociedad mayoritaria. Aunque este aspecto suele ser interpretado de manera polémica al ser confundido con la asimilación forzada, </w:t>
      </w:r>
      <w:proofErr w:type="spellStart"/>
      <w:r w:rsidRPr="00625793">
        <w:rPr>
          <w:rFonts w:ascii="Times New Roman" w:eastAsia="Times New Roman" w:hAnsi="Times New Roman" w:cs="Times New Roman"/>
          <w:color w:val="000000"/>
          <w:lang w:eastAsia="es-ES_tradnl"/>
        </w:rPr>
        <w:t>Heckmann</w:t>
      </w:r>
      <w:proofErr w:type="spellEnd"/>
      <w:r w:rsidRPr="00625793">
        <w:rPr>
          <w:rFonts w:ascii="Times New Roman" w:eastAsia="Times New Roman" w:hAnsi="Times New Roman" w:cs="Times New Roman"/>
          <w:color w:val="000000"/>
          <w:lang w:eastAsia="es-ES_tradnl"/>
        </w:rPr>
        <w:t xml:space="preserve"> plantea que se trata de una adaptación mutua, en la que también las sociedades receptoras modifican sus expectativas y actitudes (</w:t>
      </w:r>
      <w:proofErr w:type="spellStart"/>
      <w:r w:rsidRPr="00625793">
        <w:rPr>
          <w:rFonts w:ascii="Times New Roman" w:eastAsia="Times New Roman" w:hAnsi="Times New Roman" w:cs="Times New Roman"/>
          <w:color w:val="000000"/>
          <w:lang w:eastAsia="es-ES_tradnl"/>
        </w:rPr>
        <w:t>Heckmann</w:t>
      </w:r>
      <w:proofErr w:type="spellEnd"/>
      <w:r w:rsidRPr="00625793">
        <w:rPr>
          <w:rFonts w:ascii="Times New Roman" w:eastAsia="Times New Roman" w:hAnsi="Times New Roman" w:cs="Times New Roman"/>
          <w:color w:val="000000"/>
          <w:lang w:eastAsia="es-ES_tradnl"/>
        </w:rPr>
        <w:t>, 2005).</w:t>
      </w:r>
    </w:p>
    <w:p w14:paraId="50D185D6" w14:textId="4FBDDC32" w:rsidR="00625793" w:rsidRPr="00625793" w:rsidRDefault="00625793" w:rsidP="002B20A5">
      <w:pPr>
        <w:spacing w:before="100" w:beforeAutospacing="1" w:after="100" w:afterAutospacing="1" w:line="360" w:lineRule="auto"/>
        <w:jc w:val="both"/>
        <w:rPr>
          <w:rFonts w:ascii="Times New Roman" w:eastAsia="Times New Roman" w:hAnsi="Times New Roman" w:cs="Times New Roman"/>
          <w:color w:val="000000"/>
          <w:lang w:eastAsia="es-ES_tradnl"/>
        </w:rPr>
      </w:pPr>
      <w:r w:rsidRPr="00625793">
        <w:rPr>
          <w:rFonts w:ascii="Times New Roman" w:eastAsia="Times New Roman" w:hAnsi="Times New Roman" w:cs="Times New Roman"/>
          <w:color w:val="000000"/>
          <w:lang w:eastAsia="es-ES_tradnl"/>
        </w:rPr>
        <w:t xml:space="preserve">Para el caso marroquí en España, esta dimensión adquiere particular relevancia, dado que muchas narrativas mediáticas y políticas tienden a centrar el debate en las diferencias culturales y religiosas entre musulmanes y españoles, lo que reproduce estereotipos y puede alimentar percepciones de amenaza (Martín Muñoz, 2003). Desde el marco teórico de </w:t>
      </w:r>
      <w:proofErr w:type="spellStart"/>
      <w:r w:rsidRPr="00625793">
        <w:rPr>
          <w:rFonts w:ascii="Times New Roman" w:eastAsia="Times New Roman" w:hAnsi="Times New Roman" w:cs="Times New Roman"/>
          <w:color w:val="000000"/>
          <w:lang w:eastAsia="es-ES_tradnl"/>
        </w:rPr>
        <w:t>Heckmann</w:t>
      </w:r>
      <w:proofErr w:type="spellEnd"/>
      <w:r w:rsidRPr="00625793">
        <w:rPr>
          <w:rFonts w:ascii="Times New Roman" w:eastAsia="Times New Roman" w:hAnsi="Times New Roman" w:cs="Times New Roman"/>
          <w:color w:val="000000"/>
          <w:lang w:eastAsia="es-ES_tradnl"/>
        </w:rPr>
        <w:t>, este tipo de percepciones deben ser analizadas en términos de procesos concretos de intercambio y aprendizaje cultural, más que como un “choque” esencialista e inmutable.</w:t>
      </w:r>
    </w:p>
    <w:p w14:paraId="110847F9" w14:textId="77777777" w:rsidR="00625793" w:rsidRPr="00625793" w:rsidRDefault="00625793" w:rsidP="002B20A5">
      <w:pPr>
        <w:spacing w:before="100" w:beforeAutospacing="1" w:after="100" w:afterAutospacing="1" w:line="360" w:lineRule="auto"/>
        <w:jc w:val="both"/>
        <w:rPr>
          <w:rFonts w:ascii="Times New Roman" w:eastAsia="Times New Roman" w:hAnsi="Times New Roman" w:cs="Times New Roman"/>
          <w:color w:val="000000"/>
          <w:lang w:eastAsia="es-ES_tradnl"/>
        </w:rPr>
      </w:pPr>
      <w:r w:rsidRPr="00625793">
        <w:rPr>
          <w:rFonts w:ascii="Times New Roman" w:eastAsia="Times New Roman" w:hAnsi="Times New Roman" w:cs="Times New Roman"/>
          <w:color w:val="000000"/>
          <w:lang w:eastAsia="es-ES_tradnl"/>
        </w:rPr>
        <w:t>La tercera dimensión, la integración social, alude a la formación de redes interpersonales entre los migrantes y los miembros de la sociedad receptora. Se evalúa a través de variables como la participación en asociaciones mixtas, las amistades interétnicas, los matrimonios mixtos y otras formas de interacción cotidiana. Esta dimensión es clave para desmentir visiones que presentan a los inmigrantes como comunidades aisladas o “guetos culturales”. En España, diversos estudios han señalado que, a pesar de ciertas barreras culturales, la población marroquí ha establecido vínculos sociales estables en muchas regiones del país, especialmente en contextos urbanos y con fuerte presencia de la segunda generación (Aja, Arango &amp; Oliver, 2009). Estos hallazgos permiten matizar la tesis del “choque civilizacional” y sugieren la existencia de un entramado social más complejo y dinámico.</w:t>
      </w:r>
    </w:p>
    <w:p w14:paraId="05BDDE26" w14:textId="77777777" w:rsidR="00625793" w:rsidRPr="00625793" w:rsidRDefault="00625793" w:rsidP="002B20A5">
      <w:pPr>
        <w:spacing w:before="100" w:beforeAutospacing="1" w:after="100" w:afterAutospacing="1" w:line="360" w:lineRule="auto"/>
        <w:jc w:val="both"/>
        <w:rPr>
          <w:rFonts w:ascii="Times New Roman" w:eastAsia="Times New Roman" w:hAnsi="Times New Roman" w:cs="Times New Roman"/>
          <w:color w:val="000000"/>
          <w:lang w:eastAsia="es-ES_tradnl"/>
        </w:rPr>
      </w:pPr>
      <w:r w:rsidRPr="00625793">
        <w:rPr>
          <w:rFonts w:ascii="Times New Roman" w:eastAsia="Times New Roman" w:hAnsi="Times New Roman" w:cs="Times New Roman"/>
          <w:color w:val="000000"/>
          <w:lang w:eastAsia="es-ES_tradnl"/>
        </w:rPr>
        <w:t xml:space="preserve">La cuarta dimensión, la integración identificativa o de identidad, es una de las más delicadas y al mismo tiempo más reveladoras para el análisis del conflicto cultural. Se refiere al grado en que los inmigrantes se sienten parte de la sociedad receptora, así como a la aceptación simbólica de estos por parte de la población nativa. Esta dimensión pone de relieve que la integración no solo es un fenómeno objetivo, sino también subjetivo y emocional. La percepción de discriminación, el racismo cotidiano o la estigmatización mediática pueden obstaculizar la formación de una identidad compartida, incluso en contextos donde los inmigrantes están plenamente incorporados desde el punto de vista estructural (Berry, 1997). Esta paradoja es especialmente pertinente en el caso marroquí, </w:t>
      </w:r>
      <w:r w:rsidRPr="00625793">
        <w:rPr>
          <w:rFonts w:ascii="Times New Roman" w:eastAsia="Times New Roman" w:hAnsi="Times New Roman" w:cs="Times New Roman"/>
          <w:color w:val="000000"/>
          <w:lang w:eastAsia="es-ES_tradnl"/>
        </w:rPr>
        <w:lastRenderedPageBreak/>
        <w:t>donde la islamofobia, la asociación con el terrorismo y el discurso político xenófobo han limitado los procesos de reconocimiento mutuo, a pesar de décadas de presencia y contribución al desarrollo del país.</w:t>
      </w:r>
    </w:p>
    <w:p w14:paraId="5FFFFE3E" w14:textId="77777777" w:rsidR="00625793" w:rsidRPr="00625793" w:rsidRDefault="00625793" w:rsidP="002B20A5">
      <w:pPr>
        <w:spacing w:before="100" w:beforeAutospacing="1" w:after="100" w:afterAutospacing="1" w:line="360" w:lineRule="auto"/>
        <w:jc w:val="both"/>
        <w:rPr>
          <w:rFonts w:ascii="Times New Roman" w:eastAsia="Times New Roman" w:hAnsi="Times New Roman" w:cs="Times New Roman"/>
          <w:color w:val="000000"/>
          <w:lang w:eastAsia="es-ES_tradnl"/>
        </w:rPr>
      </w:pPr>
      <w:r w:rsidRPr="00625793">
        <w:rPr>
          <w:rFonts w:ascii="Times New Roman" w:eastAsia="Times New Roman" w:hAnsi="Times New Roman" w:cs="Times New Roman"/>
          <w:color w:val="000000"/>
          <w:lang w:eastAsia="es-ES_tradnl"/>
        </w:rPr>
        <w:t xml:space="preserve">Finalmente, la integración legal o política aborda el acceso a la ciudadanía, los derechos políticos y la participación en las instituciones democráticas. Desde el modelo de </w:t>
      </w:r>
      <w:proofErr w:type="spellStart"/>
      <w:r w:rsidRPr="00625793">
        <w:rPr>
          <w:rFonts w:ascii="Times New Roman" w:eastAsia="Times New Roman" w:hAnsi="Times New Roman" w:cs="Times New Roman"/>
          <w:color w:val="000000"/>
          <w:lang w:eastAsia="es-ES_tradnl"/>
        </w:rPr>
        <w:t>Heckmann</w:t>
      </w:r>
      <w:proofErr w:type="spellEnd"/>
      <w:r w:rsidRPr="00625793">
        <w:rPr>
          <w:rFonts w:ascii="Times New Roman" w:eastAsia="Times New Roman" w:hAnsi="Times New Roman" w:cs="Times New Roman"/>
          <w:color w:val="000000"/>
          <w:lang w:eastAsia="es-ES_tradnl"/>
        </w:rPr>
        <w:t>, esta dimensión no es un simple paso administrativo, sino una expresión del grado de inclusión formal que una sociedad ofrece a los inmigrantes. En el caso español, la obtención de la nacionalidad por parte de marroquíes ha sido relativamente limitada en comparación con otras nacionalidades, debido a los requisitos legales más exigentes. No obstante, ha habido avances en la participación de inmigrantes en asociaciones, sindicatos y, en menor medida, en el ámbito político local (García Castaño &amp; López Sala, 2011). Esta dimensión resulta esencial para evaluar si el Estado español promueve la integración como un proyecto político inclusivo o si, por el contrario, mantiene barreras institucionales que podrían alimentar tensiones culturales y sociales.</w:t>
      </w:r>
    </w:p>
    <w:p w14:paraId="4CD0739A" w14:textId="73EFC544" w:rsidR="00AE4871" w:rsidRPr="00625793" w:rsidRDefault="00625793" w:rsidP="002B20A5">
      <w:pPr>
        <w:spacing w:before="100" w:beforeAutospacing="1" w:after="100" w:afterAutospacing="1" w:line="360" w:lineRule="auto"/>
        <w:jc w:val="both"/>
        <w:rPr>
          <w:rFonts w:ascii="Times New Roman" w:eastAsia="Times New Roman" w:hAnsi="Times New Roman" w:cs="Times New Roman"/>
          <w:color w:val="000000"/>
          <w:lang w:eastAsia="es-ES_tradnl"/>
        </w:rPr>
      </w:pPr>
      <w:r w:rsidRPr="00625793">
        <w:rPr>
          <w:rFonts w:ascii="Times New Roman" w:eastAsia="Times New Roman" w:hAnsi="Times New Roman" w:cs="Times New Roman"/>
          <w:color w:val="000000"/>
          <w:lang w:eastAsia="es-ES_tradnl"/>
        </w:rPr>
        <w:t xml:space="preserve">La elección del modelo de </w:t>
      </w:r>
      <w:proofErr w:type="spellStart"/>
      <w:r w:rsidRPr="00625793">
        <w:rPr>
          <w:rFonts w:ascii="Times New Roman" w:eastAsia="Times New Roman" w:hAnsi="Times New Roman" w:cs="Times New Roman"/>
          <w:color w:val="000000"/>
          <w:lang w:eastAsia="es-ES_tradnl"/>
        </w:rPr>
        <w:t>Heckmann</w:t>
      </w:r>
      <w:proofErr w:type="spellEnd"/>
      <w:r w:rsidRPr="00625793">
        <w:rPr>
          <w:rFonts w:ascii="Times New Roman" w:eastAsia="Times New Roman" w:hAnsi="Times New Roman" w:cs="Times New Roman"/>
          <w:color w:val="000000"/>
          <w:lang w:eastAsia="es-ES_tradnl"/>
        </w:rPr>
        <w:t xml:space="preserve"> como base teórica para este trabajo, en lugar de otras teorías más economicistas o centradas exclusivamente en el aspecto legal, permite una aproximación más realista y comprehensiva al fenómeno migratorio. A diferencia de las teorías de asimilación clásica o de la mera “tolerancia multicultural”, este modelo reconoce la naturaleza recíproca del proceso de integración, así como sus múltiples aristas y posibles contradicciones internas. Además, ofrece una plataforma sólida para contrastar la tesis de Huntington (1996), quien planteaba que las principales fuentes de conflicto en el mundo posterior a la Guerra Fría serían de carácter cultural, en particular entre Occidente y el </w:t>
      </w:r>
      <w:r w:rsidR="00AE4871" w:rsidRPr="002B20A5">
        <w:rPr>
          <w:rFonts w:ascii="Times New Roman" w:eastAsia="Times New Roman" w:hAnsi="Times New Roman" w:cs="Times New Roman"/>
          <w:color w:val="000000"/>
          <w:lang w:eastAsia="es-ES_tradnl"/>
        </w:rPr>
        <w:t>islam</w:t>
      </w:r>
      <w:r w:rsidRPr="00625793">
        <w:rPr>
          <w:rFonts w:ascii="Times New Roman" w:eastAsia="Times New Roman" w:hAnsi="Times New Roman" w:cs="Times New Roman"/>
          <w:color w:val="000000"/>
          <w:lang w:eastAsia="es-ES_tradnl"/>
        </w:rPr>
        <w:t xml:space="preserve">. Frente a esta visión determinista y esencialista, el modelo de </w:t>
      </w:r>
      <w:proofErr w:type="spellStart"/>
      <w:r w:rsidRPr="00625793">
        <w:rPr>
          <w:rFonts w:ascii="Times New Roman" w:eastAsia="Times New Roman" w:hAnsi="Times New Roman" w:cs="Times New Roman"/>
          <w:color w:val="000000"/>
          <w:lang w:eastAsia="es-ES_tradnl"/>
        </w:rPr>
        <w:t>Heckmann</w:t>
      </w:r>
      <w:proofErr w:type="spellEnd"/>
      <w:r w:rsidRPr="00625793">
        <w:rPr>
          <w:rFonts w:ascii="Times New Roman" w:eastAsia="Times New Roman" w:hAnsi="Times New Roman" w:cs="Times New Roman"/>
          <w:color w:val="000000"/>
          <w:lang w:eastAsia="es-ES_tradnl"/>
        </w:rPr>
        <w:t xml:space="preserve"> permite examinar empíricamente hasta qué punto existen procesos de integración efectivos entre musulmanes como</w:t>
      </w:r>
      <w:r w:rsidR="001D45D7" w:rsidRPr="002B20A5">
        <w:rPr>
          <w:rFonts w:ascii="Times New Roman" w:eastAsia="Times New Roman" w:hAnsi="Times New Roman" w:cs="Times New Roman"/>
          <w:color w:val="000000"/>
          <w:lang w:eastAsia="es-ES_tradnl"/>
        </w:rPr>
        <w:t xml:space="preserve"> en este caso </w:t>
      </w:r>
      <w:r w:rsidRPr="00625793">
        <w:rPr>
          <w:rFonts w:ascii="Times New Roman" w:eastAsia="Times New Roman" w:hAnsi="Times New Roman" w:cs="Times New Roman"/>
          <w:color w:val="000000"/>
          <w:lang w:eastAsia="es-ES_tradnl"/>
        </w:rPr>
        <w:t>los marroquíes</w:t>
      </w:r>
      <w:r w:rsidR="001D45D7" w:rsidRPr="002B20A5">
        <w:rPr>
          <w:rFonts w:ascii="Times New Roman" w:eastAsia="Times New Roman" w:hAnsi="Times New Roman" w:cs="Times New Roman"/>
          <w:color w:val="000000"/>
          <w:lang w:eastAsia="es-ES_tradnl"/>
        </w:rPr>
        <w:t xml:space="preserve"> </w:t>
      </w:r>
      <w:r w:rsidRPr="00625793">
        <w:rPr>
          <w:rFonts w:ascii="Times New Roman" w:eastAsia="Times New Roman" w:hAnsi="Times New Roman" w:cs="Times New Roman"/>
          <w:color w:val="000000"/>
          <w:lang w:eastAsia="es-ES_tradnl"/>
        </w:rPr>
        <w:t>y sociedades mayoritariamente cristianas como la española, sin asumir de antemano un conflicto inevitable.</w:t>
      </w:r>
    </w:p>
    <w:p w14:paraId="04B4C5D1" w14:textId="27D1BCC4" w:rsidR="00E41961" w:rsidRPr="002B20A5" w:rsidRDefault="00625793" w:rsidP="002B20A5">
      <w:pPr>
        <w:spacing w:before="100" w:beforeAutospacing="1" w:after="100" w:afterAutospacing="1" w:line="360" w:lineRule="auto"/>
        <w:jc w:val="both"/>
        <w:rPr>
          <w:rFonts w:ascii="Times New Roman" w:eastAsia="Times New Roman" w:hAnsi="Times New Roman" w:cs="Times New Roman"/>
          <w:color w:val="000000"/>
          <w:lang w:eastAsia="es-ES_tradnl"/>
        </w:rPr>
      </w:pPr>
      <w:r w:rsidRPr="00625793">
        <w:rPr>
          <w:rFonts w:ascii="Times New Roman" w:eastAsia="Times New Roman" w:hAnsi="Times New Roman" w:cs="Times New Roman"/>
          <w:color w:val="000000"/>
          <w:lang w:eastAsia="es-ES_tradnl"/>
        </w:rPr>
        <w:t xml:space="preserve">En definitiva, el modelo multidimensional de integración propuesto por </w:t>
      </w:r>
      <w:proofErr w:type="spellStart"/>
      <w:r w:rsidRPr="00625793">
        <w:rPr>
          <w:rFonts w:ascii="Times New Roman" w:eastAsia="Times New Roman" w:hAnsi="Times New Roman" w:cs="Times New Roman"/>
          <w:color w:val="000000"/>
          <w:lang w:eastAsia="es-ES_tradnl"/>
        </w:rPr>
        <w:t>Heckmann</w:t>
      </w:r>
      <w:proofErr w:type="spellEnd"/>
      <w:r w:rsidRPr="00625793">
        <w:rPr>
          <w:rFonts w:ascii="Times New Roman" w:eastAsia="Times New Roman" w:hAnsi="Times New Roman" w:cs="Times New Roman"/>
          <w:color w:val="000000"/>
          <w:lang w:eastAsia="es-ES_tradnl"/>
        </w:rPr>
        <w:t xml:space="preserve"> (2005) se presenta como el marco teórico más adecuado para analizar la presencia marroquí en España durante el siglo XXI. Su enfoque estructurado, su aplicabilidad al contexto europeo y su capacidad para desagregar las múltiples dimensiones de la integración lo convierten en una herramienta indispensable para evaluar la validez de la </w:t>
      </w:r>
      <w:r w:rsidRPr="00625793">
        <w:rPr>
          <w:rFonts w:ascii="Times New Roman" w:eastAsia="Times New Roman" w:hAnsi="Times New Roman" w:cs="Times New Roman"/>
          <w:color w:val="000000"/>
          <w:lang w:eastAsia="es-ES_tradnl"/>
        </w:rPr>
        <w:lastRenderedPageBreak/>
        <w:t>teoría del </w:t>
      </w:r>
      <w:r w:rsidRPr="00625793">
        <w:rPr>
          <w:rFonts w:ascii="Times New Roman" w:eastAsia="Times New Roman" w:hAnsi="Times New Roman" w:cs="Times New Roman"/>
          <w:i/>
          <w:iCs/>
          <w:color w:val="000000"/>
          <w:lang w:eastAsia="es-ES_tradnl"/>
        </w:rPr>
        <w:t>Choque de Civilizaciones</w:t>
      </w:r>
      <w:r w:rsidRPr="00625793">
        <w:rPr>
          <w:rFonts w:ascii="Times New Roman" w:eastAsia="Times New Roman" w:hAnsi="Times New Roman" w:cs="Times New Roman"/>
          <w:color w:val="000000"/>
          <w:lang w:eastAsia="es-ES_tradnl"/>
        </w:rPr>
        <w:t>. A través del análisis de indicadores objetivos y subjetivos en las cinco dimensiones mencionadas, es posible construir una visión más precisa y matizada de la convivencia entre marroquíes y españoles, desmontando visiones alarmistas o ideológicas que no se sostienen empíricamente.</w:t>
      </w:r>
    </w:p>
    <w:p w14:paraId="6E0734E8" w14:textId="0CD33B13" w:rsidR="00EE2132" w:rsidRPr="002B20A5" w:rsidRDefault="00EE2132" w:rsidP="002B20A5">
      <w:pPr>
        <w:pStyle w:val="Prrafodelista"/>
        <w:numPr>
          <w:ilvl w:val="0"/>
          <w:numId w:val="9"/>
        </w:numPr>
        <w:spacing w:line="360" w:lineRule="auto"/>
        <w:jc w:val="both"/>
        <w:rPr>
          <w:rFonts w:ascii="Times New Roman" w:hAnsi="Times New Roman" w:cs="Times New Roman"/>
          <w:b/>
          <w:bCs/>
        </w:rPr>
      </w:pPr>
      <w:r w:rsidRPr="002B20A5">
        <w:rPr>
          <w:rFonts w:ascii="Times New Roman" w:hAnsi="Times New Roman" w:cs="Times New Roman"/>
          <w:b/>
          <w:bCs/>
        </w:rPr>
        <w:t>Metodología:</w:t>
      </w:r>
    </w:p>
    <w:p w14:paraId="5F1FA93E" w14:textId="77777777" w:rsidR="00EE2132" w:rsidRPr="002B20A5" w:rsidRDefault="00EE2132" w:rsidP="002B20A5">
      <w:pPr>
        <w:pStyle w:val="NormalWeb"/>
        <w:spacing w:line="360" w:lineRule="auto"/>
        <w:jc w:val="both"/>
        <w:rPr>
          <w:color w:val="000000"/>
        </w:rPr>
      </w:pPr>
      <w:r w:rsidRPr="002B20A5">
        <w:rPr>
          <w:color w:val="000000"/>
        </w:rPr>
        <w:t>El presente Trabajo de Fin de Grado se enmarca en el enfoque metodológico cualitativo, por cuanto su objetivo principal es analizar en profundidad la relación entre la integración de la población marroquí en España y la posible existencia de dinámicas de conflicto cultural, en consonancia con la teoría del Choque de Civilizaciones propuesta por Samuel P. Huntington (1996).</w:t>
      </w:r>
    </w:p>
    <w:p w14:paraId="18ABD3B3" w14:textId="0469E87E" w:rsidR="00EE2132" w:rsidRPr="002B20A5" w:rsidRDefault="00EE2132" w:rsidP="002B20A5">
      <w:pPr>
        <w:pStyle w:val="NormalWeb"/>
        <w:spacing w:line="360" w:lineRule="auto"/>
        <w:jc w:val="both"/>
        <w:rPr>
          <w:color w:val="000000"/>
        </w:rPr>
      </w:pPr>
      <w:r w:rsidRPr="002B20A5">
        <w:rPr>
          <w:color w:val="000000"/>
        </w:rPr>
        <w:t>El uso de una metodología cualitativa responde a la necesidad de interpretar procesos sociales complejos, identificar patrones de integración y exclusión, y comprender el papel que juegan los elementos culturales, simbólicos e institucionales en la configuración de las relaciones entre las comunidades migrantes y la sociedad receptora. A diferencia de los métodos cuantitativos, que priorizan la medición y la generalización estadística, los métodos cualitativos permiten captar significados, prácticas sociales y discursos que no siempre son reducibles a variables numéricas, pero que resultan fundamentales para evaluar el grado de integración real o percibido por parte de los diferentes actores sociales implicados, es por ello por lo que resulta la metodología más idónea para realizar este estudio.</w:t>
      </w:r>
    </w:p>
    <w:p w14:paraId="12E54170" w14:textId="0C8F7981" w:rsidR="00EE2132" w:rsidRPr="002B20A5" w:rsidRDefault="00EE2132" w:rsidP="002B20A5">
      <w:pPr>
        <w:pStyle w:val="NormalWeb"/>
        <w:spacing w:line="360" w:lineRule="auto"/>
        <w:jc w:val="both"/>
        <w:rPr>
          <w:color w:val="000000"/>
        </w:rPr>
      </w:pPr>
      <w:r w:rsidRPr="002B20A5">
        <w:rPr>
          <w:color w:val="000000"/>
        </w:rPr>
        <w:t xml:space="preserve">La estrategia general seguida para el desarrollo del trabajo ha sido de tipo exploratorio-interpretativo. En primer lugar, se ha llevado a cabo una revisión bibliográfica sistemática de las principales teorías de integración social, con especial atención al modelo propuesto por Friedrich </w:t>
      </w:r>
      <w:proofErr w:type="spellStart"/>
      <w:r w:rsidRPr="002B20A5">
        <w:rPr>
          <w:color w:val="000000"/>
        </w:rPr>
        <w:t>Heckmann</w:t>
      </w:r>
      <w:proofErr w:type="spellEnd"/>
      <w:r w:rsidRPr="002B20A5">
        <w:rPr>
          <w:color w:val="000000"/>
        </w:rPr>
        <w:t xml:space="preserve"> (2005), ampliamente utilizado en Europa para analizar la inserción de poblaciones migrantes a través de indicadores estructurales (empleo, educación, vivienda), sociales (relaciones intergrupales), culturales (valores y normas compartidas) y cívico-legales (participación política y acceso a la ciudadanía). Esta revisión ha permitido establecer un marco teórico sólido desde el cual observar empíricamente el caso de la migración marroquí en </w:t>
      </w:r>
      <w:proofErr w:type="spellStart"/>
      <w:r w:rsidRPr="002B20A5">
        <w:rPr>
          <w:color w:val="000000"/>
        </w:rPr>
        <w:t>España.Paralelamente</w:t>
      </w:r>
      <w:proofErr w:type="spellEnd"/>
      <w:r w:rsidRPr="002B20A5">
        <w:rPr>
          <w:color w:val="000000"/>
        </w:rPr>
        <w:t xml:space="preserve">, se ha realizado un análisis crítico de la teoría del Choque de Civilizaciones, con el fin de valorar si el contacto entre civilizaciones en este caso, la islámica y la occidental según los criterios </w:t>
      </w:r>
      <w:r w:rsidRPr="002B20A5">
        <w:rPr>
          <w:color w:val="000000"/>
        </w:rPr>
        <w:lastRenderedPageBreak/>
        <w:t>de Huntington, genera conflictos estructurales en el contexto español, o si, por el contrario, existen dinámicas de convivencia y adaptación intercultural.</w:t>
      </w:r>
    </w:p>
    <w:p w14:paraId="000C1D23" w14:textId="77777777" w:rsidR="00EE2132" w:rsidRPr="002B20A5" w:rsidRDefault="00EE2132" w:rsidP="002B20A5">
      <w:pPr>
        <w:pStyle w:val="NormalWeb"/>
        <w:spacing w:line="360" w:lineRule="auto"/>
        <w:jc w:val="both"/>
        <w:rPr>
          <w:color w:val="000000"/>
        </w:rPr>
      </w:pPr>
      <w:r w:rsidRPr="002B20A5">
        <w:rPr>
          <w:color w:val="000000"/>
        </w:rPr>
        <w:t xml:space="preserve">El corpus empírico del trabajo se basa en fuentes secundarias de carácter cualitativo, tales como informes institucionales, estudios académicos, encuestas de percepción ciudadana, legislación migratoria y planes de integración desarrollados en diferentes comunidades autónomas. En este sentido, se ha recurrido a informes elaborados por instituciones como el Observatorio Español del Racismo y la Xenofobia (OBERAXE), el Instituto Nacional de Estadística (INE), la Fundación La Caixa, así como a publicaciones científicas indexadas en bases de datos como </w:t>
      </w:r>
      <w:proofErr w:type="spellStart"/>
      <w:r w:rsidRPr="002B20A5">
        <w:rPr>
          <w:color w:val="000000"/>
        </w:rPr>
        <w:t>Scopus</w:t>
      </w:r>
      <w:proofErr w:type="spellEnd"/>
      <w:r w:rsidRPr="002B20A5">
        <w:rPr>
          <w:color w:val="000000"/>
        </w:rPr>
        <w:t xml:space="preserve">, Redalyc y Google </w:t>
      </w:r>
      <w:proofErr w:type="spellStart"/>
      <w:r w:rsidRPr="002B20A5">
        <w:rPr>
          <w:color w:val="000000"/>
        </w:rPr>
        <w:t>Scholar</w:t>
      </w:r>
      <w:proofErr w:type="spellEnd"/>
      <w:r w:rsidRPr="002B20A5">
        <w:rPr>
          <w:color w:val="000000"/>
        </w:rPr>
        <w:t>. La selección de estas fuentes se ha realizado de acuerdo con criterios de relevancia, actualidad y rigor académico, priorizando aquellos estudios que abordan específicamente el caso de la comunidad marroquí en España, tanto desde una perspectiva nacional como desde el análisis de experiencias locales en municipios con alta densidad de población migrante.</w:t>
      </w:r>
    </w:p>
    <w:p w14:paraId="6BC68B13" w14:textId="43BF8E69" w:rsidR="00EE2132" w:rsidRPr="002B20A5" w:rsidRDefault="00EE2132" w:rsidP="002B20A5">
      <w:pPr>
        <w:pStyle w:val="NormalWeb"/>
        <w:spacing w:line="360" w:lineRule="auto"/>
        <w:jc w:val="both"/>
        <w:rPr>
          <w:color w:val="000000"/>
        </w:rPr>
      </w:pPr>
      <w:r w:rsidRPr="002B20A5">
        <w:rPr>
          <w:color w:val="000000"/>
        </w:rPr>
        <w:t>El trabajo no incluye investigación de campo propia como entrevistas, grupos focales o etnografía, debido a las limitaciones de tiempo y recursos inherentes a un TFG de grado. No obstante, se ha buscado suplir esta limitación mediante el análisis comparativo y transversal de investigaciones empíricas ya existentes, realizadas por expertos en migraciones, sociología y antropología. Esta estrategia permite no solo acceder a datos verificados, sino también contrastar distintas interpretaciones sobre el grado de integración o exclusión social de la población marroquí en contextos específicos. Así, por ejemplo, se han considerado estudios sobre jóvenes marroquíes de segunda generación (Cebolla-</w:t>
      </w:r>
      <w:proofErr w:type="spellStart"/>
      <w:r w:rsidRPr="002B20A5">
        <w:rPr>
          <w:color w:val="000000"/>
        </w:rPr>
        <w:t>Boado</w:t>
      </w:r>
      <w:proofErr w:type="spellEnd"/>
      <w:r w:rsidRPr="002B20A5">
        <w:rPr>
          <w:color w:val="000000"/>
        </w:rPr>
        <w:t xml:space="preserve"> &amp; González-Ferrer, 2013), el papel del islam en la esfera pública (Moreras, 2005), o las dinámicas de discriminación institucional (Checa &amp; Arjona, 2009), a fin de construir una visión multidimensional y crítica del proceso de integración.</w:t>
      </w:r>
    </w:p>
    <w:p w14:paraId="3AD23D0F" w14:textId="4EE78FDA" w:rsidR="00EE2132" w:rsidRPr="002B20A5" w:rsidRDefault="00EE2132" w:rsidP="002B20A5">
      <w:pPr>
        <w:pStyle w:val="NormalWeb"/>
        <w:spacing w:line="360" w:lineRule="auto"/>
        <w:jc w:val="both"/>
        <w:rPr>
          <w:color w:val="000000"/>
        </w:rPr>
      </w:pPr>
      <w:r w:rsidRPr="002B20A5">
        <w:rPr>
          <w:color w:val="000000"/>
        </w:rPr>
        <w:t xml:space="preserve">En cuanto a las técnicas de análisis utilizadas, el trabajo se ha apoyado en el análisis documental y el análisis de contenido. El primero ha consistido en la sistematización y categorización de los distintos documentos consultados, prestando atención tanto a los discursos oficiales como a las narrativas académicas. El segundo ha permitido identificar las representaciones sociales y políticas de la migración marroquí, así como los elementos que podrían asociarse con la percepción de conflicto cultural. El uso de categorías analíticas derivadas del modelo de </w:t>
      </w:r>
      <w:proofErr w:type="spellStart"/>
      <w:r w:rsidRPr="002B20A5">
        <w:rPr>
          <w:color w:val="000000"/>
        </w:rPr>
        <w:t>Heckmann</w:t>
      </w:r>
      <w:proofErr w:type="spellEnd"/>
      <w:r w:rsidRPr="002B20A5">
        <w:rPr>
          <w:color w:val="000000"/>
        </w:rPr>
        <w:t xml:space="preserve"> como empleo, educación, ciudadanía, </w:t>
      </w:r>
      <w:r w:rsidRPr="002B20A5">
        <w:rPr>
          <w:color w:val="000000"/>
        </w:rPr>
        <w:lastRenderedPageBreak/>
        <w:t>relaciones intercomunitarias y percepción del islam ha facilitado el cruce de datos y la elaboración de inferencias interpretativas coherentes con el objetivo del trabajo.</w:t>
      </w:r>
    </w:p>
    <w:p w14:paraId="2E7D31F5" w14:textId="77777777" w:rsidR="00EE2132" w:rsidRPr="002B20A5" w:rsidRDefault="00EE2132" w:rsidP="002B20A5">
      <w:pPr>
        <w:pStyle w:val="NormalWeb"/>
        <w:spacing w:line="360" w:lineRule="auto"/>
        <w:jc w:val="both"/>
        <w:rPr>
          <w:color w:val="000000"/>
        </w:rPr>
      </w:pPr>
      <w:r w:rsidRPr="002B20A5">
        <w:rPr>
          <w:color w:val="000000"/>
        </w:rPr>
        <w:t>Uno de los elementos clave del enfoque metodológico ha sido la triangulación teórica. Esto significa que el análisis no se ha limitado a una sola perspectiva interpretativa, sino que ha cruzado las premisas de la teoría de la integración con las hipótesis del Choque de Civilizaciones, a fin de comprobar empíricamente si la integración efectiva de la población marroquí en España se opone o confirma las tesis de Huntington. De esta forma, la metodología no solo se orienta a describir niveles de integración, sino también a interpretar sus implicaciones para la cohesión social, la seguridad y la percepción de alteridad en la sociedad española. Este cruce teórico-metodológico contribuye a enriquecer el análisis, permitiendo explorar tensiones y contradicciones que escapan a una sola mirada disciplinaria.</w:t>
      </w:r>
    </w:p>
    <w:p w14:paraId="5A4FBA5B" w14:textId="26159A3A" w:rsidR="0093256A" w:rsidRPr="00E41961" w:rsidRDefault="00EE2132" w:rsidP="00E41961">
      <w:pPr>
        <w:pStyle w:val="NormalWeb"/>
        <w:spacing w:line="360" w:lineRule="auto"/>
        <w:jc w:val="both"/>
        <w:rPr>
          <w:color w:val="000000"/>
        </w:rPr>
      </w:pPr>
      <w:r w:rsidRPr="002B20A5">
        <w:rPr>
          <w:color w:val="000000"/>
        </w:rPr>
        <w:t>Por último, cabe señalar que este trabajo ha seguido criterios éticos y académicos en todas las fases de desarrollo, incluyendo la correcta citación de fuentes, el uso responsable de información pública y el respeto por la diversidad cultural. El enfoque cualitativo, en este sentido, ha permitido mantener una actitud crítica y reflexiva, evitando generalizaciones simplistas y reconociendo la heterogeneidad de experiencias que componen el fenómeno migratorio marroquí en España. Lejos de asumir una postura determinista, el presente TFG apuesta por una comprensión compleja de la integración, entendida no solo como un conjunto de indicadores medibles, sino como un proceso social negociado, situado y atravesado por múltiples dimensiones contextuales</w:t>
      </w:r>
      <w:r w:rsidR="003C3973" w:rsidRPr="002B20A5">
        <w:rPr>
          <w:color w:val="000000"/>
        </w:rPr>
        <w:t>.</w:t>
      </w:r>
    </w:p>
    <w:p w14:paraId="420F5412" w14:textId="01538EC4" w:rsidR="00EE2132" w:rsidRPr="002B20A5" w:rsidRDefault="00EE2132" w:rsidP="002B20A5">
      <w:pPr>
        <w:pStyle w:val="Prrafodelista"/>
        <w:numPr>
          <w:ilvl w:val="0"/>
          <w:numId w:val="9"/>
        </w:numPr>
        <w:spacing w:line="360" w:lineRule="auto"/>
        <w:jc w:val="both"/>
        <w:rPr>
          <w:rFonts w:ascii="Times New Roman" w:hAnsi="Times New Roman" w:cs="Times New Roman"/>
          <w:b/>
          <w:bCs/>
        </w:rPr>
      </w:pPr>
      <w:r w:rsidRPr="002B20A5">
        <w:rPr>
          <w:rFonts w:ascii="Times New Roman" w:hAnsi="Times New Roman" w:cs="Times New Roman"/>
          <w:b/>
          <w:bCs/>
        </w:rPr>
        <w:t>Análisis y discusión:</w:t>
      </w:r>
    </w:p>
    <w:p w14:paraId="41ADD559" w14:textId="2422C85F" w:rsidR="00EE2132" w:rsidRPr="00EE2132" w:rsidRDefault="00EE2132" w:rsidP="002B20A5">
      <w:pPr>
        <w:spacing w:before="100" w:beforeAutospacing="1" w:after="100" w:afterAutospacing="1" w:line="360" w:lineRule="auto"/>
        <w:jc w:val="both"/>
        <w:rPr>
          <w:rFonts w:ascii="Times New Roman" w:eastAsia="Times New Roman" w:hAnsi="Times New Roman" w:cs="Times New Roman"/>
          <w:color w:val="000000"/>
          <w:lang w:eastAsia="es-ES_tradnl"/>
        </w:rPr>
      </w:pPr>
      <w:r w:rsidRPr="002B20A5">
        <w:rPr>
          <w:rFonts w:ascii="Times New Roman" w:eastAsia="Times New Roman" w:hAnsi="Times New Roman" w:cs="Times New Roman"/>
          <w:color w:val="000000"/>
          <w:lang w:eastAsia="es-ES_tradnl"/>
        </w:rPr>
        <w:t>Se pasará a presentar el análisis de esta investigación en base a las teorías y visiones de los autores nombrados. L</w:t>
      </w:r>
      <w:r w:rsidRPr="00EE2132">
        <w:rPr>
          <w:rFonts w:ascii="Times New Roman" w:eastAsia="Times New Roman" w:hAnsi="Times New Roman" w:cs="Times New Roman"/>
          <w:color w:val="000000"/>
          <w:lang w:eastAsia="es-ES_tradnl"/>
        </w:rPr>
        <w:t xml:space="preserve">a población de origen marroquí constituye uno de los principales colectivos migrantes en España. Con más de 900.000 personas empadronadas (INE, 2023), representa la comunidad extracomunitaria más numerosa. La aplicación del modelo de integración de Friedrich </w:t>
      </w:r>
      <w:proofErr w:type="spellStart"/>
      <w:r w:rsidRPr="00EE2132">
        <w:rPr>
          <w:rFonts w:ascii="Times New Roman" w:eastAsia="Times New Roman" w:hAnsi="Times New Roman" w:cs="Times New Roman"/>
          <w:color w:val="000000"/>
          <w:lang w:eastAsia="es-ES_tradnl"/>
        </w:rPr>
        <w:t>Heckmann</w:t>
      </w:r>
      <w:proofErr w:type="spellEnd"/>
      <w:r w:rsidRPr="00EE2132">
        <w:rPr>
          <w:rFonts w:ascii="Times New Roman" w:eastAsia="Times New Roman" w:hAnsi="Times New Roman" w:cs="Times New Roman"/>
          <w:color w:val="000000"/>
          <w:lang w:eastAsia="es-ES_tradnl"/>
        </w:rPr>
        <w:t xml:space="preserve"> (2005) al caso español ofrece un marco riguroso y multidimensional para evaluar si la integración de este colectivo se ajusta a patrones de inclusión o si, por el contrario, existen signos de aislamiento que podrían alimentar las tesis del </w:t>
      </w:r>
      <w:r w:rsidRPr="00EE2132">
        <w:rPr>
          <w:rFonts w:ascii="Times New Roman" w:eastAsia="Times New Roman" w:hAnsi="Times New Roman" w:cs="Times New Roman"/>
          <w:i/>
          <w:iCs/>
          <w:color w:val="000000"/>
          <w:lang w:eastAsia="es-ES_tradnl"/>
        </w:rPr>
        <w:t>Choque de Civilizaciones</w:t>
      </w:r>
      <w:r w:rsidRPr="00EE2132">
        <w:rPr>
          <w:rFonts w:ascii="Times New Roman" w:eastAsia="Times New Roman" w:hAnsi="Times New Roman" w:cs="Times New Roman"/>
          <w:color w:val="000000"/>
          <w:lang w:eastAsia="es-ES_tradnl"/>
        </w:rPr>
        <w:t xml:space="preserve"> de Huntington (1996). Este análisis se estructura en torno a los cuatro ejes fundamentales propuestos por </w:t>
      </w:r>
      <w:proofErr w:type="spellStart"/>
      <w:r w:rsidRPr="00EE2132">
        <w:rPr>
          <w:rFonts w:ascii="Times New Roman" w:eastAsia="Times New Roman" w:hAnsi="Times New Roman" w:cs="Times New Roman"/>
          <w:color w:val="000000"/>
          <w:lang w:eastAsia="es-ES_tradnl"/>
        </w:rPr>
        <w:t>Heckmann</w:t>
      </w:r>
      <w:proofErr w:type="spellEnd"/>
      <w:r w:rsidRPr="00EE2132">
        <w:rPr>
          <w:rFonts w:ascii="Times New Roman" w:eastAsia="Times New Roman" w:hAnsi="Times New Roman" w:cs="Times New Roman"/>
          <w:color w:val="000000"/>
          <w:lang w:eastAsia="es-ES_tradnl"/>
        </w:rPr>
        <w:t xml:space="preserve">: integración </w:t>
      </w:r>
      <w:r w:rsidRPr="00EE2132">
        <w:rPr>
          <w:rFonts w:ascii="Times New Roman" w:eastAsia="Times New Roman" w:hAnsi="Times New Roman" w:cs="Times New Roman"/>
          <w:color w:val="000000"/>
          <w:lang w:eastAsia="es-ES_tradnl"/>
        </w:rPr>
        <w:lastRenderedPageBreak/>
        <w:t>estructural, cultural, social e identificativa (cívico-legal), permitiendo así una visión transversal del fenómeno migratorio marroquí y su relación con las dinámicas de cohesión o conflicto en la sociedad receptora</w:t>
      </w:r>
      <w:r w:rsidRPr="002B20A5">
        <w:rPr>
          <w:rFonts w:ascii="Times New Roman" w:eastAsia="Times New Roman" w:hAnsi="Times New Roman" w:cs="Times New Roman"/>
          <w:color w:val="000000"/>
          <w:lang w:eastAsia="es-ES_tradnl"/>
        </w:rPr>
        <w:t>.</w:t>
      </w:r>
    </w:p>
    <w:p w14:paraId="5A32E21B" w14:textId="0D444520" w:rsidR="00EE2132" w:rsidRPr="00EE2132" w:rsidRDefault="00EE2132" w:rsidP="002B20A5">
      <w:pPr>
        <w:spacing w:before="100" w:beforeAutospacing="1" w:after="100" w:afterAutospacing="1" w:line="360" w:lineRule="auto"/>
        <w:jc w:val="both"/>
        <w:rPr>
          <w:rFonts w:ascii="Times New Roman" w:eastAsia="Times New Roman" w:hAnsi="Times New Roman" w:cs="Times New Roman"/>
          <w:color w:val="000000"/>
          <w:lang w:eastAsia="es-ES_tradnl"/>
        </w:rPr>
      </w:pPr>
      <w:r w:rsidRPr="00EE2132">
        <w:rPr>
          <w:rFonts w:ascii="Times New Roman" w:eastAsia="Times New Roman" w:hAnsi="Times New Roman" w:cs="Times New Roman"/>
          <w:color w:val="000000"/>
          <w:lang w:eastAsia="es-ES_tradnl"/>
        </w:rPr>
        <w:t>La dimensión estructural se refiere a la inserción de los inmigrantes en los sistemas clave de la sociedad receptora</w:t>
      </w:r>
      <w:r w:rsidR="00C533E4" w:rsidRPr="002B20A5">
        <w:rPr>
          <w:rFonts w:ascii="Times New Roman" w:eastAsia="Times New Roman" w:hAnsi="Times New Roman" w:cs="Times New Roman"/>
          <w:color w:val="000000"/>
          <w:lang w:eastAsia="es-ES_tradnl"/>
        </w:rPr>
        <w:t xml:space="preserve"> los cuales corresponden al</w:t>
      </w:r>
      <w:r w:rsidRPr="00EE2132">
        <w:rPr>
          <w:rFonts w:ascii="Times New Roman" w:eastAsia="Times New Roman" w:hAnsi="Times New Roman" w:cs="Times New Roman"/>
          <w:color w:val="000000"/>
          <w:lang w:eastAsia="es-ES_tradnl"/>
        </w:rPr>
        <w:t xml:space="preserve"> mercado laboral, sistema educativo y acceso a la vivienda. En el caso español, la integración estructural de la población marroquí muestra avances significativos, pero también persistentes desigualdades que obstaculizan su inclusión plena.</w:t>
      </w:r>
      <w:r w:rsidR="00C533E4" w:rsidRPr="002B20A5">
        <w:rPr>
          <w:rFonts w:ascii="Times New Roman" w:eastAsia="Times New Roman" w:hAnsi="Times New Roman" w:cs="Times New Roman"/>
          <w:color w:val="000000"/>
          <w:lang w:eastAsia="es-ES_tradnl"/>
        </w:rPr>
        <w:t xml:space="preserve"> En relación con el ámbito laboral, l</w:t>
      </w:r>
      <w:r w:rsidRPr="00EE2132">
        <w:rPr>
          <w:rFonts w:ascii="Times New Roman" w:eastAsia="Times New Roman" w:hAnsi="Times New Roman" w:cs="Times New Roman"/>
          <w:color w:val="000000"/>
          <w:lang w:eastAsia="es-ES_tradnl"/>
        </w:rPr>
        <w:t xml:space="preserve">os marroquíes en España presentan una alta tasa de participación en el mercado laboral, especialmente en sectores de baja cualificación como la agricultura, la construcción o el trabajo doméstico (Aja, Arango &amp; Oliver, 2020). Esta concentración en nichos laborales precarios refleja tanto una forma de inserción económica como una forma de segmentación estructural, que dificulta la movilidad ascendente y refuerza su vulnerabilidad ante las crisis. Según el Observatorio Permanente de la Inmigración (OPI, 2022), los marroquíes sufren tasas de desempleo superiores al promedio nacional, una brecha que se acentuó </w:t>
      </w:r>
      <w:r w:rsidR="00C533E4" w:rsidRPr="002B20A5">
        <w:rPr>
          <w:rFonts w:ascii="Times New Roman" w:eastAsia="Times New Roman" w:hAnsi="Times New Roman" w:cs="Times New Roman"/>
          <w:color w:val="000000"/>
          <w:lang w:eastAsia="es-ES_tradnl"/>
        </w:rPr>
        <w:t xml:space="preserve">en las últimas recesiones que ha experimentado el país como </w:t>
      </w:r>
      <w:r w:rsidRPr="00EE2132">
        <w:rPr>
          <w:rFonts w:ascii="Times New Roman" w:eastAsia="Times New Roman" w:hAnsi="Times New Roman" w:cs="Times New Roman"/>
          <w:color w:val="000000"/>
          <w:lang w:eastAsia="es-ES_tradnl"/>
        </w:rPr>
        <w:t>tras la crisis económica de 2008 y durante la pandemia de COVID-19.</w:t>
      </w:r>
    </w:p>
    <w:p w14:paraId="6D18FA07" w14:textId="77777777" w:rsidR="00EE2132" w:rsidRPr="00EE2132" w:rsidRDefault="00EE2132" w:rsidP="002B20A5">
      <w:pPr>
        <w:spacing w:before="100" w:beforeAutospacing="1" w:after="100" w:afterAutospacing="1" w:line="360" w:lineRule="auto"/>
        <w:jc w:val="both"/>
        <w:rPr>
          <w:rFonts w:ascii="Times New Roman" w:eastAsia="Times New Roman" w:hAnsi="Times New Roman" w:cs="Times New Roman"/>
          <w:color w:val="000000"/>
          <w:lang w:eastAsia="es-ES_tradnl"/>
        </w:rPr>
      </w:pPr>
      <w:r w:rsidRPr="00EE2132">
        <w:rPr>
          <w:rFonts w:ascii="Times New Roman" w:eastAsia="Times New Roman" w:hAnsi="Times New Roman" w:cs="Times New Roman"/>
          <w:color w:val="000000"/>
          <w:lang w:eastAsia="es-ES_tradnl"/>
        </w:rPr>
        <w:t>A diferencia de lo que plantearía Huntington sobre la supuesta imposibilidad de convivencia entre civilizaciones debido a valores antagónicos, los datos laborales no muestran resistencia por parte del colectivo marroquí a participar activamente en la economía española. Por el contrario, su elevada actividad laboral desmonta la idea de un rechazo civilizacional sistemático hacia las reglas del sistema capitalista occidental.</w:t>
      </w:r>
    </w:p>
    <w:p w14:paraId="1F6BCE7D" w14:textId="77777777" w:rsidR="00EE2132" w:rsidRPr="00EE2132" w:rsidRDefault="00EE2132" w:rsidP="002B20A5">
      <w:pPr>
        <w:spacing w:before="100" w:beforeAutospacing="1" w:after="100" w:afterAutospacing="1" w:line="360" w:lineRule="auto"/>
        <w:jc w:val="both"/>
        <w:rPr>
          <w:rFonts w:ascii="Times New Roman" w:eastAsia="Times New Roman" w:hAnsi="Times New Roman" w:cs="Times New Roman"/>
          <w:color w:val="000000"/>
          <w:lang w:eastAsia="es-ES_tradnl"/>
        </w:rPr>
      </w:pPr>
      <w:r w:rsidRPr="00EE2132">
        <w:rPr>
          <w:rFonts w:ascii="Times New Roman" w:eastAsia="Times New Roman" w:hAnsi="Times New Roman" w:cs="Times New Roman"/>
          <w:color w:val="000000"/>
          <w:lang w:eastAsia="es-ES_tradnl"/>
        </w:rPr>
        <w:t>En el ámbito educativo, los hijos e hijas de migrantes marroquíes muestran tasas de escolarización crecientes y un proceso paulatino de integración en el sistema público (Cebolla-</w:t>
      </w:r>
      <w:proofErr w:type="spellStart"/>
      <w:r w:rsidRPr="00EE2132">
        <w:rPr>
          <w:rFonts w:ascii="Times New Roman" w:eastAsia="Times New Roman" w:hAnsi="Times New Roman" w:cs="Times New Roman"/>
          <w:color w:val="000000"/>
          <w:lang w:eastAsia="es-ES_tradnl"/>
        </w:rPr>
        <w:t>Boado</w:t>
      </w:r>
      <w:proofErr w:type="spellEnd"/>
      <w:r w:rsidRPr="00EE2132">
        <w:rPr>
          <w:rFonts w:ascii="Times New Roman" w:eastAsia="Times New Roman" w:hAnsi="Times New Roman" w:cs="Times New Roman"/>
          <w:color w:val="000000"/>
          <w:lang w:eastAsia="es-ES_tradnl"/>
        </w:rPr>
        <w:t xml:space="preserve"> &amp; Garrido Medina, 2011). No obstante, siguen existiendo dificultades relacionadas con el abandono escolar temprano, el bajo rendimiento académico y la segregación escolar en determinadas zonas urbanas (Calero, Murillo &amp; Serrano, 2017). Estos factores contribuyen a generar trayectorias educativas desiguales, que a largo plazo pueden consolidar la exclusión social.</w:t>
      </w:r>
    </w:p>
    <w:p w14:paraId="05DD4A96" w14:textId="340031D2" w:rsidR="00EE2132" w:rsidRPr="00EE2132" w:rsidRDefault="00EE2132" w:rsidP="002B20A5">
      <w:pPr>
        <w:spacing w:before="100" w:beforeAutospacing="1" w:after="100" w:afterAutospacing="1" w:line="360" w:lineRule="auto"/>
        <w:jc w:val="both"/>
        <w:rPr>
          <w:rFonts w:ascii="Times New Roman" w:eastAsia="Times New Roman" w:hAnsi="Times New Roman" w:cs="Times New Roman"/>
          <w:color w:val="000000"/>
          <w:lang w:eastAsia="es-ES_tradnl"/>
        </w:rPr>
      </w:pPr>
      <w:r w:rsidRPr="00EE2132">
        <w:rPr>
          <w:rFonts w:ascii="Times New Roman" w:eastAsia="Times New Roman" w:hAnsi="Times New Roman" w:cs="Times New Roman"/>
          <w:color w:val="000000"/>
          <w:lang w:eastAsia="es-ES_tradnl"/>
        </w:rPr>
        <w:t xml:space="preserve">La escolarización de jóvenes musulmanes ha sido objeto de tensiones sociales, especialmente cuando se debaten cuestiones como el uso del hiyab o los contenidos </w:t>
      </w:r>
      <w:r w:rsidRPr="00EE2132">
        <w:rPr>
          <w:rFonts w:ascii="Times New Roman" w:eastAsia="Times New Roman" w:hAnsi="Times New Roman" w:cs="Times New Roman"/>
          <w:color w:val="000000"/>
          <w:lang w:eastAsia="es-ES_tradnl"/>
        </w:rPr>
        <w:lastRenderedPageBreak/>
        <w:t xml:space="preserve">curriculares sobre religión o historia. Sin embargo, tales tensiones no han derivado en conflictos estructurales generalizados ni en una ruptura institucional entre civilizaciones, lo que debilita nuevamente la tesis de Huntington al aplicarla al caso </w:t>
      </w:r>
      <w:r w:rsidR="00C533E4" w:rsidRPr="002B20A5">
        <w:rPr>
          <w:rFonts w:ascii="Times New Roman" w:eastAsia="Times New Roman" w:hAnsi="Times New Roman" w:cs="Times New Roman"/>
          <w:color w:val="000000"/>
          <w:lang w:eastAsia="es-ES_tradnl"/>
        </w:rPr>
        <w:t>español, pero no se puede negar que supone un obstáculo en su plena integración.</w:t>
      </w:r>
    </w:p>
    <w:p w14:paraId="3711BB72" w14:textId="7C4E9FF0" w:rsidR="00EE2132" w:rsidRPr="00EE2132" w:rsidRDefault="00EE2132" w:rsidP="002B20A5">
      <w:pPr>
        <w:spacing w:before="100" w:beforeAutospacing="1" w:after="100" w:afterAutospacing="1" w:line="360" w:lineRule="auto"/>
        <w:jc w:val="both"/>
        <w:rPr>
          <w:rFonts w:ascii="Times New Roman" w:eastAsia="Times New Roman" w:hAnsi="Times New Roman" w:cs="Times New Roman"/>
          <w:color w:val="000000"/>
          <w:lang w:eastAsia="es-ES_tradnl"/>
        </w:rPr>
      </w:pPr>
      <w:r w:rsidRPr="00EE2132">
        <w:rPr>
          <w:rFonts w:ascii="Times New Roman" w:eastAsia="Times New Roman" w:hAnsi="Times New Roman" w:cs="Times New Roman"/>
          <w:color w:val="000000"/>
          <w:lang w:eastAsia="es-ES_tradnl"/>
        </w:rPr>
        <w:t xml:space="preserve">En cuanto al acceso a la vivienda, los marroquíes tienden a concentrarse en barrios periféricos o zonas urbanas degradadas con alta densidad migrante. Esta concentración espacial favorece dinámicas de autoorganización comunitaria, pero también puede reforzar estigmas y procesos de </w:t>
      </w:r>
      <w:r w:rsidR="00C533E4" w:rsidRPr="002B20A5">
        <w:rPr>
          <w:rFonts w:ascii="Times New Roman" w:eastAsia="Times New Roman" w:hAnsi="Times New Roman" w:cs="Times New Roman"/>
          <w:color w:val="000000"/>
          <w:lang w:eastAsia="es-ES_tradnl"/>
        </w:rPr>
        <w:t xml:space="preserve">formación de guetos o </w:t>
      </w:r>
      <w:proofErr w:type="spellStart"/>
      <w:r w:rsidRPr="00EE2132">
        <w:rPr>
          <w:rFonts w:ascii="Times New Roman" w:eastAsia="Times New Roman" w:hAnsi="Times New Roman" w:cs="Times New Roman"/>
          <w:color w:val="000000"/>
          <w:lang w:eastAsia="es-ES_tradnl"/>
        </w:rPr>
        <w:t>guetización</w:t>
      </w:r>
      <w:proofErr w:type="spellEnd"/>
      <w:r w:rsidRPr="00EE2132">
        <w:rPr>
          <w:rFonts w:ascii="Times New Roman" w:eastAsia="Times New Roman" w:hAnsi="Times New Roman" w:cs="Times New Roman"/>
          <w:color w:val="000000"/>
          <w:lang w:eastAsia="es-ES_tradnl"/>
        </w:rPr>
        <w:t xml:space="preserve"> (Aramburu, 2018). La dificultad para acceder a viviendas dignas y no discriminatorias es un indicador claro de barreras estructurales a la integración.</w:t>
      </w:r>
      <w:r w:rsidR="00C533E4" w:rsidRPr="002B20A5">
        <w:rPr>
          <w:rFonts w:ascii="Times New Roman" w:eastAsia="Times New Roman" w:hAnsi="Times New Roman" w:cs="Times New Roman"/>
          <w:color w:val="000000"/>
          <w:lang w:eastAsia="es-ES_tradnl"/>
        </w:rPr>
        <w:t xml:space="preserve"> </w:t>
      </w:r>
      <w:r w:rsidRPr="00EE2132">
        <w:rPr>
          <w:rFonts w:ascii="Times New Roman" w:eastAsia="Times New Roman" w:hAnsi="Times New Roman" w:cs="Times New Roman"/>
          <w:color w:val="000000"/>
          <w:lang w:eastAsia="es-ES_tradnl"/>
        </w:rPr>
        <w:t>Desde la perspectiva del </w:t>
      </w:r>
      <w:r w:rsidRPr="00EE2132">
        <w:rPr>
          <w:rFonts w:ascii="Times New Roman" w:eastAsia="Times New Roman" w:hAnsi="Times New Roman" w:cs="Times New Roman"/>
          <w:i/>
          <w:iCs/>
          <w:color w:val="000000"/>
          <w:lang w:eastAsia="es-ES_tradnl"/>
        </w:rPr>
        <w:t>Choque de Civilizaciones</w:t>
      </w:r>
      <w:r w:rsidRPr="00EE2132">
        <w:rPr>
          <w:rFonts w:ascii="Times New Roman" w:eastAsia="Times New Roman" w:hAnsi="Times New Roman" w:cs="Times New Roman"/>
          <w:color w:val="000000"/>
          <w:lang w:eastAsia="es-ES_tradnl"/>
        </w:rPr>
        <w:t>, podría interpretarse que la segregación espacial responde a un deseo de vivir “separadamente” por razones culturales. Sin embargo, los datos empíricos demuestran que la segregación es más bien consecuencia de factores económicos, discriminación en el mercado inmobiliario y políticas urbanas deficientes (Gil Araujo, 2010).</w:t>
      </w:r>
    </w:p>
    <w:p w14:paraId="3E7F3E27" w14:textId="05D5A33C" w:rsidR="00EE2132" w:rsidRPr="00EE2132" w:rsidRDefault="00EE2132" w:rsidP="002B20A5">
      <w:pPr>
        <w:spacing w:before="100" w:beforeAutospacing="1" w:after="100" w:afterAutospacing="1" w:line="360" w:lineRule="auto"/>
        <w:jc w:val="both"/>
        <w:rPr>
          <w:rFonts w:ascii="Times New Roman" w:eastAsia="Times New Roman" w:hAnsi="Times New Roman" w:cs="Times New Roman"/>
          <w:color w:val="000000"/>
          <w:lang w:eastAsia="es-ES_tradnl"/>
        </w:rPr>
      </w:pPr>
      <w:r w:rsidRPr="00EE2132">
        <w:rPr>
          <w:rFonts w:ascii="Times New Roman" w:eastAsia="Times New Roman" w:hAnsi="Times New Roman" w:cs="Times New Roman"/>
          <w:color w:val="000000"/>
          <w:lang w:eastAsia="es-ES_tradnl"/>
        </w:rPr>
        <w:t>La integración cultural aborda la asimilación o reconocimiento</w:t>
      </w:r>
      <w:r w:rsidR="00C533E4" w:rsidRPr="002B20A5">
        <w:rPr>
          <w:rFonts w:ascii="Times New Roman" w:eastAsia="Times New Roman" w:hAnsi="Times New Roman" w:cs="Times New Roman"/>
          <w:color w:val="000000"/>
          <w:lang w:eastAsia="es-ES_tradnl"/>
        </w:rPr>
        <w:t xml:space="preserve"> </w:t>
      </w:r>
      <w:r w:rsidRPr="00EE2132">
        <w:rPr>
          <w:rFonts w:ascii="Times New Roman" w:eastAsia="Times New Roman" w:hAnsi="Times New Roman" w:cs="Times New Roman"/>
          <w:color w:val="000000"/>
          <w:lang w:eastAsia="es-ES_tradnl"/>
        </w:rPr>
        <w:t>de valores y normas de la sociedad receptora. Esta dimensión es crucial para contrastar directamente la tesis de Huntington, que identifica las diferencias culturales como la raíz de los conflictos globales contemporáneos.</w:t>
      </w:r>
    </w:p>
    <w:p w14:paraId="3280372F" w14:textId="77777777" w:rsidR="00EE2132" w:rsidRPr="00EE2132" w:rsidRDefault="00EE2132" w:rsidP="002B20A5">
      <w:pPr>
        <w:spacing w:before="100" w:beforeAutospacing="1" w:after="100" w:afterAutospacing="1" w:line="360" w:lineRule="auto"/>
        <w:jc w:val="both"/>
        <w:rPr>
          <w:rFonts w:ascii="Times New Roman" w:eastAsia="Times New Roman" w:hAnsi="Times New Roman" w:cs="Times New Roman"/>
          <w:color w:val="000000"/>
          <w:lang w:eastAsia="es-ES_tradnl"/>
        </w:rPr>
      </w:pPr>
      <w:r w:rsidRPr="00EE2132">
        <w:rPr>
          <w:rFonts w:ascii="Times New Roman" w:eastAsia="Times New Roman" w:hAnsi="Times New Roman" w:cs="Times New Roman"/>
          <w:color w:val="000000"/>
          <w:lang w:eastAsia="es-ES_tradnl"/>
        </w:rPr>
        <w:t xml:space="preserve">La comunidad marroquí en España se caracteriza por mantener prácticas culturales propias, como el islam, el idioma árabe o </w:t>
      </w:r>
      <w:proofErr w:type="spellStart"/>
      <w:r w:rsidRPr="00EE2132">
        <w:rPr>
          <w:rFonts w:ascii="Times New Roman" w:eastAsia="Times New Roman" w:hAnsi="Times New Roman" w:cs="Times New Roman"/>
          <w:i/>
          <w:iCs/>
          <w:color w:val="000000"/>
          <w:lang w:eastAsia="es-ES_tradnl"/>
        </w:rPr>
        <w:t>amazigh</w:t>
      </w:r>
      <w:proofErr w:type="spellEnd"/>
      <w:r w:rsidRPr="00EE2132">
        <w:rPr>
          <w:rFonts w:ascii="Times New Roman" w:eastAsia="Times New Roman" w:hAnsi="Times New Roman" w:cs="Times New Roman"/>
          <w:color w:val="000000"/>
          <w:lang w:eastAsia="es-ES_tradnl"/>
        </w:rPr>
        <w:t>, y una estructura familiar tradicional. Estas prácticas no necesariamente chocan con los valores democráticos, aunque han sido objeto de polémica mediática y política. Temas como el uso del velo islámico, el rol de la mujer en la familia o el consumo halal han generado controversia en algunos espacios públicos, pero la evidencia muestra una diversidad de posicionamientos dentro de la propia comunidad marroquí (Moreras, 2005; Martínez Veiga, 2011).</w:t>
      </w:r>
    </w:p>
    <w:p w14:paraId="7BD1D7D1" w14:textId="77777777" w:rsidR="00EE2132" w:rsidRPr="00EE2132" w:rsidRDefault="00EE2132" w:rsidP="002B20A5">
      <w:pPr>
        <w:spacing w:before="100" w:beforeAutospacing="1" w:after="100" w:afterAutospacing="1" w:line="360" w:lineRule="auto"/>
        <w:jc w:val="both"/>
        <w:rPr>
          <w:rFonts w:ascii="Times New Roman" w:eastAsia="Times New Roman" w:hAnsi="Times New Roman" w:cs="Times New Roman"/>
          <w:color w:val="000000"/>
          <w:lang w:eastAsia="es-ES_tradnl"/>
        </w:rPr>
      </w:pPr>
      <w:r w:rsidRPr="00EE2132">
        <w:rPr>
          <w:rFonts w:ascii="Times New Roman" w:eastAsia="Times New Roman" w:hAnsi="Times New Roman" w:cs="Times New Roman"/>
          <w:color w:val="000000"/>
          <w:lang w:eastAsia="es-ES_tradnl"/>
        </w:rPr>
        <w:t xml:space="preserve">Los estudios más recientes sobre integración cultural en España concluyen que no existe un rechazo sistemático de los valores constitucionales por parte de la población marroquí. Por el contrario, se observa una tendencia hacia la acomodación mutua, con adopciones parciales de valores mayoritarios sin renunciar completamente a la identidad religiosa o cultural (Zapata-Barrero, 2016). Así, se puede hablar más de una interculturalidad </w:t>
      </w:r>
      <w:r w:rsidRPr="00EE2132">
        <w:rPr>
          <w:rFonts w:ascii="Times New Roman" w:eastAsia="Times New Roman" w:hAnsi="Times New Roman" w:cs="Times New Roman"/>
          <w:color w:val="000000"/>
          <w:lang w:eastAsia="es-ES_tradnl"/>
        </w:rPr>
        <w:lastRenderedPageBreak/>
        <w:t>pragmática que de un conflicto civilizacional. Esta constatación contradice la noción de Huntington según la cual las civilizaciones son entidades monolíticas e incompatibles.</w:t>
      </w:r>
    </w:p>
    <w:p w14:paraId="59E75503" w14:textId="7C120798" w:rsidR="00EE2132" w:rsidRPr="00EE2132" w:rsidRDefault="00C533E4" w:rsidP="002B20A5">
      <w:pPr>
        <w:spacing w:before="100" w:beforeAutospacing="1" w:after="100" w:afterAutospacing="1" w:line="360" w:lineRule="auto"/>
        <w:jc w:val="both"/>
        <w:rPr>
          <w:rFonts w:ascii="Times New Roman" w:eastAsia="Times New Roman" w:hAnsi="Times New Roman" w:cs="Times New Roman"/>
          <w:color w:val="000000"/>
          <w:lang w:eastAsia="es-ES_tradnl"/>
        </w:rPr>
      </w:pPr>
      <w:r w:rsidRPr="002B20A5">
        <w:rPr>
          <w:rFonts w:ascii="Times New Roman" w:eastAsia="Times New Roman" w:hAnsi="Times New Roman" w:cs="Times New Roman"/>
          <w:color w:val="000000"/>
          <w:lang w:eastAsia="es-ES_tradnl"/>
        </w:rPr>
        <w:t>Continuamos con l</w:t>
      </w:r>
      <w:r w:rsidR="00EE2132" w:rsidRPr="00EE2132">
        <w:rPr>
          <w:rFonts w:ascii="Times New Roman" w:eastAsia="Times New Roman" w:hAnsi="Times New Roman" w:cs="Times New Roman"/>
          <w:color w:val="000000"/>
          <w:lang w:eastAsia="es-ES_tradnl"/>
        </w:rPr>
        <w:t>a integración social</w:t>
      </w:r>
      <w:r w:rsidRPr="002B20A5">
        <w:rPr>
          <w:rFonts w:ascii="Times New Roman" w:eastAsia="Times New Roman" w:hAnsi="Times New Roman" w:cs="Times New Roman"/>
          <w:color w:val="000000"/>
          <w:lang w:eastAsia="es-ES_tradnl"/>
        </w:rPr>
        <w:t>, la cual</w:t>
      </w:r>
      <w:r w:rsidR="00EE2132" w:rsidRPr="00EE2132">
        <w:rPr>
          <w:rFonts w:ascii="Times New Roman" w:eastAsia="Times New Roman" w:hAnsi="Times New Roman" w:cs="Times New Roman"/>
          <w:color w:val="000000"/>
          <w:lang w:eastAsia="es-ES_tradnl"/>
        </w:rPr>
        <w:t xml:space="preserve"> hace referencia al establecimiento de relaciones interpersonales entre los migrantes y la población autóctona, así como a su participación en las estructuras sociales no formales (asociaciones, redes comunitarias, amistades).</w:t>
      </w:r>
    </w:p>
    <w:p w14:paraId="1AB53AAB" w14:textId="77777777" w:rsidR="00EE2132" w:rsidRPr="00EE2132" w:rsidRDefault="00EE2132" w:rsidP="002B20A5">
      <w:pPr>
        <w:spacing w:before="100" w:beforeAutospacing="1" w:after="100" w:afterAutospacing="1" w:line="360" w:lineRule="auto"/>
        <w:jc w:val="both"/>
        <w:rPr>
          <w:rFonts w:ascii="Times New Roman" w:eastAsia="Times New Roman" w:hAnsi="Times New Roman" w:cs="Times New Roman"/>
          <w:color w:val="000000"/>
          <w:lang w:eastAsia="es-ES_tradnl"/>
        </w:rPr>
      </w:pPr>
      <w:r w:rsidRPr="00EE2132">
        <w:rPr>
          <w:rFonts w:ascii="Times New Roman" w:eastAsia="Times New Roman" w:hAnsi="Times New Roman" w:cs="Times New Roman"/>
          <w:color w:val="000000"/>
          <w:lang w:eastAsia="es-ES_tradnl"/>
        </w:rPr>
        <w:t>En España, los marroquíes participan activamente en asociaciones culturales, religiosas y vecinales, aunque en menor proporción en redes mixtas o interétnicas (</w:t>
      </w:r>
      <w:proofErr w:type="spellStart"/>
      <w:r w:rsidRPr="00EE2132">
        <w:rPr>
          <w:rFonts w:ascii="Times New Roman" w:eastAsia="Times New Roman" w:hAnsi="Times New Roman" w:cs="Times New Roman"/>
          <w:color w:val="000000"/>
          <w:lang w:eastAsia="es-ES_tradnl"/>
        </w:rPr>
        <w:t>Aubarell</w:t>
      </w:r>
      <w:proofErr w:type="spellEnd"/>
      <w:r w:rsidRPr="00EE2132">
        <w:rPr>
          <w:rFonts w:ascii="Times New Roman" w:eastAsia="Times New Roman" w:hAnsi="Times New Roman" w:cs="Times New Roman"/>
          <w:color w:val="000000"/>
          <w:lang w:eastAsia="es-ES_tradnl"/>
        </w:rPr>
        <w:t xml:space="preserve"> et al., 2006). El asociacionismo marroquí ha jugado un papel fundamental en la mediación intercultural y en la defensa de derechos, lo cual refuerza su papel como actores cívicos y no como agentes desestabilizadores. Las relaciones sociales con la población autóctona son más frecuentes en el ámbito escolar o laboral, aunque persisten barreras en las relaciones de confianza, especialmente en contextos de mayor precariedad económica.</w:t>
      </w:r>
    </w:p>
    <w:p w14:paraId="35987F26" w14:textId="50D6A331" w:rsidR="00EE2132" w:rsidRPr="00EE2132" w:rsidRDefault="00EE2132" w:rsidP="002B20A5">
      <w:pPr>
        <w:spacing w:before="100" w:beforeAutospacing="1" w:after="100" w:afterAutospacing="1" w:line="360" w:lineRule="auto"/>
        <w:jc w:val="both"/>
        <w:rPr>
          <w:rFonts w:ascii="Times New Roman" w:eastAsia="Times New Roman" w:hAnsi="Times New Roman" w:cs="Times New Roman"/>
          <w:color w:val="000000"/>
          <w:lang w:eastAsia="es-ES_tradnl"/>
        </w:rPr>
      </w:pPr>
      <w:r w:rsidRPr="00EE2132">
        <w:rPr>
          <w:rFonts w:ascii="Times New Roman" w:eastAsia="Times New Roman" w:hAnsi="Times New Roman" w:cs="Times New Roman"/>
          <w:color w:val="000000"/>
          <w:lang w:eastAsia="es-ES_tradnl"/>
        </w:rPr>
        <w:t xml:space="preserve">La desconfianza mutua entre grupos nutrida por discursos islamofóbicos, percepciones de amenaza y prejuicios puede interpretarse como un elemento parcialmente alineado con el planteamiento de Huntington. Sin embargo, estas tensiones no constituyen un conflicto abierto ni son producto directo de una "incompatibilidad civilizacional", sino que están mediadas por factores sociales, como la clase social o el nivel educativo (Bajo &amp; </w:t>
      </w:r>
      <w:proofErr w:type="spellStart"/>
      <w:r w:rsidRPr="00EE2132">
        <w:rPr>
          <w:rFonts w:ascii="Times New Roman" w:eastAsia="Times New Roman" w:hAnsi="Times New Roman" w:cs="Times New Roman"/>
          <w:color w:val="000000"/>
          <w:lang w:eastAsia="es-ES_tradnl"/>
        </w:rPr>
        <w:t>Solanes</w:t>
      </w:r>
      <w:proofErr w:type="spellEnd"/>
      <w:r w:rsidRPr="00EE2132">
        <w:rPr>
          <w:rFonts w:ascii="Times New Roman" w:eastAsia="Times New Roman" w:hAnsi="Times New Roman" w:cs="Times New Roman"/>
          <w:color w:val="000000"/>
          <w:lang w:eastAsia="es-ES_tradnl"/>
        </w:rPr>
        <w:t>, 2020). Por tanto, la teoría del </w:t>
      </w:r>
      <w:r w:rsidRPr="00EE2132">
        <w:rPr>
          <w:rFonts w:ascii="Times New Roman" w:eastAsia="Times New Roman" w:hAnsi="Times New Roman" w:cs="Times New Roman"/>
          <w:i/>
          <w:iCs/>
          <w:color w:val="000000"/>
          <w:lang w:eastAsia="es-ES_tradnl"/>
        </w:rPr>
        <w:t>Choque de Civilizaciones</w:t>
      </w:r>
      <w:r w:rsidRPr="00EE2132">
        <w:rPr>
          <w:rFonts w:ascii="Times New Roman" w:eastAsia="Times New Roman" w:hAnsi="Times New Roman" w:cs="Times New Roman"/>
          <w:color w:val="000000"/>
          <w:lang w:eastAsia="es-ES_tradnl"/>
        </w:rPr>
        <w:t> no logra explicar por sí sola la complejidad de las relaciones sociales en contextos de diversidad cultural.</w:t>
      </w:r>
    </w:p>
    <w:p w14:paraId="3F4894BB" w14:textId="77777777" w:rsidR="00EE2132" w:rsidRPr="00EE2132" w:rsidRDefault="00EE2132" w:rsidP="002B20A5">
      <w:pPr>
        <w:spacing w:before="100" w:beforeAutospacing="1" w:after="100" w:afterAutospacing="1" w:line="360" w:lineRule="auto"/>
        <w:jc w:val="both"/>
        <w:rPr>
          <w:rFonts w:ascii="Times New Roman" w:eastAsia="Times New Roman" w:hAnsi="Times New Roman" w:cs="Times New Roman"/>
          <w:color w:val="000000"/>
          <w:lang w:eastAsia="es-ES_tradnl"/>
        </w:rPr>
      </w:pPr>
      <w:r w:rsidRPr="00EE2132">
        <w:rPr>
          <w:rFonts w:ascii="Times New Roman" w:eastAsia="Times New Roman" w:hAnsi="Times New Roman" w:cs="Times New Roman"/>
          <w:color w:val="000000"/>
          <w:lang w:eastAsia="es-ES_tradnl"/>
        </w:rPr>
        <w:t>La integración cívico-legal analiza el acceso a derechos formales, la participación política y el sentimiento de pertenencia a la sociedad receptora. En este campo, la población marroquí en España se enfrenta a obstáculos importantes. El acceso a la nacionalidad española requiere largos periodos de residencia legal y, en muchos casos, una renuncia simbólica a parte de la identidad original. Esto ha generado una situación en la que miles de personas, incluso nacidas en España, permanecen en situación jurídica ambigua o de ciudadanía limitada (</w:t>
      </w:r>
      <w:proofErr w:type="spellStart"/>
      <w:r w:rsidRPr="00EE2132">
        <w:rPr>
          <w:rFonts w:ascii="Times New Roman" w:eastAsia="Times New Roman" w:hAnsi="Times New Roman" w:cs="Times New Roman"/>
          <w:color w:val="000000"/>
          <w:lang w:eastAsia="es-ES_tradnl"/>
        </w:rPr>
        <w:t>Godenau</w:t>
      </w:r>
      <w:proofErr w:type="spellEnd"/>
      <w:r w:rsidRPr="00EE2132">
        <w:rPr>
          <w:rFonts w:ascii="Times New Roman" w:eastAsia="Times New Roman" w:hAnsi="Times New Roman" w:cs="Times New Roman"/>
          <w:color w:val="000000"/>
          <w:lang w:eastAsia="es-ES_tradnl"/>
        </w:rPr>
        <w:t xml:space="preserve"> et al., 2014).</w:t>
      </w:r>
    </w:p>
    <w:p w14:paraId="5E7EB06F" w14:textId="0F7030C1" w:rsidR="00EE2132" w:rsidRPr="00EE2132" w:rsidRDefault="00EE2132" w:rsidP="002B20A5">
      <w:pPr>
        <w:spacing w:before="100" w:beforeAutospacing="1" w:after="100" w:afterAutospacing="1" w:line="360" w:lineRule="auto"/>
        <w:jc w:val="both"/>
        <w:rPr>
          <w:rFonts w:ascii="Times New Roman" w:eastAsia="Times New Roman" w:hAnsi="Times New Roman" w:cs="Times New Roman"/>
          <w:color w:val="000000"/>
          <w:lang w:eastAsia="es-ES_tradnl"/>
        </w:rPr>
      </w:pPr>
      <w:r w:rsidRPr="00EE2132">
        <w:rPr>
          <w:rFonts w:ascii="Times New Roman" w:eastAsia="Times New Roman" w:hAnsi="Times New Roman" w:cs="Times New Roman"/>
          <w:color w:val="000000"/>
          <w:lang w:eastAsia="es-ES_tradnl"/>
        </w:rPr>
        <w:t xml:space="preserve">A pesar de estas barreras, estudios recientes indican que buena parte de los marroquíes en España, especialmente los de segunda </w:t>
      </w:r>
      <w:r w:rsidR="00481F46" w:rsidRPr="002B20A5">
        <w:rPr>
          <w:rFonts w:ascii="Times New Roman" w:eastAsia="Times New Roman" w:hAnsi="Times New Roman" w:cs="Times New Roman"/>
          <w:color w:val="000000"/>
          <w:lang w:eastAsia="es-ES_tradnl"/>
        </w:rPr>
        <w:t>generación,</w:t>
      </w:r>
      <w:r w:rsidR="00481F46" w:rsidRPr="002B20A5">
        <w:rPr>
          <w:rFonts w:ascii="Times New Roman" w:hAnsi="Times New Roman" w:cs="Times New Roman"/>
          <w:color w:val="1F1F1F"/>
          <w:shd w:val="clear" w:color="auto" w:fill="FFFFFF"/>
        </w:rPr>
        <w:t xml:space="preserve"> </w:t>
      </w:r>
      <w:r w:rsidR="00481F46" w:rsidRPr="002B20A5">
        <w:rPr>
          <w:rFonts w:ascii="Times New Roman" w:eastAsia="Times New Roman" w:hAnsi="Times New Roman" w:cs="Times New Roman"/>
          <w:color w:val="000000"/>
          <w:lang w:eastAsia="es-ES_tradnl"/>
        </w:rPr>
        <w:t xml:space="preserve">constituida tanto por aquellos menores reagrupados a una edad temprana, como por aquellos niños nacidos ya en el país de </w:t>
      </w:r>
      <w:r w:rsidR="00481F46" w:rsidRPr="002B20A5">
        <w:rPr>
          <w:rFonts w:ascii="Times New Roman" w:eastAsia="Times New Roman" w:hAnsi="Times New Roman" w:cs="Times New Roman"/>
          <w:color w:val="000000"/>
          <w:lang w:eastAsia="es-ES_tradnl"/>
        </w:rPr>
        <w:lastRenderedPageBreak/>
        <w:t>destino,</w:t>
      </w:r>
      <w:r w:rsidRPr="00EE2132">
        <w:rPr>
          <w:rFonts w:ascii="Times New Roman" w:eastAsia="Times New Roman" w:hAnsi="Times New Roman" w:cs="Times New Roman"/>
          <w:color w:val="000000"/>
          <w:lang w:eastAsia="es-ES_tradnl"/>
        </w:rPr>
        <w:t xml:space="preserve"> manifiestan un fuerte sentido de pertenencia al país (Cebolla-</w:t>
      </w:r>
      <w:proofErr w:type="spellStart"/>
      <w:r w:rsidRPr="00EE2132">
        <w:rPr>
          <w:rFonts w:ascii="Times New Roman" w:eastAsia="Times New Roman" w:hAnsi="Times New Roman" w:cs="Times New Roman"/>
          <w:color w:val="000000"/>
          <w:lang w:eastAsia="es-ES_tradnl"/>
        </w:rPr>
        <w:t>Boado</w:t>
      </w:r>
      <w:proofErr w:type="spellEnd"/>
      <w:r w:rsidRPr="00EE2132">
        <w:rPr>
          <w:rFonts w:ascii="Times New Roman" w:eastAsia="Times New Roman" w:hAnsi="Times New Roman" w:cs="Times New Roman"/>
          <w:color w:val="000000"/>
          <w:lang w:eastAsia="es-ES_tradnl"/>
        </w:rPr>
        <w:t xml:space="preserve"> &amp; González-Ferrer, 2013). Esta identificación se basa en factores como el dominio del idioma, la socialización escolar, la vinculación con territorios locales y la interiorización de valores democráticos</w:t>
      </w:r>
      <w:r w:rsidR="00481F46" w:rsidRPr="002B20A5">
        <w:rPr>
          <w:rFonts w:ascii="Times New Roman" w:eastAsia="Times New Roman" w:hAnsi="Times New Roman" w:cs="Times New Roman"/>
          <w:color w:val="000000"/>
          <w:lang w:eastAsia="es-ES_tradnl"/>
        </w:rPr>
        <w:t>, facilitando su integración.</w:t>
      </w:r>
    </w:p>
    <w:p w14:paraId="3D437EBF" w14:textId="06F3DD9A" w:rsidR="00EE2132" w:rsidRPr="00EE2132" w:rsidRDefault="00EE2132" w:rsidP="002B20A5">
      <w:pPr>
        <w:spacing w:before="100" w:beforeAutospacing="1" w:after="100" w:afterAutospacing="1" w:line="360" w:lineRule="auto"/>
        <w:jc w:val="both"/>
        <w:rPr>
          <w:rFonts w:ascii="Times New Roman" w:eastAsia="Times New Roman" w:hAnsi="Times New Roman" w:cs="Times New Roman"/>
          <w:color w:val="000000"/>
          <w:lang w:eastAsia="es-ES_tradnl"/>
        </w:rPr>
      </w:pPr>
      <w:r w:rsidRPr="00EE2132">
        <w:rPr>
          <w:rFonts w:ascii="Times New Roman" w:eastAsia="Times New Roman" w:hAnsi="Times New Roman" w:cs="Times New Roman"/>
          <w:color w:val="000000"/>
          <w:lang w:eastAsia="es-ES_tradnl"/>
        </w:rPr>
        <w:t xml:space="preserve">Desde la óptica de Huntington, sería previsible que los marroquíes rechacen la ciudadanía política en tanto que forma de asimilación a una civilización ajena. Sin embargo, los datos muestran lo contrario: una búsqueda activa de inclusión jurídica, acompañada del deseo de participar en la vida cívica del país. Por tanto, la integración identificativa en el caso español niega el determinismo cultural propuesto por el </w:t>
      </w:r>
      <w:r w:rsidR="00481F46" w:rsidRPr="002B20A5">
        <w:rPr>
          <w:rFonts w:ascii="Times New Roman" w:eastAsia="Times New Roman" w:hAnsi="Times New Roman" w:cs="Times New Roman"/>
          <w:color w:val="000000"/>
          <w:lang w:eastAsia="es-ES_tradnl"/>
        </w:rPr>
        <w:t xml:space="preserve">politólogo </w:t>
      </w:r>
      <w:r w:rsidRPr="00EE2132">
        <w:rPr>
          <w:rFonts w:ascii="Times New Roman" w:eastAsia="Times New Roman" w:hAnsi="Times New Roman" w:cs="Times New Roman"/>
          <w:color w:val="000000"/>
          <w:lang w:eastAsia="es-ES_tradnl"/>
        </w:rPr>
        <w:t>estadounidense.</w:t>
      </w:r>
    </w:p>
    <w:p w14:paraId="4068F1B7" w14:textId="68C03EED" w:rsidR="00EE2132" w:rsidRPr="00EE2132" w:rsidRDefault="00481F46" w:rsidP="002B20A5">
      <w:pPr>
        <w:spacing w:before="100" w:beforeAutospacing="1" w:after="100" w:afterAutospacing="1" w:line="360" w:lineRule="auto"/>
        <w:jc w:val="both"/>
        <w:rPr>
          <w:rFonts w:ascii="Times New Roman" w:eastAsia="Times New Roman" w:hAnsi="Times New Roman" w:cs="Times New Roman"/>
          <w:color w:val="000000"/>
          <w:lang w:eastAsia="es-ES_tradnl"/>
        </w:rPr>
      </w:pPr>
      <w:r w:rsidRPr="002B20A5">
        <w:rPr>
          <w:rFonts w:ascii="Times New Roman" w:eastAsia="Times New Roman" w:hAnsi="Times New Roman" w:cs="Times New Roman"/>
          <w:color w:val="000000"/>
          <w:lang w:eastAsia="es-ES_tradnl"/>
        </w:rPr>
        <w:t xml:space="preserve">Para concluir este segmento analítico del trabajo, se presenta una recopilación de los resultados obtenidos. </w:t>
      </w:r>
      <w:r w:rsidR="00EE2132" w:rsidRPr="00EE2132">
        <w:rPr>
          <w:rFonts w:ascii="Times New Roman" w:eastAsia="Times New Roman" w:hAnsi="Times New Roman" w:cs="Times New Roman"/>
          <w:color w:val="000000"/>
          <w:lang w:eastAsia="es-ES_tradnl"/>
        </w:rPr>
        <w:t xml:space="preserve">Una vez analizados los indicadores del modelo de </w:t>
      </w:r>
      <w:proofErr w:type="spellStart"/>
      <w:r w:rsidR="00EE2132" w:rsidRPr="00EE2132">
        <w:rPr>
          <w:rFonts w:ascii="Times New Roman" w:eastAsia="Times New Roman" w:hAnsi="Times New Roman" w:cs="Times New Roman"/>
          <w:color w:val="000000"/>
          <w:lang w:eastAsia="es-ES_tradnl"/>
        </w:rPr>
        <w:t>Heckmann</w:t>
      </w:r>
      <w:proofErr w:type="spellEnd"/>
      <w:r w:rsidR="00EE2132" w:rsidRPr="00EE2132">
        <w:rPr>
          <w:rFonts w:ascii="Times New Roman" w:eastAsia="Times New Roman" w:hAnsi="Times New Roman" w:cs="Times New Roman"/>
          <w:color w:val="000000"/>
          <w:lang w:eastAsia="es-ES_tradnl"/>
        </w:rPr>
        <w:t xml:space="preserve"> aplicados al caso de la migración marroquí en España, se puede realizar un contraste sistemático con la teoría del </w:t>
      </w:r>
      <w:r w:rsidR="00EE2132" w:rsidRPr="00EE2132">
        <w:rPr>
          <w:rFonts w:ascii="Times New Roman" w:eastAsia="Times New Roman" w:hAnsi="Times New Roman" w:cs="Times New Roman"/>
          <w:i/>
          <w:iCs/>
          <w:color w:val="000000"/>
          <w:lang w:eastAsia="es-ES_tradnl"/>
        </w:rPr>
        <w:t>Choque de Civilizaciones</w:t>
      </w:r>
      <w:r w:rsidR="00EE2132" w:rsidRPr="00EE2132">
        <w:rPr>
          <w:rFonts w:ascii="Times New Roman" w:eastAsia="Times New Roman" w:hAnsi="Times New Roman" w:cs="Times New Roman"/>
          <w:color w:val="000000"/>
          <w:lang w:eastAsia="es-ES_tradnl"/>
        </w:rPr>
        <w:t> (Huntington, 1996). Esta teoría sostiene que, tras la Guerra Fría, los principales conflictos se producirán entre bloques civilizacionales diferenciados, siendo el islam uno de los más "incompatibles" con los valores occidentales. Huntington argumenta que la identidad cultural y religiosa será la principal fuente de conflicto en el mundo post-ideológico, superando incluso los factores económicos o ideológicos. Dentro de este marco, la convivencia entre comunidades musulmanas y occidentales se presenta como inherentemente conflictiva, dado el carácter supuestamente totalizador del islam.</w:t>
      </w:r>
    </w:p>
    <w:p w14:paraId="150DE0F6" w14:textId="56BDEB80" w:rsidR="00EE2132" w:rsidRPr="00EE2132" w:rsidRDefault="00EE2132" w:rsidP="002B20A5">
      <w:pPr>
        <w:spacing w:before="100" w:beforeAutospacing="1" w:after="100" w:afterAutospacing="1" w:line="360" w:lineRule="auto"/>
        <w:jc w:val="both"/>
        <w:rPr>
          <w:rFonts w:ascii="Times New Roman" w:eastAsia="Times New Roman" w:hAnsi="Times New Roman" w:cs="Times New Roman"/>
          <w:color w:val="000000"/>
          <w:lang w:eastAsia="es-ES_tradnl"/>
        </w:rPr>
      </w:pPr>
      <w:r w:rsidRPr="00EE2132">
        <w:rPr>
          <w:rFonts w:ascii="Times New Roman" w:eastAsia="Times New Roman" w:hAnsi="Times New Roman" w:cs="Times New Roman"/>
          <w:color w:val="000000"/>
          <w:lang w:eastAsia="es-ES_tradnl"/>
        </w:rPr>
        <w:t xml:space="preserve">Sin embargo, los datos empíricos analizados en el contexto español muestran una imagen mucho más matizada. Aunque existen tensiones puntuales, prejuicios, y estigmatización especialmente tras los atentados de Madrid en 2004 o en el contexto de crisis internacionales, estas no se han traducido en una fractura civilizacional sistémica. La mayoría de los conflictos sociales relacionados con la inmigración marroquí responden a desigualdades estructurales, dificultades administrativas o representaciones mediáticas distorsionadas, más que a una oposición esencial de valores </w:t>
      </w:r>
      <w:r w:rsidR="00481F46" w:rsidRPr="002B20A5">
        <w:rPr>
          <w:rFonts w:ascii="Times New Roman" w:eastAsia="Times New Roman" w:hAnsi="Times New Roman" w:cs="Times New Roman"/>
          <w:color w:val="000000"/>
          <w:lang w:eastAsia="es-ES_tradnl"/>
        </w:rPr>
        <w:t>culturales,</w:t>
      </w:r>
      <w:r w:rsidRPr="00EE2132">
        <w:rPr>
          <w:rFonts w:ascii="Times New Roman" w:eastAsia="Times New Roman" w:hAnsi="Times New Roman" w:cs="Times New Roman"/>
          <w:color w:val="000000"/>
          <w:lang w:eastAsia="es-ES_tradnl"/>
        </w:rPr>
        <w:t xml:space="preserve"> </w:t>
      </w:r>
      <w:r w:rsidR="00481F46" w:rsidRPr="002B20A5">
        <w:rPr>
          <w:rFonts w:ascii="Times New Roman" w:eastAsia="Times New Roman" w:hAnsi="Times New Roman" w:cs="Times New Roman"/>
          <w:color w:val="000000"/>
          <w:lang w:eastAsia="es-ES_tradnl"/>
        </w:rPr>
        <w:t xml:space="preserve">así como apuntan los estudios más recientes </w:t>
      </w:r>
      <w:r w:rsidRPr="00EE2132">
        <w:rPr>
          <w:rFonts w:ascii="Times New Roman" w:eastAsia="Times New Roman" w:hAnsi="Times New Roman" w:cs="Times New Roman"/>
          <w:color w:val="000000"/>
          <w:lang w:eastAsia="es-ES_tradnl"/>
        </w:rPr>
        <w:t>(Martínez Veiga, 2011; Zapata-Barrero, 2016).</w:t>
      </w:r>
    </w:p>
    <w:p w14:paraId="507BEAEC" w14:textId="6CE73AA2" w:rsidR="00EE2132" w:rsidRPr="00EE2132" w:rsidRDefault="00EE2132" w:rsidP="002B20A5">
      <w:pPr>
        <w:spacing w:before="100" w:beforeAutospacing="1" w:after="100" w:afterAutospacing="1" w:line="360" w:lineRule="auto"/>
        <w:jc w:val="both"/>
        <w:rPr>
          <w:rFonts w:ascii="Times New Roman" w:eastAsia="Times New Roman" w:hAnsi="Times New Roman" w:cs="Times New Roman"/>
          <w:color w:val="000000"/>
          <w:lang w:eastAsia="es-ES_tradnl"/>
        </w:rPr>
      </w:pPr>
      <w:r w:rsidRPr="00EE2132">
        <w:rPr>
          <w:rFonts w:ascii="Times New Roman" w:eastAsia="Times New Roman" w:hAnsi="Times New Roman" w:cs="Times New Roman"/>
          <w:color w:val="000000"/>
          <w:lang w:eastAsia="es-ES_tradnl"/>
        </w:rPr>
        <w:t xml:space="preserve">Además, el modelo español de gestión de la diversidad se basa en una lógica de integración progresiva, más que de asimilación forzada. Las políticas públicas, si bien limitadas y con claros márgenes de mejora, han favorecido mecanismos de acceso a </w:t>
      </w:r>
      <w:r w:rsidRPr="00EE2132">
        <w:rPr>
          <w:rFonts w:ascii="Times New Roman" w:eastAsia="Times New Roman" w:hAnsi="Times New Roman" w:cs="Times New Roman"/>
          <w:color w:val="000000"/>
          <w:lang w:eastAsia="es-ES_tradnl"/>
        </w:rPr>
        <w:lastRenderedPageBreak/>
        <w:t xml:space="preserve">derechos, participación ciudadana y mediación intercultural. Esta tendencia contrasta con los presupuestos de Huntington, que predicen una inevitable hostilidad cultural frente a cualquier intento de convivencia </w:t>
      </w:r>
      <w:r w:rsidR="00481F46" w:rsidRPr="002B20A5">
        <w:rPr>
          <w:rFonts w:ascii="Times New Roman" w:eastAsia="Times New Roman" w:hAnsi="Times New Roman" w:cs="Times New Roman"/>
          <w:color w:val="000000"/>
          <w:lang w:eastAsia="es-ES_tradnl"/>
        </w:rPr>
        <w:t>entre las distintas civilizaciones</w:t>
      </w:r>
      <w:r w:rsidRPr="00EE2132">
        <w:rPr>
          <w:rFonts w:ascii="Times New Roman" w:eastAsia="Times New Roman" w:hAnsi="Times New Roman" w:cs="Times New Roman"/>
          <w:color w:val="000000"/>
          <w:lang w:eastAsia="es-ES_tradnl"/>
        </w:rPr>
        <w:t>.</w:t>
      </w:r>
    </w:p>
    <w:p w14:paraId="3CF04A5C" w14:textId="77777777" w:rsidR="00EE2132" w:rsidRPr="00EE2132" w:rsidRDefault="00EE2132" w:rsidP="002B20A5">
      <w:pPr>
        <w:spacing w:before="100" w:beforeAutospacing="1" w:after="100" w:afterAutospacing="1" w:line="360" w:lineRule="auto"/>
        <w:jc w:val="both"/>
        <w:rPr>
          <w:rFonts w:ascii="Times New Roman" w:eastAsia="Times New Roman" w:hAnsi="Times New Roman" w:cs="Times New Roman"/>
          <w:color w:val="000000"/>
          <w:lang w:eastAsia="es-ES_tradnl"/>
        </w:rPr>
      </w:pPr>
      <w:r w:rsidRPr="00EE2132">
        <w:rPr>
          <w:rFonts w:ascii="Times New Roman" w:eastAsia="Times New Roman" w:hAnsi="Times New Roman" w:cs="Times New Roman"/>
          <w:color w:val="000000"/>
          <w:lang w:eastAsia="es-ES_tradnl"/>
        </w:rPr>
        <w:t>El hecho de que muchos marroquíes, particularmente de segunda generación, se identifiquen como españoles sin renunciar a sus raíces culturales (Cebolla-</w:t>
      </w:r>
      <w:proofErr w:type="spellStart"/>
      <w:r w:rsidRPr="00EE2132">
        <w:rPr>
          <w:rFonts w:ascii="Times New Roman" w:eastAsia="Times New Roman" w:hAnsi="Times New Roman" w:cs="Times New Roman"/>
          <w:color w:val="000000"/>
          <w:lang w:eastAsia="es-ES_tradnl"/>
        </w:rPr>
        <w:t>Boado</w:t>
      </w:r>
      <w:proofErr w:type="spellEnd"/>
      <w:r w:rsidRPr="00EE2132">
        <w:rPr>
          <w:rFonts w:ascii="Times New Roman" w:eastAsia="Times New Roman" w:hAnsi="Times New Roman" w:cs="Times New Roman"/>
          <w:color w:val="000000"/>
          <w:lang w:eastAsia="es-ES_tradnl"/>
        </w:rPr>
        <w:t xml:space="preserve"> &amp; González-Ferrer, 2013) indica la existencia de formas híbridas de pertenencia que escapan al binarismo cultural de Huntington. Lejos de elegir entre "civilización islámica" y "civilización occidental", estos individuos construyen identidades complejas que integran elementos de ambas, dando lugar a espacios sociales interculturales.</w:t>
      </w:r>
    </w:p>
    <w:p w14:paraId="6961711A" w14:textId="3A892A8F" w:rsidR="00EE2132" w:rsidRPr="00EE2132" w:rsidRDefault="00EE2132" w:rsidP="002B20A5">
      <w:pPr>
        <w:spacing w:before="100" w:beforeAutospacing="1" w:after="100" w:afterAutospacing="1" w:line="360" w:lineRule="auto"/>
        <w:jc w:val="both"/>
        <w:rPr>
          <w:rFonts w:ascii="Times New Roman" w:eastAsia="Times New Roman" w:hAnsi="Times New Roman" w:cs="Times New Roman"/>
          <w:color w:val="000000"/>
          <w:lang w:eastAsia="es-ES_tradnl"/>
        </w:rPr>
      </w:pPr>
      <w:r w:rsidRPr="00EE2132">
        <w:rPr>
          <w:rFonts w:ascii="Times New Roman" w:eastAsia="Times New Roman" w:hAnsi="Times New Roman" w:cs="Times New Roman"/>
          <w:color w:val="000000"/>
          <w:lang w:eastAsia="es-ES_tradnl"/>
        </w:rPr>
        <w:t xml:space="preserve">Desde el punto de vista político, tampoco se ha producido en España un ascenso significativo de fuerzas extremas basadas exclusivamente en la islamofobia, a diferencia de otros países europeos. Aunque existen partidos y discursos hostiles hacia la inmigración, el marco institucional español sigue comprometido al menos </w:t>
      </w:r>
      <w:r w:rsidR="00481F46" w:rsidRPr="002B20A5">
        <w:rPr>
          <w:rFonts w:ascii="Times New Roman" w:eastAsia="Times New Roman" w:hAnsi="Times New Roman" w:cs="Times New Roman"/>
          <w:color w:val="000000"/>
          <w:lang w:eastAsia="es-ES_tradnl"/>
        </w:rPr>
        <w:t>de carácter formal</w:t>
      </w:r>
      <w:r w:rsidRPr="00EE2132">
        <w:rPr>
          <w:rFonts w:ascii="Times New Roman" w:eastAsia="Times New Roman" w:hAnsi="Times New Roman" w:cs="Times New Roman"/>
          <w:color w:val="000000"/>
          <w:lang w:eastAsia="es-ES_tradnl"/>
        </w:rPr>
        <w:t xml:space="preserve"> con los principios de igualdad y no discriminación (Moreras, 2019). La estabilidad política relativa respecto al tratamiento de la inmigración musulmana contradice la predicción de un enfrentamiento inevitable entre bloques culturales.</w:t>
      </w:r>
    </w:p>
    <w:p w14:paraId="5A3CEFCD" w14:textId="77777777" w:rsidR="00EE2132" w:rsidRPr="00EE2132" w:rsidRDefault="00EE2132" w:rsidP="002B20A5">
      <w:pPr>
        <w:spacing w:before="100" w:beforeAutospacing="1" w:after="100" w:afterAutospacing="1" w:line="360" w:lineRule="auto"/>
        <w:jc w:val="both"/>
        <w:rPr>
          <w:rFonts w:ascii="Times New Roman" w:eastAsia="Times New Roman" w:hAnsi="Times New Roman" w:cs="Times New Roman"/>
          <w:color w:val="000000"/>
          <w:lang w:eastAsia="es-ES_tradnl"/>
        </w:rPr>
      </w:pPr>
      <w:r w:rsidRPr="00EE2132">
        <w:rPr>
          <w:rFonts w:ascii="Times New Roman" w:eastAsia="Times New Roman" w:hAnsi="Times New Roman" w:cs="Times New Roman"/>
          <w:color w:val="000000"/>
          <w:lang w:eastAsia="es-ES_tradnl"/>
        </w:rPr>
        <w:t>Cabe señalar, no obstante, que el </w:t>
      </w:r>
      <w:r w:rsidRPr="00EE2132">
        <w:rPr>
          <w:rFonts w:ascii="Times New Roman" w:eastAsia="Times New Roman" w:hAnsi="Times New Roman" w:cs="Times New Roman"/>
          <w:i/>
          <w:iCs/>
          <w:color w:val="000000"/>
          <w:lang w:eastAsia="es-ES_tradnl"/>
        </w:rPr>
        <w:t>Choque de Civilizaciones</w:t>
      </w:r>
      <w:r w:rsidRPr="00EE2132">
        <w:rPr>
          <w:rFonts w:ascii="Times New Roman" w:eastAsia="Times New Roman" w:hAnsi="Times New Roman" w:cs="Times New Roman"/>
          <w:color w:val="000000"/>
          <w:lang w:eastAsia="es-ES_tradnl"/>
        </w:rPr>
        <w:t> puede tener cierta aplicabilidad parcial en contextos donde la representación del islam en los medios o en la política se construye como amenaza. La criminalización simbólica de la figura del “joven marroquí”, la asociación recurrente con la radicalización o la persistencia de estereotipos culturales sí crean una narrativa de oposición que influye negativamente en los procesos de integración (Checa &amp; Arjona, 2009; De la Torre &amp; López, 2015). Pero incluso estas construcciones discursivas responden más a contextos políticos y económicos específicos que a un determinismo civilizacional.</w:t>
      </w:r>
    </w:p>
    <w:p w14:paraId="0D9A1A13" w14:textId="79EB5DBB" w:rsidR="00EE2132" w:rsidRPr="00EE2132" w:rsidRDefault="00481F46" w:rsidP="002B20A5">
      <w:pPr>
        <w:spacing w:line="360" w:lineRule="auto"/>
        <w:jc w:val="both"/>
        <w:rPr>
          <w:rFonts w:ascii="Times New Roman" w:eastAsia="Times New Roman" w:hAnsi="Times New Roman" w:cs="Times New Roman"/>
          <w:lang w:eastAsia="es-ES_tradnl"/>
        </w:rPr>
      </w:pPr>
      <w:r w:rsidRPr="002B20A5">
        <w:rPr>
          <w:rFonts w:ascii="Times New Roman" w:eastAsia="Times New Roman" w:hAnsi="Times New Roman" w:cs="Times New Roman"/>
          <w:lang w:eastAsia="es-ES_tradnl"/>
        </w:rPr>
        <w:t xml:space="preserve">De este modo se presenta seguidamente una recapitulación de cada dimensión presentada por el modelo de integración </w:t>
      </w:r>
      <w:proofErr w:type="spellStart"/>
      <w:r w:rsidRPr="002B20A5">
        <w:rPr>
          <w:rFonts w:ascii="Times New Roman" w:eastAsia="Times New Roman" w:hAnsi="Times New Roman" w:cs="Times New Roman"/>
          <w:lang w:eastAsia="es-ES_tradnl"/>
        </w:rPr>
        <w:t>Heckmann</w:t>
      </w:r>
      <w:proofErr w:type="spellEnd"/>
      <w:r w:rsidRPr="002B20A5">
        <w:rPr>
          <w:rFonts w:ascii="Times New Roman" w:eastAsia="Times New Roman" w:hAnsi="Times New Roman" w:cs="Times New Roman"/>
          <w:lang w:eastAsia="es-ES_tradnl"/>
        </w:rPr>
        <w:t xml:space="preserve">. En cuanto a la </w:t>
      </w:r>
      <w:r w:rsidRPr="002B20A5">
        <w:rPr>
          <w:rFonts w:ascii="Times New Roman" w:eastAsia="Times New Roman" w:hAnsi="Times New Roman" w:cs="Times New Roman"/>
          <w:color w:val="000000"/>
          <w:lang w:eastAsia="es-ES_tradnl"/>
        </w:rPr>
        <w:t>d</w:t>
      </w:r>
      <w:r w:rsidR="00EE2132" w:rsidRPr="00EE2132">
        <w:rPr>
          <w:rFonts w:ascii="Times New Roman" w:eastAsia="Times New Roman" w:hAnsi="Times New Roman" w:cs="Times New Roman"/>
          <w:color w:val="000000"/>
          <w:lang w:eastAsia="es-ES_tradnl"/>
        </w:rPr>
        <w:t>imensión estructural</w:t>
      </w:r>
      <w:r w:rsidRPr="002B20A5">
        <w:rPr>
          <w:rFonts w:ascii="Times New Roman" w:eastAsia="Times New Roman" w:hAnsi="Times New Roman" w:cs="Times New Roman"/>
          <w:color w:val="000000"/>
          <w:lang w:eastAsia="es-ES_tradnl"/>
        </w:rPr>
        <w:t>,</w:t>
      </w:r>
      <w:r w:rsidR="00EE2132" w:rsidRPr="00EE2132">
        <w:rPr>
          <w:rFonts w:ascii="Times New Roman" w:eastAsia="Times New Roman" w:hAnsi="Times New Roman" w:cs="Times New Roman"/>
          <w:color w:val="000000"/>
          <w:lang w:eastAsia="es-ES_tradnl"/>
        </w:rPr>
        <w:t xml:space="preserve"> </w:t>
      </w:r>
      <w:r w:rsidRPr="002B20A5">
        <w:rPr>
          <w:rFonts w:ascii="Times New Roman" w:eastAsia="Times New Roman" w:hAnsi="Times New Roman" w:cs="Times New Roman"/>
          <w:color w:val="000000"/>
          <w:lang w:eastAsia="es-ES_tradnl"/>
        </w:rPr>
        <w:t>e</w:t>
      </w:r>
      <w:r w:rsidR="00EE2132" w:rsidRPr="00EE2132">
        <w:rPr>
          <w:rFonts w:ascii="Times New Roman" w:eastAsia="Times New Roman" w:hAnsi="Times New Roman" w:cs="Times New Roman"/>
          <w:color w:val="000000"/>
          <w:lang w:eastAsia="es-ES_tradnl"/>
        </w:rPr>
        <w:t>xiste inserción en el mercado laboral y educativo, aunque en condiciones desiguales. Las dificultades derivan de factores socioeconómicos más que culturales. No hay evidencia de rechazo sistemático del sistema por parte de la comunidad marroquí.</w:t>
      </w:r>
      <w:r w:rsidRPr="002B20A5">
        <w:rPr>
          <w:rFonts w:ascii="Times New Roman" w:eastAsia="Times New Roman" w:hAnsi="Times New Roman" w:cs="Times New Roman"/>
          <w:lang w:eastAsia="es-ES_tradnl"/>
        </w:rPr>
        <w:t xml:space="preserve"> En cuanto a la </w:t>
      </w:r>
      <w:r w:rsidRPr="002B20A5">
        <w:rPr>
          <w:rFonts w:ascii="Times New Roman" w:eastAsia="Times New Roman" w:hAnsi="Times New Roman" w:cs="Times New Roman"/>
          <w:color w:val="000000"/>
          <w:lang w:eastAsia="es-ES_tradnl"/>
        </w:rPr>
        <w:t>d</w:t>
      </w:r>
      <w:r w:rsidR="00EE2132" w:rsidRPr="00EE2132">
        <w:rPr>
          <w:rFonts w:ascii="Times New Roman" w:eastAsia="Times New Roman" w:hAnsi="Times New Roman" w:cs="Times New Roman"/>
          <w:color w:val="000000"/>
          <w:lang w:eastAsia="es-ES_tradnl"/>
        </w:rPr>
        <w:t>imensión cultural</w:t>
      </w:r>
      <w:r w:rsidRPr="002B20A5">
        <w:rPr>
          <w:rFonts w:ascii="Times New Roman" w:eastAsia="Times New Roman" w:hAnsi="Times New Roman" w:cs="Times New Roman"/>
          <w:color w:val="000000"/>
          <w:lang w:eastAsia="es-ES_tradnl"/>
        </w:rPr>
        <w:t>,</w:t>
      </w:r>
      <w:r w:rsidR="00EE2132" w:rsidRPr="00EE2132">
        <w:rPr>
          <w:rFonts w:ascii="Times New Roman" w:eastAsia="Times New Roman" w:hAnsi="Times New Roman" w:cs="Times New Roman"/>
          <w:color w:val="000000"/>
          <w:lang w:eastAsia="es-ES_tradnl"/>
        </w:rPr>
        <w:t xml:space="preserve"> </w:t>
      </w:r>
      <w:r w:rsidRPr="002B20A5">
        <w:rPr>
          <w:rFonts w:ascii="Times New Roman" w:eastAsia="Times New Roman" w:hAnsi="Times New Roman" w:cs="Times New Roman"/>
          <w:color w:val="000000"/>
          <w:lang w:eastAsia="es-ES_tradnl"/>
        </w:rPr>
        <w:t>l</w:t>
      </w:r>
      <w:r w:rsidR="00EE2132" w:rsidRPr="00EE2132">
        <w:rPr>
          <w:rFonts w:ascii="Times New Roman" w:eastAsia="Times New Roman" w:hAnsi="Times New Roman" w:cs="Times New Roman"/>
          <w:color w:val="000000"/>
          <w:lang w:eastAsia="es-ES_tradnl"/>
        </w:rPr>
        <w:t xml:space="preserve">as diferencias culturales no han derivado en conflictos sistemáticos. </w:t>
      </w:r>
      <w:r w:rsidR="00EE2132" w:rsidRPr="00EE2132">
        <w:rPr>
          <w:rFonts w:ascii="Times New Roman" w:eastAsia="Times New Roman" w:hAnsi="Times New Roman" w:cs="Times New Roman"/>
          <w:color w:val="000000"/>
          <w:lang w:eastAsia="es-ES_tradnl"/>
        </w:rPr>
        <w:lastRenderedPageBreak/>
        <w:t>Predomina una lógica de acomodación intercultural. La religión islámica se practica en formas diversas y adaptadas al contexto español.</w:t>
      </w:r>
    </w:p>
    <w:p w14:paraId="4EDD00FE" w14:textId="77777777" w:rsidR="00591881" w:rsidRPr="002B20A5" w:rsidRDefault="00481F46" w:rsidP="002B20A5">
      <w:pPr>
        <w:spacing w:before="100" w:beforeAutospacing="1" w:after="100" w:afterAutospacing="1" w:line="360" w:lineRule="auto"/>
        <w:jc w:val="both"/>
        <w:rPr>
          <w:rFonts w:ascii="Times New Roman" w:eastAsia="Times New Roman" w:hAnsi="Times New Roman" w:cs="Times New Roman"/>
          <w:color w:val="000000"/>
          <w:lang w:eastAsia="es-ES_tradnl"/>
        </w:rPr>
      </w:pPr>
      <w:r w:rsidRPr="002B20A5">
        <w:rPr>
          <w:rFonts w:ascii="Times New Roman" w:eastAsia="Times New Roman" w:hAnsi="Times New Roman" w:cs="Times New Roman"/>
          <w:color w:val="000000"/>
          <w:lang w:eastAsia="es-ES_tradnl"/>
        </w:rPr>
        <w:t>Respecto a la d</w:t>
      </w:r>
      <w:r w:rsidR="00EE2132" w:rsidRPr="00EE2132">
        <w:rPr>
          <w:rFonts w:ascii="Times New Roman" w:eastAsia="Times New Roman" w:hAnsi="Times New Roman" w:cs="Times New Roman"/>
          <w:color w:val="000000"/>
          <w:lang w:eastAsia="es-ES_tradnl"/>
        </w:rPr>
        <w:t>imensión social</w:t>
      </w:r>
      <w:r w:rsidRPr="002B20A5">
        <w:rPr>
          <w:rFonts w:ascii="Times New Roman" w:eastAsia="Times New Roman" w:hAnsi="Times New Roman" w:cs="Times New Roman"/>
          <w:color w:val="000000"/>
          <w:lang w:eastAsia="es-ES_tradnl"/>
        </w:rPr>
        <w:t>,</w:t>
      </w:r>
      <w:r w:rsidR="00EE2132" w:rsidRPr="00EE2132">
        <w:rPr>
          <w:rFonts w:ascii="Times New Roman" w:eastAsia="Times New Roman" w:hAnsi="Times New Roman" w:cs="Times New Roman"/>
          <w:color w:val="000000"/>
          <w:lang w:eastAsia="es-ES_tradnl"/>
        </w:rPr>
        <w:t xml:space="preserve"> </w:t>
      </w:r>
      <w:r w:rsidRPr="002B20A5">
        <w:rPr>
          <w:rFonts w:ascii="Times New Roman" w:eastAsia="Times New Roman" w:hAnsi="Times New Roman" w:cs="Times New Roman"/>
          <w:color w:val="000000"/>
          <w:lang w:eastAsia="es-ES_tradnl"/>
        </w:rPr>
        <w:t>l</w:t>
      </w:r>
      <w:r w:rsidR="00EE2132" w:rsidRPr="00EE2132">
        <w:rPr>
          <w:rFonts w:ascii="Times New Roman" w:eastAsia="Times New Roman" w:hAnsi="Times New Roman" w:cs="Times New Roman"/>
          <w:color w:val="000000"/>
          <w:lang w:eastAsia="es-ES_tradnl"/>
        </w:rPr>
        <w:t>as redes comunitarias muestran niveles de integración parciales. Las relaciones mixtas son limitadas pero crecientes. La hostilidad hacia el colectivo marroquí existe, pero no proviene necesariamente de una lógica civilizacional, sino de dinámicas de exclusión social.</w:t>
      </w:r>
      <w:r w:rsidRPr="002B20A5">
        <w:rPr>
          <w:rFonts w:ascii="Times New Roman" w:eastAsia="Times New Roman" w:hAnsi="Times New Roman" w:cs="Times New Roman"/>
          <w:color w:val="000000"/>
          <w:lang w:eastAsia="es-ES_tradnl"/>
        </w:rPr>
        <w:t xml:space="preserve"> Y por último en cuanto a la d</w:t>
      </w:r>
      <w:r w:rsidR="00EE2132" w:rsidRPr="00EE2132">
        <w:rPr>
          <w:rFonts w:ascii="Times New Roman" w:eastAsia="Times New Roman" w:hAnsi="Times New Roman" w:cs="Times New Roman"/>
          <w:color w:val="000000"/>
          <w:lang w:eastAsia="es-ES_tradnl"/>
        </w:rPr>
        <w:t>imensión cívico-legal</w:t>
      </w:r>
      <w:r w:rsidRPr="002B20A5">
        <w:rPr>
          <w:rFonts w:ascii="Times New Roman" w:eastAsia="Times New Roman" w:hAnsi="Times New Roman" w:cs="Times New Roman"/>
          <w:color w:val="000000"/>
          <w:lang w:eastAsia="es-ES_tradnl"/>
        </w:rPr>
        <w:t>,</w:t>
      </w:r>
      <w:r w:rsidR="00EE2132" w:rsidRPr="00EE2132">
        <w:rPr>
          <w:rFonts w:ascii="Times New Roman" w:eastAsia="Times New Roman" w:hAnsi="Times New Roman" w:cs="Times New Roman"/>
          <w:color w:val="000000"/>
          <w:lang w:eastAsia="es-ES_tradnl"/>
        </w:rPr>
        <w:t xml:space="preserve"> </w:t>
      </w:r>
      <w:r w:rsidRPr="002B20A5">
        <w:rPr>
          <w:rFonts w:ascii="Times New Roman" w:eastAsia="Times New Roman" w:hAnsi="Times New Roman" w:cs="Times New Roman"/>
          <w:color w:val="000000"/>
          <w:lang w:eastAsia="es-ES_tradnl"/>
        </w:rPr>
        <w:t>e</w:t>
      </w:r>
      <w:r w:rsidR="00EE2132" w:rsidRPr="00EE2132">
        <w:rPr>
          <w:rFonts w:ascii="Times New Roman" w:eastAsia="Times New Roman" w:hAnsi="Times New Roman" w:cs="Times New Roman"/>
          <w:color w:val="000000"/>
          <w:lang w:eastAsia="es-ES_tradnl"/>
        </w:rPr>
        <w:t>xiste una demanda clara de inclusión jurídica. Los marroquíes buscan participar en el sistema democrático español, lo que desmiente la hipótesis de una incompatibilidad ideológica.</w:t>
      </w:r>
    </w:p>
    <w:p w14:paraId="676F11E3" w14:textId="7BE30252" w:rsidR="00EE2132" w:rsidRPr="00EE2132" w:rsidRDefault="00EE2132" w:rsidP="002B20A5">
      <w:pPr>
        <w:spacing w:before="100" w:beforeAutospacing="1" w:after="100" w:afterAutospacing="1" w:line="360" w:lineRule="auto"/>
        <w:jc w:val="both"/>
        <w:rPr>
          <w:rFonts w:ascii="Times New Roman" w:eastAsia="Times New Roman" w:hAnsi="Times New Roman" w:cs="Times New Roman"/>
          <w:color w:val="000000"/>
          <w:lang w:eastAsia="es-ES_tradnl"/>
        </w:rPr>
      </w:pPr>
      <w:r w:rsidRPr="00EE2132">
        <w:rPr>
          <w:rFonts w:ascii="Times New Roman" w:eastAsia="Times New Roman" w:hAnsi="Times New Roman" w:cs="Times New Roman"/>
          <w:color w:val="000000"/>
          <w:lang w:eastAsia="es-ES_tradnl"/>
        </w:rPr>
        <w:t>El análisis realizado permite rechazar, al menos parcialmente, la tesis del </w:t>
      </w:r>
      <w:r w:rsidRPr="00EE2132">
        <w:rPr>
          <w:rFonts w:ascii="Times New Roman" w:eastAsia="Times New Roman" w:hAnsi="Times New Roman" w:cs="Times New Roman"/>
          <w:i/>
          <w:iCs/>
          <w:color w:val="000000"/>
          <w:lang w:eastAsia="es-ES_tradnl"/>
        </w:rPr>
        <w:t>Choque de Civilizaciones</w:t>
      </w:r>
      <w:r w:rsidRPr="00EE2132">
        <w:rPr>
          <w:rFonts w:ascii="Times New Roman" w:eastAsia="Times New Roman" w:hAnsi="Times New Roman" w:cs="Times New Roman"/>
          <w:color w:val="000000"/>
          <w:lang w:eastAsia="es-ES_tradnl"/>
        </w:rPr>
        <w:t xml:space="preserve"> como marco explicativo suficiente del impacto de la migración marroquí en España. Aunque no se puede ignorar la existencia de tensiones, estas deben entenderse desde una perspectiva estructural y contextual, no como resultado automático del contacto entre civilizaciones supuestamente incompatibles. El modelo de </w:t>
      </w:r>
      <w:proofErr w:type="spellStart"/>
      <w:r w:rsidRPr="00EE2132">
        <w:rPr>
          <w:rFonts w:ascii="Times New Roman" w:eastAsia="Times New Roman" w:hAnsi="Times New Roman" w:cs="Times New Roman"/>
          <w:color w:val="000000"/>
          <w:lang w:eastAsia="es-ES_tradnl"/>
        </w:rPr>
        <w:t>Heckmann</w:t>
      </w:r>
      <w:proofErr w:type="spellEnd"/>
      <w:r w:rsidRPr="00EE2132">
        <w:rPr>
          <w:rFonts w:ascii="Times New Roman" w:eastAsia="Times New Roman" w:hAnsi="Times New Roman" w:cs="Times New Roman"/>
          <w:color w:val="000000"/>
          <w:lang w:eastAsia="es-ES_tradnl"/>
        </w:rPr>
        <w:t xml:space="preserve"> ofrece, en cambio, una herramienta más útil, empíricamente aplicable y políticamente pragmática, ya que permite medir la integración desde múltiples dimensiones y formular políticas específicas de inclusión.</w:t>
      </w:r>
    </w:p>
    <w:p w14:paraId="2B0E24DB" w14:textId="344365B9" w:rsidR="00EE2132" w:rsidRDefault="00EE2132" w:rsidP="002B20A5">
      <w:pPr>
        <w:spacing w:before="100" w:beforeAutospacing="1" w:after="100" w:afterAutospacing="1" w:line="360" w:lineRule="auto"/>
        <w:jc w:val="both"/>
        <w:rPr>
          <w:rFonts w:ascii="Times New Roman" w:eastAsia="Times New Roman" w:hAnsi="Times New Roman" w:cs="Times New Roman"/>
          <w:color w:val="000000"/>
          <w:lang w:eastAsia="es-ES_tradnl"/>
        </w:rPr>
      </w:pPr>
      <w:r w:rsidRPr="00EE2132">
        <w:rPr>
          <w:rFonts w:ascii="Times New Roman" w:eastAsia="Times New Roman" w:hAnsi="Times New Roman" w:cs="Times New Roman"/>
          <w:color w:val="000000"/>
          <w:lang w:eastAsia="es-ES_tradnl"/>
        </w:rPr>
        <w:t>Además, al permitir analizar los procesos de integración como fenómenos complejos, multidimensionales y graduales, este modelo evita los reduccionismos culturales de la teoría de Huntington. Las civilizaciones, en la práctica, no son bloques monolíticos enfrentados, sino entramados cambiantes que se reconfiguran a través de la interacción cotidiana. En el caso de la población marroquí en España, esta interacción ha generado formas de convivencia que, aunque imperfectas y sujetas a tensiones, muestran un camino posible hacia la cohesión social más que hacia el conflicto.</w:t>
      </w:r>
    </w:p>
    <w:p w14:paraId="18A23EBB" w14:textId="234D3B37" w:rsidR="005B304A" w:rsidRDefault="005B304A" w:rsidP="002B20A5">
      <w:pPr>
        <w:spacing w:before="100" w:beforeAutospacing="1" w:after="100" w:afterAutospacing="1" w:line="360" w:lineRule="auto"/>
        <w:jc w:val="both"/>
        <w:rPr>
          <w:rFonts w:ascii="Times New Roman" w:eastAsia="Times New Roman" w:hAnsi="Times New Roman" w:cs="Times New Roman"/>
          <w:color w:val="000000"/>
          <w:lang w:eastAsia="es-ES_tradnl"/>
        </w:rPr>
      </w:pPr>
    </w:p>
    <w:p w14:paraId="64E5780F" w14:textId="523BB170" w:rsidR="005B304A" w:rsidRDefault="005B304A" w:rsidP="002B20A5">
      <w:pPr>
        <w:spacing w:before="100" w:beforeAutospacing="1" w:after="100" w:afterAutospacing="1" w:line="360" w:lineRule="auto"/>
        <w:jc w:val="both"/>
        <w:rPr>
          <w:rFonts w:ascii="Times New Roman" w:eastAsia="Times New Roman" w:hAnsi="Times New Roman" w:cs="Times New Roman"/>
          <w:color w:val="000000"/>
          <w:lang w:eastAsia="es-ES_tradnl"/>
        </w:rPr>
      </w:pPr>
    </w:p>
    <w:p w14:paraId="5712F54B" w14:textId="0D5935C3" w:rsidR="005B304A" w:rsidRDefault="005B304A" w:rsidP="002B20A5">
      <w:pPr>
        <w:spacing w:before="100" w:beforeAutospacing="1" w:after="100" w:afterAutospacing="1" w:line="360" w:lineRule="auto"/>
        <w:jc w:val="both"/>
        <w:rPr>
          <w:rFonts w:ascii="Times New Roman" w:eastAsia="Times New Roman" w:hAnsi="Times New Roman" w:cs="Times New Roman"/>
          <w:color w:val="000000"/>
          <w:lang w:eastAsia="es-ES_tradnl"/>
        </w:rPr>
      </w:pPr>
    </w:p>
    <w:p w14:paraId="32702274" w14:textId="77777777" w:rsidR="005B304A" w:rsidRPr="002B20A5" w:rsidRDefault="005B304A" w:rsidP="002B20A5">
      <w:pPr>
        <w:spacing w:before="100" w:beforeAutospacing="1" w:after="100" w:afterAutospacing="1" w:line="360" w:lineRule="auto"/>
        <w:jc w:val="both"/>
        <w:rPr>
          <w:rFonts w:ascii="Times New Roman" w:eastAsia="Times New Roman" w:hAnsi="Times New Roman" w:cs="Times New Roman"/>
          <w:color w:val="000000"/>
          <w:lang w:eastAsia="es-ES_tradnl"/>
        </w:rPr>
      </w:pPr>
    </w:p>
    <w:p w14:paraId="384A6C82" w14:textId="703CBD8D" w:rsidR="00591881" w:rsidRPr="002B20A5" w:rsidRDefault="00591881" w:rsidP="002B20A5">
      <w:pPr>
        <w:pStyle w:val="Prrafodelista"/>
        <w:numPr>
          <w:ilvl w:val="0"/>
          <w:numId w:val="9"/>
        </w:numPr>
        <w:spacing w:before="100" w:beforeAutospacing="1" w:after="100" w:afterAutospacing="1" w:line="360" w:lineRule="auto"/>
        <w:jc w:val="both"/>
        <w:rPr>
          <w:rFonts w:ascii="Times New Roman" w:eastAsia="Times New Roman" w:hAnsi="Times New Roman" w:cs="Times New Roman"/>
          <w:b/>
          <w:bCs/>
          <w:color w:val="000000"/>
          <w:lang w:eastAsia="es-ES_tradnl"/>
        </w:rPr>
      </w:pPr>
      <w:r w:rsidRPr="002B20A5">
        <w:rPr>
          <w:rFonts w:ascii="Times New Roman" w:eastAsia="Times New Roman" w:hAnsi="Times New Roman" w:cs="Times New Roman"/>
          <w:b/>
          <w:bCs/>
          <w:color w:val="000000"/>
          <w:lang w:eastAsia="es-ES_tradnl"/>
        </w:rPr>
        <w:lastRenderedPageBreak/>
        <w:t>Conclusiones:</w:t>
      </w:r>
    </w:p>
    <w:p w14:paraId="5B70657E" w14:textId="77777777" w:rsidR="00591881" w:rsidRPr="002B20A5" w:rsidRDefault="00591881" w:rsidP="002B20A5">
      <w:pPr>
        <w:spacing w:before="100" w:beforeAutospacing="1" w:after="100" w:afterAutospacing="1" w:line="360" w:lineRule="auto"/>
        <w:jc w:val="both"/>
        <w:rPr>
          <w:rFonts w:ascii="Times New Roman" w:eastAsia="Times New Roman" w:hAnsi="Times New Roman" w:cs="Times New Roman"/>
          <w:color w:val="000000"/>
          <w:lang w:eastAsia="es-ES_tradnl"/>
        </w:rPr>
      </w:pPr>
      <w:r w:rsidRPr="002B20A5">
        <w:rPr>
          <w:rFonts w:ascii="Times New Roman" w:eastAsia="Times New Roman" w:hAnsi="Times New Roman" w:cs="Times New Roman"/>
          <w:color w:val="000000"/>
          <w:lang w:eastAsia="es-ES_tradnl"/>
        </w:rPr>
        <w:t xml:space="preserve">En esta sección del trabajo se pasa a plasmar de forma estructurada por bloques temáticos los distintos hallazgos y respuesta a la pregunta de investigación. A través de este análisis se pretendía poder responder a la pregunta de cual había sido el impacto de la población marroquí en España en el siglo XXI y si de acuerdo con la teoría de </w:t>
      </w:r>
      <w:r w:rsidRPr="002B20A5">
        <w:rPr>
          <w:rFonts w:ascii="Times New Roman" w:eastAsia="Times New Roman" w:hAnsi="Times New Roman" w:cs="Times New Roman"/>
          <w:i/>
          <w:iCs/>
          <w:color w:val="000000"/>
          <w:lang w:eastAsia="es-ES_tradnl"/>
        </w:rPr>
        <w:t>Choque de Civilizaciones</w:t>
      </w:r>
      <w:r w:rsidRPr="002B20A5">
        <w:rPr>
          <w:rFonts w:ascii="Times New Roman" w:eastAsia="Times New Roman" w:hAnsi="Times New Roman" w:cs="Times New Roman"/>
          <w:color w:val="000000"/>
          <w:lang w:eastAsia="es-ES_tradnl"/>
        </w:rPr>
        <w:t xml:space="preserve"> de Samuel Huntington había tenido lugar una colisión y conflicto en el territorio español entre la población local y los extranjeros marroquíes de fe musulmana. </w:t>
      </w:r>
    </w:p>
    <w:p w14:paraId="03D093C7" w14:textId="591E4BEC" w:rsidR="00591881" w:rsidRPr="002B20A5" w:rsidRDefault="00591881" w:rsidP="002B20A5">
      <w:pPr>
        <w:spacing w:before="100" w:beforeAutospacing="1" w:after="100" w:afterAutospacing="1" w:line="360" w:lineRule="auto"/>
        <w:jc w:val="both"/>
        <w:rPr>
          <w:rFonts w:ascii="Times New Roman" w:eastAsia="Times New Roman" w:hAnsi="Times New Roman" w:cs="Times New Roman"/>
          <w:color w:val="000000"/>
          <w:lang w:eastAsia="es-ES_tradnl"/>
        </w:rPr>
      </w:pPr>
      <w:r w:rsidRPr="002B20A5">
        <w:rPr>
          <w:rFonts w:ascii="Times New Roman" w:hAnsi="Times New Roman" w:cs="Times New Roman"/>
          <w:color w:val="000000"/>
        </w:rPr>
        <w:t xml:space="preserve">Para ello, este trabajo ha analizado en profundidad el impacto de la migración marroquí en España a lo largo del siglo XXI, empleando como marco interpretativo el modelo de integración propuesto por Friedrich </w:t>
      </w:r>
      <w:proofErr w:type="spellStart"/>
      <w:r w:rsidRPr="002B20A5">
        <w:rPr>
          <w:rFonts w:ascii="Times New Roman" w:hAnsi="Times New Roman" w:cs="Times New Roman"/>
          <w:color w:val="000000"/>
        </w:rPr>
        <w:t>Heckmann</w:t>
      </w:r>
      <w:proofErr w:type="spellEnd"/>
      <w:r w:rsidRPr="002B20A5">
        <w:rPr>
          <w:rFonts w:ascii="Times New Roman" w:hAnsi="Times New Roman" w:cs="Times New Roman"/>
          <w:color w:val="000000"/>
        </w:rPr>
        <w:t xml:space="preserve"> (2005) y contrastándolo con las tesis de Samuel Huntington (1996) sobre el</w:t>
      </w:r>
      <w:r w:rsidRPr="002B20A5">
        <w:rPr>
          <w:rStyle w:val="apple-converted-space"/>
          <w:rFonts w:ascii="Times New Roman" w:hAnsi="Times New Roman" w:cs="Times New Roman"/>
          <w:color w:val="000000"/>
        </w:rPr>
        <w:t> </w:t>
      </w:r>
      <w:r w:rsidRPr="002B20A5">
        <w:rPr>
          <w:rStyle w:val="nfasis"/>
          <w:rFonts w:ascii="Times New Roman" w:hAnsi="Times New Roman" w:cs="Times New Roman"/>
          <w:color w:val="000000"/>
        </w:rPr>
        <w:t>Choque de Civilizaciones</w:t>
      </w:r>
      <w:r w:rsidRPr="002B20A5">
        <w:rPr>
          <w:rFonts w:ascii="Times New Roman" w:hAnsi="Times New Roman" w:cs="Times New Roman"/>
          <w:color w:val="000000"/>
        </w:rPr>
        <w:t>. A través de un análisis cualitativo y multidimensional de los indicadores de integración siendo estos; estructural, cultural, social y cívico-identificativa, se ha podido constatar que, pese a ciertos desafíos y tensiones, la población marroquí en España muestra claras evidencias de un proceso integrador en curso. Este proceso, aunque heterogéneo y con variaciones por región, generación y clase social, no refleja un patrón generalizado de enfrentamiento civilizacional como el planteado por Huntington.</w:t>
      </w:r>
    </w:p>
    <w:p w14:paraId="73C1FA67" w14:textId="4755293E" w:rsidR="00591881" w:rsidRPr="002B20A5" w:rsidRDefault="00591881" w:rsidP="002B20A5">
      <w:pPr>
        <w:pStyle w:val="NormalWeb"/>
        <w:spacing w:line="360" w:lineRule="auto"/>
        <w:jc w:val="both"/>
        <w:rPr>
          <w:color w:val="000000"/>
        </w:rPr>
      </w:pPr>
      <w:r w:rsidRPr="002B20A5">
        <w:rPr>
          <w:color w:val="000000"/>
        </w:rPr>
        <w:t>Desde el punto de vista estructural, la comunidad marroquí se encuentra significativamente inserta en el mercado laboral español, si bien en posiciones marcadas por la precariedad y la segmentación sectorial. Las barreras en el acceso a la vivienda y la educación evidencian desigualdades persistentes que limitan las oportunidades de movilidad ascendente, pero no impiden la participación de este colectivo en la vida económica del país. En términos culturales, la investigación ha mostrado que la mayoría de marroquíes residentes en España de forma especial aquellos pertenecientes a la segunda generación, tienden hacia una forma de integración intercultural que permite la convivencia de valores islámicos con principios democráticos y seculares, desafiando la idea de una dicotomía irreconciliable entre civilizaciones.</w:t>
      </w:r>
    </w:p>
    <w:p w14:paraId="73B03BB3" w14:textId="77777777" w:rsidR="00591881" w:rsidRPr="002B20A5" w:rsidRDefault="00591881" w:rsidP="002B20A5">
      <w:pPr>
        <w:pStyle w:val="NormalWeb"/>
        <w:spacing w:line="360" w:lineRule="auto"/>
        <w:jc w:val="both"/>
        <w:rPr>
          <w:color w:val="000000"/>
        </w:rPr>
      </w:pPr>
      <w:r w:rsidRPr="002B20A5">
        <w:rPr>
          <w:color w:val="000000"/>
        </w:rPr>
        <w:t xml:space="preserve">En cuanto a la dimensión social, si bien las redes interétnicas son limitadas, existe una tendencia creciente hacia el contacto y la colaboración entre comunidades. La participación en asociaciones, iniciativas ciudadanas y espacios comunes revela un proceso de integración social que, aunque desigual, no puede entenderse en términos de </w:t>
      </w:r>
      <w:r w:rsidRPr="002B20A5">
        <w:rPr>
          <w:color w:val="000000"/>
        </w:rPr>
        <w:lastRenderedPageBreak/>
        <w:t>un conflicto esencialista. Finalmente, la dimensión cívico-identificativa muestra una voluntad clara por parte de la población marroquí de integrarse en el marco jurídico-político español, manifestada en la búsqueda de la nacionalidad, el acceso a derechos políticos y la identificación con los valores constitucionales. Lejos de rechazar el marco democrático, la mayoría de marroquíes aspira a formar parte activa del mismo.</w:t>
      </w:r>
    </w:p>
    <w:p w14:paraId="4AEF2CA6" w14:textId="291C179A" w:rsidR="00591881" w:rsidRPr="002B20A5" w:rsidRDefault="00591881" w:rsidP="002B20A5">
      <w:pPr>
        <w:pStyle w:val="NormalWeb"/>
        <w:spacing w:line="360" w:lineRule="auto"/>
        <w:jc w:val="both"/>
        <w:rPr>
          <w:color w:val="000000"/>
        </w:rPr>
      </w:pPr>
      <w:r w:rsidRPr="002B20A5">
        <w:rPr>
          <w:color w:val="000000"/>
        </w:rPr>
        <w:t xml:space="preserve">Por tanto, el análisis evidencia que la teoría de </w:t>
      </w:r>
      <w:proofErr w:type="spellStart"/>
      <w:r w:rsidRPr="002B20A5">
        <w:rPr>
          <w:color w:val="000000"/>
        </w:rPr>
        <w:t>Heckmann</w:t>
      </w:r>
      <w:proofErr w:type="spellEnd"/>
      <w:r w:rsidRPr="002B20A5">
        <w:rPr>
          <w:color w:val="000000"/>
        </w:rPr>
        <w:t xml:space="preserve"> proporciona una explicación mucho más adecuada y matizada del fenómeno migratorio marroquí en España que la de Huntington. Mientras que la primera permite identificar obstáculos, dinámicas de integración, e incluso oportunidades de mejora a través de políticas públicas específicas, la segunda incurre en generalizaciones culturales que no se sostienen empíricamente en el contexto español. El</w:t>
      </w:r>
      <w:r w:rsidRPr="002B20A5">
        <w:rPr>
          <w:rStyle w:val="apple-converted-space"/>
          <w:color w:val="000000"/>
        </w:rPr>
        <w:t> </w:t>
      </w:r>
      <w:r w:rsidRPr="002B20A5">
        <w:rPr>
          <w:rStyle w:val="nfasis"/>
          <w:color w:val="000000"/>
        </w:rPr>
        <w:t>Choque de Civilizaciones</w:t>
      </w:r>
      <w:r w:rsidRPr="002B20A5">
        <w:rPr>
          <w:rStyle w:val="apple-converted-space"/>
          <w:color w:val="000000"/>
        </w:rPr>
        <w:t> </w:t>
      </w:r>
      <w:r w:rsidRPr="002B20A5">
        <w:rPr>
          <w:color w:val="000000"/>
        </w:rPr>
        <w:t>resulta, así, insuficiente para explicar los matices de la convivencia, la adaptación y el conflicto cotidiano en sociedades plurales.</w:t>
      </w:r>
    </w:p>
    <w:p w14:paraId="5165DB8F" w14:textId="78D657D4" w:rsidR="00591881" w:rsidRPr="002B20A5" w:rsidRDefault="00591881" w:rsidP="002B20A5">
      <w:pPr>
        <w:pStyle w:val="NormalWeb"/>
        <w:spacing w:line="360" w:lineRule="auto"/>
        <w:jc w:val="both"/>
        <w:rPr>
          <w:color w:val="000000"/>
        </w:rPr>
      </w:pPr>
      <w:r w:rsidRPr="002B20A5">
        <w:rPr>
          <w:color w:val="000000"/>
        </w:rPr>
        <w:t xml:space="preserve">En esta segunda parte, se relacionan los hallazgos de este TFG y el enfoque teórico-metodológico. El diseño metodológico cualitativo de este trabajo ha permitido una aproximación comprensiva y contextual al fenómeno estudiado. La elección del modelo de </w:t>
      </w:r>
      <w:proofErr w:type="spellStart"/>
      <w:r w:rsidRPr="002B20A5">
        <w:rPr>
          <w:color w:val="000000"/>
        </w:rPr>
        <w:t>Heckmann</w:t>
      </w:r>
      <w:proofErr w:type="spellEnd"/>
      <w:r w:rsidRPr="002B20A5">
        <w:rPr>
          <w:color w:val="000000"/>
        </w:rPr>
        <w:t xml:space="preserve"> como marco teórico principal respondió a la necesidad de analizar la integración como un proceso multidimensional, gradual y sujeto a condicionantes estructurales y culturales. A diferencia de enfoques normativos o dicotómicos, el enfoque de </w:t>
      </w:r>
      <w:proofErr w:type="spellStart"/>
      <w:r w:rsidRPr="002B20A5">
        <w:rPr>
          <w:color w:val="000000"/>
        </w:rPr>
        <w:t>Heckmann</w:t>
      </w:r>
      <w:proofErr w:type="spellEnd"/>
      <w:r w:rsidRPr="002B20A5">
        <w:rPr>
          <w:color w:val="000000"/>
        </w:rPr>
        <w:t xml:space="preserve"> ha facilitado la operacionalización del concepto de integración en variables concretas, tales como empleo, educación, participación ciudadana o sentimiento de pertenencia. Esta metodología no solo ha permitido comparar empíricamente distintos aspectos de la vida de los migrantes marroquíes en España, sino también contrastarlos de forma rigurosa con los supuestos abstractos de Huntington.</w:t>
      </w:r>
    </w:p>
    <w:p w14:paraId="4BA4CE3F" w14:textId="2BD698A7" w:rsidR="00591881" w:rsidRPr="002B20A5" w:rsidRDefault="00591881" w:rsidP="002B20A5">
      <w:pPr>
        <w:pStyle w:val="NormalWeb"/>
        <w:spacing w:line="360" w:lineRule="auto"/>
        <w:jc w:val="both"/>
        <w:rPr>
          <w:color w:val="000000"/>
        </w:rPr>
      </w:pPr>
      <w:r w:rsidRPr="002B20A5">
        <w:rPr>
          <w:color w:val="000000"/>
        </w:rPr>
        <w:t>La teoría del</w:t>
      </w:r>
      <w:r w:rsidRPr="002B20A5">
        <w:rPr>
          <w:rStyle w:val="apple-converted-space"/>
          <w:color w:val="000000"/>
        </w:rPr>
        <w:t> </w:t>
      </w:r>
      <w:r w:rsidRPr="002B20A5">
        <w:rPr>
          <w:rStyle w:val="nfasis"/>
          <w:color w:val="000000"/>
        </w:rPr>
        <w:t>Choque de Civilizaciones</w:t>
      </w:r>
      <w:r w:rsidRPr="002B20A5">
        <w:rPr>
          <w:color w:val="000000"/>
        </w:rPr>
        <w:t xml:space="preserve">, aunque ampliamente difundida y políticamente influyente, ha demostrado ser un marco analítico limitado para el estudio de procesos migratorios e interculturales en contextos democráticos como el español. Su carácter esencialista ya que asume que las civilizaciones son entidades homogéneas y estáticas no permite captar la complejidad de las identidades múltiples, los procesos de adaptación mutua y la negociación de significados que se producen en la vida cotidiana. Además, su énfasis en el conflicto como resultado inevitable del contacto entre las varias </w:t>
      </w:r>
      <w:r w:rsidRPr="002B20A5">
        <w:rPr>
          <w:color w:val="000000"/>
        </w:rPr>
        <w:lastRenderedPageBreak/>
        <w:t>civilizaciones se contradice con los datos empíricos que muestran experiencias exitosas de convivencia, hibridación cultural e integración institucional.</w:t>
      </w:r>
    </w:p>
    <w:p w14:paraId="0C8923CD" w14:textId="7FBE5662" w:rsidR="00591881" w:rsidRPr="002B20A5" w:rsidRDefault="00591881" w:rsidP="002B20A5">
      <w:pPr>
        <w:pStyle w:val="NormalWeb"/>
        <w:spacing w:line="360" w:lineRule="auto"/>
        <w:jc w:val="both"/>
        <w:rPr>
          <w:color w:val="000000"/>
        </w:rPr>
      </w:pPr>
      <w:r w:rsidRPr="002B20A5">
        <w:rPr>
          <w:color w:val="000000"/>
        </w:rPr>
        <w:t>Metodológicamente, el enfoque cualitativo ha sido especialmente útil para analizar estas dimensiones en profundidad. A través de la revisión de literatura especializada, informes de organismos oficiales y análisis comparativo de casos, ha sido posible contextualizar los hallazgos y evitar reduccionismos estadísticos. Aunque este enfoque no permite generalizaciones absolutas, sí ha proporcionado una comprensión profunda y detallada del fenómeno, revelando tanto patrones como excepciones. De este modo, el trabajo ha contribuido a una mejor comprensión de las dinámicas migratorias marroquíes en España y su interacción con el discurso político, los marcos legales y la percepción social.</w:t>
      </w:r>
    </w:p>
    <w:p w14:paraId="391E33FA" w14:textId="77777777" w:rsidR="00591881" w:rsidRPr="002B20A5" w:rsidRDefault="00591881" w:rsidP="002B20A5">
      <w:pPr>
        <w:pStyle w:val="NormalWeb"/>
        <w:spacing w:line="360" w:lineRule="auto"/>
        <w:jc w:val="both"/>
        <w:rPr>
          <w:color w:val="000000"/>
        </w:rPr>
      </w:pPr>
      <w:r w:rsidRPr="002B20A5">
        <w:rPr>
          <w:color w:val="000000"/>
        </w:rPr>
        <w:t xml:space="preserve">En esta tercera parte, se narran aquellas implicaciones y propuestas que han resultado gracias a esta pequeña investigación. </w:t>
      </w:r>
    </w:p>
    <w:p w14:paraId="20B5866F" w14:textId="6A2CCF20" w:rsidR="00591881" w:rsidRPr="002B20A5" w:rsidRDefault="00591881" w:rsidP="002B20A5">
      <w:pPr>
        <w:pStyle w:val="NormalWeb"/>
        <w:spacing w:line="360" w:lineRule="auto"/>
        <w:jc w:val="both"/>
        <w:rPr>
          <w:color w:val="000000"/>
        </w:rPr>
      </w:pPr>
      <w:r w:rsidRPr="002B20A5">
        <w:rPr>
          <w:color w:val="000000"/>
        </w:rPr>
        <w:t xml:space="preserve">Los hallazgos de este trabajo tienen implicaciones importantes tanto a nivel académico como político. En primer lugar, desde el punto de vista teórico, se reafirma la utilidad del modelo de integración de </w:t>
      </w:r>
      <w:proofErr w:type="spellStart"/>
      <w:r w:rsidRPr="002B20A5">
        <w:rPr>
          <w:color w:val="000000"/>
        </w:rPr>
        <w:t>Heckmann</w:t>
      </w:r>
      <w:proofErr w:type="spellEnd"/>
      <w:r w:rsidRPr="002B20A5">
        <w:rPr>
          <w:color w:val="000000"/>
        </w:rPr>
        <w:t xml:space="preserve"> como herramienta para evaluar políticas migratorias y diseñar intervenciones públicas más eficaces. Su aplicación al caso español permite identificar las dimensiones donde se requieren mejoras, tales como la integración educativa o el acceso a la vivienda, así como aquellas donde ya existen procesos positivos que deben ser reforzados como son la participación ciudadana o la identificación con valores democráticos los cuales han tenido un impacto muy positivo en el proceso de integración.</w:t>
      </w:r>
    </w:p>
    <w:p w14:paraId="6EF3078B" w14:textId="59C62FC0" w:rsidR="00591881" w:rsidRPr="002B20A5" w:rsidRDefault="00591881" w:rsidP="002B20A5">
      <w:pPr>
        <w:pStyle w:val="NormalWeb"/>
        <w:spacing w:line="360" w:lineRule="auto"/>
        <w:jc w:val="both"/>
        <w:rPr>
          <w:color w:val="000000"/>
        </w:rPr>
      </w:pPr>
      <w:r w:rsidRPr="002B20A5">
        <w:rPr>
          <w:color w:val="000000"/>
        </w:rPr>
        <w:t>En segundo lugar, desde una perspectiva política y social, los resultados cuestionan los discursos que asocian la migración marroquí con una amenaza cultural o de seguridad. Si bien existen problemas reales como la discriminación estructural, la estigmatización mediática o el racismo institucional estos no derivan de una “incompatibilidad civilizacional”, sino de fallas en las políticas de inclusión y en el marco normativo. Por tanto, las soluciones no pasan por reforzar las fronteras simbólicas o materiales, sino por promover políticas de integración inclusivas, dialogadas y participativas.</w:t>
      </w:r>
    </w:p>
    <w:p w14:paraId="577FCF31" w14:textId="0CB5C24C" w:rsidR="00591881" w:rsidRPr="002B20A5" w:rsidRDefault="00591881" w:rsidP="002B20A5">
      <w:pPr>
        <w:pStyle w:val="NormalWeb"/>
        <w:spacing w:line="360" w:lineRule="auto"/>
        <w:jc w:val="both"/>
        <w:rPr>
          <w:color w:val="000000"/>
        </w:rPr>
      </w:pPr>
      <w:r w:rsidRPr="002B20A5">
        <w:rPr>
          <w:color w:val="000000"/>
        </w:rPr>
        <w:t xml:space="preserve">Algunos planteamientos o estrategias que podrían favorecer esta integración entre las propuestas más relevantes se incluyen; en primer lugar, reforzar los programas de </w:t>
      </w:r>
      <w:r w:rsidRPr="002B20A5">
        <w:rPr>
          <w:color w:val="000000"/>
        </w:rPr>
        <w:lastRenderedPageBreak/>
        <w:t>integración escolar para estudiantes de origen marroquí, con especial énfasis en la prevención del abandono temprano y la formación intercultural del profesorado. Seguidamente de una ampliación al acceso a la nacionalidad para residentes de larga duración, especialmente para menores nacidos en España. En tercer lugar, fomentar el asociacionismo intercultural y los espacios mixtos de participación ciudadana que favorezcan el contacto entre comunidades. Realizar una revisión de las políticas de vivienda para evitar la concentración de población migrante en zonas degradadas, lo que contribuye a procesos de creación de guetos y exclusión. Y, por último, combatir la islamofobia estructural a través de campañas públicas de sensibilización, educación y formación institucional.</w:t>
      </w:r>
    </w:p>
    <w:p w14:paraId="6E01B7FB" w14:textId="79773647" w:rsidR="00591881" w:rsidRPr="002B20A5" w:rsidRDefault="00591881" w:rsidP="002B20A5">
      <w:pPr>
        <w:pStyle w:val="NormalWeb"/>
        <w:spacing w:line="360" w:lineRule="auto"/>
        <w:jc w:val="both"/>
        <w:rPr>
          <w:color w:val="000000"/>
        </w:rPr>
      </w:pPr>
      <w:r w:rsidRPr="002B20A5">
        <w:rPr>
          <w:color w:val="000000"/>
        </w:rPr>
        <w:t>Estas propuestas apuntan a fortalecer la cohesión social y desmontar los estereotipos que alimentan la visión de un enfrentamiento inevitable entre culturas. Lejos de ello, los datos analizados indican que existen oportunidades reales de convivencia si se implementan políticas públicas basadas en la igualdad, la equidad y el reconocimiento mutuo.</w:t>
      </w:r>
    </w:p>
    <w:p w14:paraId="499A97B3" w14:textId="55D4900F" w:rsidR="00591881" w:rsidRPr="002B20A5" w:rsidRDefault="00591881" w:rsidP="002B20A5">
      <w:pPr>
        <w:pStyle w:val="NormalWeb"/>
        <w:spacing w:line="360" w:lineRule="auto"/>
        <w:jc w:val="both"/>
        <w:rPr>
          <w:color w:val="000000"/>
        </w:rPr>
      </w:pPr>
      <w:r w:rsidRPr="002B20A5">
        <w:rPr>
          <w:color w:val="000000"/>
        </w:rPr>
        <w:t xml:space="preserve">Este último bloque abre diversas vías para la investigación futura. En primer lugar, sería pertinente ampliar el análisis a otras comunidades migrantes musulmanas (como la pakistaní, argelina o senegalesa) para evaluar si los patrones de integración identificados en la población marroquí se replican o difieren significativamente. De este modo, se podría evitar el riesgo de </w:t>
      </w:r>
      <w:proofErr w:type="spellStart"/>
      <w:r w:rsidRPr="002B20A5">
        <w:rPr>
          <w:color w:val="000000"/>
        </w:rPr>
        <w:t>esencializar</w:t>
      </w:r>
      <w:proofErr w:type="spellEnd"/>
      <w:r w:rsidRPr="002B20A5">
        <w:rPr>
          <w:color w:val="000000"/>
        </w:rPr>
        <w:t xml:space="preserve"> a la comunidad musulmana como un bloque homogéneo y se favorecería una comprensión más matizada de las trayectorias migratorias.</w:t>
      </w:r>
    </w:p>
    <w:p w14:paraId="4ABA8039" w14:textId="285D25C5" w:rsidR="00591881" w:rsidRPr="002B20A5" w:rsidRDefault="00591881" w:rsidP="002B20A5">
      <w:pPr>
        <w:pStyle w:val="NormalWeb"/>
        <w:spacing w:line="360" w:lineRule="auto"/>
        <w:jc w:val="both"/>
        <w:rPr>
          <w:color w:val="000000"/>
        </w:rPr>
      </w:pPr>
      <w:r w:rsidRPr="002B20A5">
        <w:rPr>
          <w:color w:val="000000"/>
        </w:rPr>
        <w:t>En segundo lugar, futuras investigaciones podrían incorporar metodologías mixtas (cuantitativas y cualitativas) que permitan combinar el análisis estadístico con estudios de caso en profundidad. Esto ofrecería una visión más robusta de los procesos de integración y permitiría identificar correlaciones entre variables estructurales (ingresos, empleo, educación) y factores subjetivos (identidad, sentido de pertenencia, percepción de discriminación). Ya que este trabajo solo se redujo a un análisis cualitativo del fenómeno analizado.</w:t>
      </w:r>
    </w:p>
    <w:p w14:paraId="6FD5EE82" w14:textId="77777777" w:rsidR="00591881" w:rsidRPr="002B20A5" w:rsidRDefault="00591881" w:rsidP="002B20A5">
      <w:pPr>
        <w:pStyle w:val="NormalWeb"/>
        <w:spacing w:line="360" w:lineRule="auto"/>
        <w:jc w:val="both"/>
        <w:rPr>
          <w:color w:val="000000"/>
        </w:rPr>
      </w:pPr>
      <w:r w:rsidRPr="002B20A5">
        <w:rPr>
          <w:color w:val="000000"/>
        </w:rPr>
        <w:t xml:space="preserve">Otra línea prometedora consiste en estudiar la influencia de las políticas autonómicas y locales en los procesos de integración, dado que en España las competencias en materia de servicios sociales, educación y salud están descentralizadas. Un análisis comparado </w:t>
      </w:r>
      <w:r w:rsidRPr="002B20A5">
        <w:rPr>
          <w:color w:val="000000"/>
        </w:rPr>
        <w:lastRenderedPageBreak/>
        <w:t>entre comunidades autónomas podría revelar buenas prácticas y políticas efectivas que podrían ser replicadas en otras regiones.</w:t>
      </w:r>
    </w:p>
    <w:p w14:paraId="7D2BEF54" w14:textId="12E680DA" w:rsidR="00591881" w:rsidRDefault="00591881" w:rsidP="002B20A5">
      <w:pPr>
        <w:pStyle w:val="NormalWeb"/>
        <w:spacing w:line="360" w:lineRule="auto"/>
        <w:jc w:val="both"/>
        <w:rPr>
          <w:color w:val="000000"/>
        </w:rPr>
      </w:pPr>
      <w:r w:rsidRPr="002B20A5">
        <w:rPr>
          <w:color w:val="000000"/>
        </w:rPr>
        <w:t>Finalmente, sería interesante explorar con más detalle la relación entre los discursos mediáticos y las percepciones sociales hacia la población marroquí. Estudios de análisis del discurso y de recepción mediática podrían ayudar a comprender cómo se construye socialmente la figura del “otro musulmán” y cómo esta construcción influye en los procesos de integración o exclusión.</w:t>
      </w:r>
    </w:p>
    <w:p w14:paraId="2FE9F454" w14:textId="3D4EF8C8" w:rsidR="005B304A" w:rsidRDefault="005B304A" w:rsidP="002B20A5">
      <w:pPr>
        <w:pStyle w:val="NormalWeb"/>
        <w:spacing w:line="360" w:lineRule="auto"/>
        <w:jc w:val="both"/>
        <w:rPr>
          <w:color w:val="000000"/>
        </w:rPr>
      </w:pPr>
    </w:p>
    <w:p w14:paraId="19AAE853" w14:textId="4C9F7F8F" w:rsidR="005B304A" w:rsidRDefault="005B304A" w:rsidP="002B20A5">
      <w:pPr>
        <w:pStyle w:val="NormalWeb"/>
        <w:spacing w:line="360" w:lineRule="auto"/>
        <w:jc w:val="both"/>
        <w:rPr>
          <w:color w:val="000000"/>
        </w:rPr>
      </w:pPr>
    </w:p>
    <w:p w14:paraId="1DED6EC3" w14:textId="38BEF233" w:rsidR="005B304A" w:rsidRDefault="005B304A" w:rsidP="002B20A5">
      <w:pPr>
        <w:pStyle w:val="NormalWeb"/>
        <w:spacing w:line="360" w:lineRule="auto"/>
        <w:jc w:val="both"/>
        <w:rPr>
          <w:color w:val="000000"/>
        </w:rPr>
      </w:pPr>
    </w:p>
    <w:p w14:paraId="105E73AF" w14:textId="1288BC4C" w:rsidR="005B304A" w:rsidRDefault="005B304A" w:rsidP="002B20A5">
      <w:pPr>
        <w:pStyle w:val="NormalWeb"/>
        <w:spacing w:line="360" w:lineRule="auto"/>
        <w:jc w:val="both"/>
        <w:rPr>
          <w:color w:val="000000"/>
        </w:rPr>
      </w:pPr>
    </w:p>
    <w:p w14:paraId="22AC5A2C" w14:textId="490C040E" w:rsidR="005B304A" w:rsidRDefault="005B304A" w:rsidP="002B20A5">
      <w:pPr>
        <w:pStyle w:val="NormalWeb"/>
        <w:spacing w:line="360" w:lineRule="auto"/>
        <w:jc w:val="both"/>
        <w:rPr>
          <w:color w:val="000000"/>
        </w:rPr>
      </w:pPr>
    </w:p>
    <w:p w14:paraId="6D045E28" w14:textId="5B9D12E6" w:rsidR="005B304A" w:rsidRDefault="005B304A" w:rsidP="002B20A5">
      <w:pPr>
        <w:pStyle w:val="NormalWeb"/>
        <w:spacing w:line="360" w:lineRule="auto"/>
        <w:jc w:val="both"/>
        <w:rPr>
          <w:color w:val="000000"/>
        </w:rPr>
      </w:pPr>
    </w:p>
    <w:p w14:paraId="33EAF0D3" w14:textId="57259E60" w:rsidR="005B304A" w:rsidRDefault="005B304A" w:rsidP="002B20A5">
      <w:pPr>
        <w:pStyle w:val="NormalWeb"/>
        <w:spacing w:line="360" w:lineRule="auto"/>
        <w:jc w:val="both"/>
        <w:rPr>
          <w:color w:val="000000"/>
        </w:rPr>
      </w:pPr>
    </w:p>
    <w:p w14:paraId="5939ACE7" w14:textId="14AB0691" w:rsidR="005B304A" w:rsidRDefault="005B304A" w:rsidP="002B20A5">
      <w:pPr>
        <w:pStyle w:val="NormalWeb"/>
        <w:spacing w:line="360" w:lineRule="auto"/>
        <w:jc w:val="both"/>
        <w:rPr>
          <w:color w:val="000000"/>
        </w:rPr>
      </w:pPr>
    </w:p>
    <w:p w14:paraId="0027AAB1" w14:textId="77777777" w:rsidR="005B304A" w:rsidRPr="002B20A5" w:rsidRDefault="005B304A" w:rsidP="002B20A5">
      <w:pPr>
        <w:pStyle w:val="NormalWeb"/>
        <w:spacing w:line="360" w:lineRule="auto"/>
        <w:jc w:val="both"/>
        <w:rPr>
          <w:color w:val="000000"/>
        </w:rPr>
      </w:pPr>
    </w:p>
    <w:p w14:paraId="1B37B15E" w14:textId="0CCBFCC1" w:rsidR="00591881" w:rsidRDefault="00591881" w:rsidP="00EE2132">
      <w:pPr>
        <w:spacing w:before="100" w:beforeAutospacing="1" w:after="100" w:afterAutospacing="1"/>
        <w:rPr>
          <w:rFonts w:ascii="Times New Roman" w:eastAsia="Times New Roman" w:hAnsi="Times New Roman" w:cs="Times New Roman"/>
          <w:b/>
          <w:bCs/>
          <w:color w:val="000000"/>
          <w:lang w:eastAsia="es-ES_tradnl"/>
        </w:rPr>
      </w:pPr>
    </w:p>
    <w:p w14:paraId="08AC314A" w14:textId="50EB9613" w:rsidR="005B304A" w:rsidRDefault="005B304A" w:rsidP="00EE2132">
      <w:pPr>
        <w:spacing w:before="100" w:beforeAutospacing="1" w:after="100" w:afterAutospacing="1"/>
        <w:rPr>
          <w:rFonts w:ascii="Times New Roman" w:eastAsia="Times New Roman" w:hAnsi="Times New Roman" w:cs="Times New Roman"/>
          <w:b/>
          <w:bCs/>
          <w:color w:val="000000"/>
          <w:lang w:eastAsia="es-ES_tradnl"/>
        </w:rPr>
      </w:pPr>
    </w:p>
    <w:p w14:paraId="78E93C4E" w14:textId="26BB7ABE" w:rsidR="005B304A" w:rsidRDefault="005B304A" w:rsidP="00EE2132">
      <w:pPr>
        <w:spacing w:before="100" w:beforeAutospacing="1" w:after="100" w:afterAutospacing="1"/>
        <w:rPr>
          <w:rFonts w:ascii="Times New Roman" w:eastAsia="Times New Roman" w:hAnsi="Times New Roman" w:cs="Times New Roman"/>
          <w:b/>
          <w:bCs/>
          <w:color w:val="000000"/>
          <w:lang w:eastAsia="es-ES_tradnl"/>
        </w:rPr>
      </w:pPr>
    </w:p>
    <w:p w14:paraId="01608EFD" w14:textId="705A29B8" w:rsidR="005B304A" w:rsidRDefault="005B304A" w:rsidP="00EE2132">
      <w:pPr>
        <w:spacing w:before="100" w:beforeAutospacing="1" w:after="100" w:afterAutospacing="1"/>
        <w:rPr>
          <w:rFonts w:ascii="Times New Roman" w:eastAsia="Times New Roman" w:hAnsi="Times New Roman" w:cs="Times New Roman"/>
          <w:b/>
          <w:bCs/>
          <w:color w:val="000000"/>
          <w:lang w:eastAsia="es-ES_tradnl"/>
        </w:rPr>
      </w:pPr>
    </w:p>
    <w:p w14:paraId="4DFF5F52" w14:textId="58F8AC52" w:rsidR="005B304A" w:rsidRDefault="005B304A" w:rsidP="00EE2132">
      <w:pPr>
        <w:spacing w:before="100" w:beforeAutospacing="1" w:after="100" w:afterAutospacing="1"/>
        <w:rPr>
          <w:rFonts w:ascii="Times New Roman" w:eastAsia="Times New Roman" w:hAnsi="Times New Roman" w:cs="Times New Roman"/>
          <w:b/>
          <w:bCs/>
          <w:color w:val="000000"/>
          <w:lang w:eastAsia="es-ES_tradnl"/>
        </w:rPr>
      </w:pPr>
    </w:p>
    <w:p w14:paraId="56F7B655" w14:textId="781AADF9" w:rsidR="005B304A" w:rsidRDefault="005B304A" w:rsidP="00EE2132">
      <w:pPr>
        <w:spacing w:before="100" w:beforeAutospacing="1" w:after="100" w:afterAutospacing="1"/>
        <w:rPr>
          <w:rFonts w:ascii="Times New Roman" w:eastAsia="Times New Roman" w:hAnsi="Times New Roman" w:cs="Times New Roman"/>
          <w:b/>
          <w:bCs/>
          <w:color w:val="000000"/>
          <w:lang w:eastAsia="es-ES_tradnl"/>
        </w:rPr>
      </w:pPr>
    </w:p>
    <w:p w14:paraId="32911428" w14:textId="02BF0F30" w:rsidR="005B304A" w:rsidRDefault="005B304A" w:rsidP="00EE2132">
      <w:pPr>
        <w:spacing w:before="100" w:beforeAutospacing="1" w:after="100" w:afterAutospacing="1"/>
        <w:rPr>
          <w:rFonts w:ascii="Times New Roman" w:eastAsia="Times New Roman" w:hAnsi="Times New Roman" w:cs="Times New Roman"/>
          <w:b/>
          <w:bCs/>
          <w:color w:val="000000"/>
          <w:lang w:eastAsia="es-ES_tradnl"/>
        </w:rPr>
      </w:pPr>
    </w:p>
    <w:p w14:paraId="4BFA3604" w14:textId="77777777" w:rsidR="005B304A" w:rsidRPr="00EE2132" w:rsidRDefault="005B304A" w:rsidP="00EE2132">
      <w:pPr>
        <w:spacing w:before="100" w:beforeAutospacing="1" w:after="100" w:afterAutospacing="1"/>
        <w:rPr>
          <w:rFonts w:ascii="Times New Roman" w:eastAsia="Times New Roman" w:hAnsi="Times New Roman" w:cs="Times New Roman"/>
          <w:b/>
          <w:bCs/>
          <w:color w:val="000000"/>
          <w:lang w:eastAsia="es-ES_tradnl"/>
        </w:rPr>
      </w:pPr>
    </w:p>
    <w:p w14:paraId="130DF51B" w14:textId="25CA587F" w:rsidR="00EE2132" w:rsidRDefault="00EE2132" w:rsidP="00EE2132">
      <w:pPr>
        <w:spacing w:line="240" w:lineRule="atLeast"/>
        <w:jc w:val="both"/>
      </w:pPr>
    </w:p>
    <w:p w14:paraId="61E2719B" w14:textId="435A8813" w:rsidR="00E41961" w:rsidRPr="00955B53" w:rsidRDefault="00E41961" w:rsidP="00E41961">
      <w:pPr>
        <w:pStyle w:val="Prrafodelista"/>
        <w:numPr>
          <w:ilvl w:val="0"/>
          <w:numId w:val="9"/>
        </w:numPr>
        <w:spacing w:line="240" w:lineRule="atLeast"/>
        <w:jc w:val="both"/>
        <w:rPr>
          <w:rFonts w:ascii="Times New Roman" w:hAnsi="Times New Roman" w:cs="Times New Roman"/>
          <w:b/>
          <w:bCs/>
        </w:rPr>
      </w:pPr>
      <w:r w:rsidRPr="00955B53">
        <w:rPr>
          <w:rFonts w:ascii="Times New Roman" w:hAnsi="Times New Roman" w:cs="Times New Roman"/>
          <w:b/>
          <w:bCs/>
        </w:rPr>
        <w:t>Referencias:</w:t>
      </w:r>
    </w:p>
    <w:p w14:paraId="03232828" w14:textId="07733F70" w:rsidR="00E41961" w:rsidRDefault="00E41961" w:rsidP="00E41961">
      <w:pPr>
        <w:spacing w:line="240" w:lineRule="atLeast"/>
        <w:jc w:val="both"/>
        <w:rPr>
          <w:b/>
          <w:bCs/>
        </w:rPr>
      </w:pPr>
    </w:p>
    <w:p w14:paraId="4FA5B359" w14:textId="77777777" w:rsidR="00E41961" w:rsidRDefault="00E41961" w:rsidP="00E41961">
      <w:pPr>
        <w:pStyle w:val="NormalWeb"/>
        <w:rPr>
          <w:color w:val="000000"/>
        </w:rPr>
      </w:pPr>
      <w:r>
        <w:rPr>
          <w:color w:val="000000"/>
        </w:rPr>
        <w:t>Ager, A., &amp; Strang, A. (2008).</w:t>
      </w:r>
      <w:r>
        <w:rPr>
          <w:rStyle w:val="apple-converted-space"/>
          <w:color w:val="000000"/>
        </w:rPr>
        <w:t> </w:t>
      </w:r>
      <w:proofErr w:type="spellStart"/>
      <w:r>
        <w:rPr>
          <w:rStyle w:val="nfasis"/>
          <w:color w:val="000000"/>
        </w:rPr>
        <w:t>Understanding</w:t>
      </w:r>
      <w:proofErr w:type="spellEnd"/>
      <w:r>
        <w:rPr>
          <w:rStyle w:val="nfasis"/>
          <w:color w:val="000000"/>
        </w:rPr>
        <w:t xml:space="preserve"> </w:t>
      </w:r>
      <w:proofErr w:type="spellStart"/>
      <w:r>
        <w:rPr>
          <w:rStyle w:val="nfasis"/>
          <w:color w:val="000000"/>
        </w:rPr>
        <w:t>integration</w:t>
      </w:r>
      <w:proofErr w:type="spellEnd"/>
      <w:r>
        <w:rPr>
          <w:rStyle w:val="nfasis"/>
          <w:color w:val="000000"/>
        </w:rPr>
        <w:t xml:space="preserve">: A conceptual </w:t>
      </w:r>
      <w:proofErr w:type="spellStart"/>
      <w:r>
        <w:rPr>
          <w:rStyle w:val="nfasis"/>
          <w:color w:val="000000"/>
        </w:rPr>
        <w:t>framework</w:t>
      </w:r>
      <w:proofErr w:type="spellEnd"/>
      <w:r>
        <w:rPr>
          <w:color w:val="000000"/>
        </w:rPr>
        <w:t>.</w:t>
      </w:r>
      <w:r>
        <w:rPr>
          <w:rStyle w:val="apple-converted-space"/>
          <w:color w:val="000000"/>
        </w:rPr>
        <w:t> </w:t>
      </w:r>
      <w:proofErr w:type="spellStart"/>
      <w:r>
        <w:rPr>
          <w:rStyle w:val="nfasis"/>
          <w:color w:val="000000"/>
        </w:rPr>
        <w:t>Journal</w:t>
      </w:r>
      <w:proofErr w:type="spellEnd"/>
      <w:r>
        <w:rPr>
          <w:rStyle w:val="nfasis"/>
          <w:color w:val="000000"/>
        </w:rPr>
        <w:t xml:space="preserve"> </w:t>
      </w:r>
      <w:proofErr w:type="spellStart"/>
      <w:r>
        <w:rPr>
          <w:rStyle w:val="nfasis"/>
          <w:color w:val="000000"/>
        </w:rPr>
        <w:t>of</w:t>
      </w:r>
      <w:proofErr w:type="spellEnd"/>
      <w:r>
        <w:rPr>
          <w:rStyle w:val="nfasis"/>
          <w:color w:val="000000"/>
        </w:rPr>
        <w:t xml:space="preserve"> </w:t>
      </w:r>
      <w:proofErr w:type="spellStart"/>
      <w:r>
        <w:rPr>
          <w:rStyle w:val="nfasis"/>
          <w:color w:val="000000"/>
        </w:rPr>
        <w:t>Refugee</w:t>
      </w:r>
      <w:proofErr w:type="spellEnd"/>
      <w:r>
        <w:rPr>
          <w:rStyle w:val="nfasis"/>
          <w:color w:val="000000"/>
        </w:rPr>
        <w:t xml:space="preserve"> </w:t>
      </w:r>
      <w:proofErr w:type="spellStart"/>
      <w:r>
        <w:rPr>
          <w:rStyle w:val="nfasis"/>
          <w:color w:val="000000"/>
        </w:rPr>
        <w:t>Studies</w:t>
      </w:r>
      <w:proofErr w:type="spellEnd"/>
      <w:r>
        <w:rPr>
          <w:color w:val="000000"/>
        </w:rPr>
        <w:t>, 21(2), 166–191.</w:t>
      </w:r>
    </w:p>
    <w:p w14:paraId="22DE4F86" w14:textId="77777777" w:rsidR="00E41961" w:rsidRDefault="00E41961" w:rsidP="00E41961">
      <w:pPr>
        <w:pStyle w:val="NormalWeb"/>
        <w:rPr>
          <w:color w:val="000000"/>
        </w:rPr>
      </w:pPr>
      <w:r>
        <w:rPr>
          <w:color w:val="000000"/>
        </w:rPr>
        <w:t>Alba, R., &amp; Nee, V. (2003).</w:t>
      </w:r>
      <w:r>
        <w:rPr>
          <w:rStyle w:val="apple-converted-space"/>
          <w:color w:val="000000"/>
        </w:rPr>
        <w:t> </w:t>
      </w:r>
      <w:proofErr w:type="spellStart"/>
      <w:r>
        <w:rPr>
          <w:rStyle w:val="nfasis"/>
          <w:color w:val="000000"/>
        </w:rPr>
        <w:t>Remaking</w:t>
      </w:r>
      <w:proofErr w:type="spellEnd"/>
      <w:r>
        <w:rPr>
          <w:rStyle w:val="nfasis"/>
          <w:color w:val="000000"/>
        </w:rPr>
        <w:t xml:space="preserve"> </w:t>
      </w:r>
      <w:proofErr w:type="spellStart"/>
      <w:r>
        <w:rPr>
          <w:rStyle w:val="nfasis"/>
          <w:color w:val="000000"/>
        </w:rPr>
        <w:t>the</w:t>
      </w:r>
      <w:proofErr w:type="spellEnd"/>
      <w:r>
        <w:rPr>
          <w:rStyle w:val="nfasis"/>
          <w:color w:val="000000"/>
        </w:rPr>
        <w:t xml:space="preserve"> American mainstream: </w:t>
      </w:r>
      <w:proofErr w:type="spellStart"/>
      <w:r>
        <w:rPr>
          <w:rStyle w:val="nfasis"/>
          <w:color w:val="000000"/>
        </w:rPr>
        <w:t>Assimilation</w:t>
      </w:r>
      <w:proofErr w:type="spellEnd"/>
      <w:r>
        <w:rPr>
          <w:rStyle w:val="nfasis"/>
          <w:color w:val="000000"/>
        </w:rPr>
        <w:t xml:space="preserve"> and </w:t>
      </w:r>
      <w:proofErr w:type="spellStart"/>
      <w:r>
        <w:rPr>
          <w:rStyle w:val="nfasis"/>
          <w:color w:val="000000"/>
        </w:rPr>
        <w:t>contemporary</w:t>
      </w:r>
      <w:proofErr w:type="spellEnd"/>
      <w:r>
        <w:rPr>
          <w:rStyle w:val="nfasis"/>
          <w:color w:val="000000"/>
        </w:rPr>
        <w:t xml:space="preserve"> </w:t>
      </w:r>
      <w:proofErr w:type="spellStart"/>
      <w:r>
        <w:rPr>
          <w:rStyle w:val="nfasis"/>
          <w:color w:val="000000"/>
        </w:rPr>
        <w:t>immigration</w:t>
      </w:r>
      <w:proofErr w:type="spellEnd"/>
      <w:r>
        <w:rPr>
          <w:color w:val="000000"/>
        </w:rPr>
        <w:t xml:space="preserve">. Harvard </w:t>
      </w:r>
      <w:proofErr w:type="spellStart"/>
      <w:r>
        <w:rPr>
          <w:color w:val="000000"/>
        </w:rPr>
        <w:t>University</w:t>
      </w:r>
      <w:proofErr w:type="spellEnd"/>
      <w:r>
        <w:rPr>
          <w:color w:val="000000"/>
        </w:rPr>
        <w:t xml:space="preserve"> </w:t>
      </w:r>
      <w:proofErr w:type="spellStart"/>
      <w:r>
        <w:rPr>
          <w:color w:val="000000"/>
        </w:rPr>
        <w:t>Press</w:t>
      </w:r>
      <w:proofErr w:type="spellEnd"/>
      <w:r>
        <w:rPr>
          <w:color w:val="000000"/>
        </w:rPr>
        <w:t>.</w:t>
      </w:r>
    </w:p>
    <w:p w14:paraId="459D9AA0" w14:textId="77777777" w:rsidR="00E41961" w:rsidRDefault="00E41961" w:rsidP="00E41961">
      <w:pPr>
        <w:pStyle w:val="NormalWeb"/>
        <w:rPr>
          <w:color w:val="000000"/>
        </w:rPr>
      </w:pPr>
      <w:r>
        <w:rPr>
          <w:color w:val="000000"/>
        </w:rPr>
        <w:t>Aja, E., Arango, J., &amp; Oliver, J. (2009).</w:t>
      </w:r>
      <w:r>
        <w:rPr>
          <w:rStyle w:val="apple-converted-space"/>
          <w:color w:val="000000"/>
        </w:rPr>
        <w:t> </w:t>
      </w:r>
      <w:r>
        <w:rPr>
          <w:rStyle w:val="nfasis"/>
          <w:color w:val="000000"/>
        </w:rPr>
        <w:t>La inmigración en tiempos de crisis. Anuario CIDOB de la Inmigración 2009</w:t>
      </w:r>
      <w:r>
        <w:rPr>
          <w:color w:val="000000"/>
        </w:rPr>
        <w:t>. CIDOB.</w:t>
      </w:r>
    </w:p>
    <w:p w14:paraId="4A41C8E3" w14:textId="77777777" w:rsidR="00E41961" w:rsidRDefault="00E41961" w:rsidP="00E41961">
      <w:pPr>
        <w:pStyle w:val="NormalWeb"/>
        <w:rPr>
          <w:color w:val="000000"/>
        </w:rPr>
      </w:pPr>
      <w:r>
        <w:rPr>
          <w:color w:val="000000"/>
        </w:rPr>
        <w:t>Aramburu, A. (2018).</w:t>
      </w:r>
      <w:r>
        <w:rPr>
          <w:rStyle w:val="apple-converted-space"/>
          <w:color w:val="000000"/>
        </w:rPr>
        <w:t> </w:t>
      </w:r>
      <w:r>
        <w:rPr>
          <w:rStyle w:val="nfasis"/>
          <w:color w:val="000000"/>
        </w:rPr>
        <w:t>La segregación residencial de los inmigrantes en ciudades españolas</w:t>
      </w:r>
      <w:r>
        <w:rPr>
          <w:color w:val="000000"/>
        </w:rPr>
        <w:t>.</w:t>
      </w:r>
      <w:r>
        <w:rPr>
          <w:rStyle w:val="apple-converted-space"/>
          <w:color w:val="000000"/>
        </w:rPr>
        <w:t> </w:t>
      </w:r>
      <w:r>
        <w:rPr>
          <w:rStyle w:val="nfasis"/>
          <w:color w:val="000000"/>
        </w:rPr>
        <w:t>Estudios Geográficos</w:t>
      </w:r>
      <w:r>
        <w:rPr>
          <w:color w:val="000000"/>
        </w:rPr>
        <w:t>, 79(313), 515–534.</w:t>
      </w:r>
    </w:p>
    <w:p w14:paraId="58C4815B" w14:textId="77777777" w:rsidR="00E41961" w:rsidRDefault="00E41961" w:rsidP="00E41961">
      <w:pPr>
        <w:pStyle w:val="NormalWeb"/>
        <w:rPr>
          <w:color w:val="000000"/>
        </w:rPr>
      </w:pPr>
      <w:r>
        <w:rPr>
          <w:color w:val="000000"/>
        </w:rPr>
        <w:t>Arango, J. (2004). La inmigración marroquí en España: evolución y características.</w:t>
      </w:r>
      <w:r>
        <w:rPr>
          <w:rStyle w:val="apple-converted-space"/>
          <w:color w:val="000000"/>
        </w:rPr>
        <w:t> </w:t>
      </w:r>
      <w:r>
        <w:rPr>
          <w:rStyle w:val="nfasis"/>
          <w:color w:val="000000"/>
        </w:rPr>
        <w:t>Migraciones Internacionales</w:t>
      </w:r>
      <w:r>
        <w:rPr>
          <w:color w:val="000000"/>
        </w:rPr>
        <w:t>, 2(1), 5–34.</w:t>
      </w:r>
    </w:p>
    <w:p w14:paraId="05A3788C" w14:textId="77777777" w:rsidR="00E41961" w:rsidRDefault="00E41961" w:rsidP="00E41961">
      <w:pPr>
        <w:pStyle w:val="NormalWeb"/>
        <w:rPr>
          <w:color w:val="000000"/>
        </w:rPr>
      </w:pPr>
      <w:r>
        <w:rPr>
          <w:color w:val="000000"/>
        </w:rPr>
        <w:t xml:space="preserve">Arango, J., &amp; </w:t>
      </w:r>
      <w:proofErr w:type="spellStart"/>
      <w:r>
        <w:rPr>
          <w:color w:val="000000"/>
        </w:rPr>
        <w:t>Finotelli</w:t>
      </w:r>
      <w:proofErr w:type="spellEnd"/>
      <w:r>
        <w:rPr>
          <w:color w:val="000000"/>
        </w:rPr>
        <w:t xml:space="preserve">, C. (2009). </w:t>
      </w:r>
      <w:proofErr w:type="spellStart"/>
      <w:r>
        <w:rPr>
          <w:color w:val="000000"/>
        </w:rPr>
        <w:t>Spain</w:t>
      </w:r>
      <w:proofErr w:type="spellEnd"/>
      <w:r>
        <w:rPr>
          <w:color w:val="000000"/>
        </w:rPr>
        <w:t>. In</w:t>
      </w:r>
      <w:r>
        <w:rPr>
          <w:rStyle w:val="apple-converted-space"/>
          <w:color w:val="000000"/>
        </w:rPr>
        <w:t> </w:t>
      </w:r>
      <w:r>
        <w:rPr>
          <w:rStyle w:val="nfasis"/>
          <w:color w:val="000000"/>
        </w:rPr>
        <w:t xml:space="preserve">SOPEMI </w:t>
      </w:r>
      <w:proofErr w:type="spellStart"/>
      <w:r>
        <w:rPr>
          <w:rStyle w:val="nfasis"/>
          <w:color w:val="000000"/>
        </w:rPr>
        <w:t>Report</w:t>
      </w:r>
      <w:proofErr w:type="spellEnd"/>
      <w:r>
        <w:rPr>
          <w:rStyle w:val="nfasis"/>
          <w:color w:val="000000"/>
        </w:rPr>
        <w:t xml:space="preserve">: International </w:t>
      </w:r>
      <w:proofErr w:type="spellStart"/>
      <w:r>
        <w:rPr>
          <w:rStyle w:val="nfasis"/>
          <w:color w:val="000000"/>
        </w:rPr>
        <w:t>Migration</w:t>
      </w:r>
      <w:proofErr w:type="spellEnd"/>
      <w:r>
        <w:rPr>
          <w:rStyle w:val="nfasis"/>
          <w:color w:val="000000"/>
        </w:rPr>
        <w:t xml:space="preserve"> Outlook</w:t>
      </w:r>
      <w:r>
        <w:rPr>
          <w:color w:val="000000"/>
        </w:rPr>
        <w:t>. OECD Publishing.</w:t>
      </w:r>
    </w:p>
    <w:p w14:paraId="6B544954" w14:textId="77777777" w:rsidR="00E41961" w:rsidRDefault="00E41961" w:rsidP="00E41961">
      <w:pPr>
        <w:pStyle w:val="NormalWeb"/>
        <w:rPr>
          <w:color w:val="000000"/>
        </w:rPr>
      </w:pPr>
      <w:proofErr w:type="spellStart"/>
      <w:r>
        <w:rPr>
          <w:color w:val="000000"/>
        </w:rPr>
        <w:t>Aubarell</w:t>
      </w:r>
      <w:proofErr w:type="spellEnd"/>
      <w:r>
        <w:rPr>
          <w:color w:val="000000"/>
        </w:rPr>
        <w:t>, G., Zapata-Barrero, R., &amp; Aragall, X. (2006).</w:t>
      </w:r>
      <w:r>
        <w:rPr>
          <w:rStyle w:val="apple-converted-space"/>
          <w:color w:val="000000"/>
        </w:rPr>
        <w:t> </w:t>
      </w:r>
      <w:r>
        <w:rPr>
          <w:rStyle w:val="nfasis"/>
          <w:color w:val="000000"/>
        </w:rPr>
        <w:t>Políticas locales de integración de inmigrantes: discurso y práctica</w:t>
      </w:r>
      <w:r>
        <w:rPr>
          <w:color w:val="000000"/>
        </w:rPr>
        <w:t xml:space="preserve">. CIDOB </w:t>
      </w:r>
      <w:proofErr w:type="spellStart"/>
      <w:r>
        <w:rPr>
          <w:color w:val="000000"/>
        </w:rPr>
        <w:t>edicions</w:t>
      </w:r>
      <w:proofErr w:type="spellEnd"/>
      <w:r>
        <w:rPr>
          <w:color w:val="000000"/>
        </w:rPr>
        <w:t>.</w:t>
      </w:r>
    </w:p>
    <w:p w14:paraId="1B8E1DBE" w14:textId="77777777" w:rsidR="00E41961" w:rsidRDefault="00E41961" w:rsidP="00E41961">
      <w:pPr>
        <w:pStyle w:val="NormalWeb"/>
        <w:rPr>
          <w:color w:val="000000"/>
        </w:rPr>
      </w:pPr>
      <w:r>
        <w:rPr>
          <w:color w:val="000000"/>
        </w:rPr>
        <w:t xml:space="preserve">Bajo, M., &amp; </w:t>
      </w:r>
      <w:proofErr w:type="spellStart"/>
      <w:r>
        <w:rPr>
          <w:color w:val="000000"/>
        </w:rPr>
        <w:t>Solanes</w:t>
      </w:r>
      <w:proofErr w:type="spellEnd"/>
      <w:r>
        <w:rPr>
          <w:color w:val="000000"/>
        </w:rPr>
        <w:t>, A. (2020).</w:t>
      </w:r>
      <w:r>
        <w:rPr>
          <w:rStyle w:val="apple-converted-space"/>
          <w:color w:val="000000"/>
        </w:rPr>
        <w:t> </w:t>
      </w:r>
      <w:r>
        <w:rPr>
          <w:rStyle w:val="nfasis"/>
          <w:color w:val="000000"/>
        </w:rPr>
        <w:t>Redes sociales y percepciones de integración en comunidades migrantes</w:t>
      </w:r>
      <w:r>
        <w:rPr>
          <w:color w:val="000000"/>
        </w:rPr>
        <w:t>.</w:t>
      </w:r>
      <w:r>
        <w:rPr>
          <w:rStyle w:val="apple-converted-space"/>
          <w:color w:val="000000"/>
        </w:rPr>
        <w:t> </w:t>
      </w:r>
      <w:r>
        <w:rPr>
          <w:rStyle w:val="nfasis"/>
          <w:color w:val="000000"/>
        </w:rPr>
        <w:t>Revista Española de Sociología</w:t>
      </w:r>
      <w:r>
        <w:rPr>
          <w:color w:val="000000"/>
        </w:rPr>
        <w:t>, 29(2), 125–147.</w:t>
      </w:r>
    </w:p>
    <w:p w14:paraId="3617D02D" w14:textId="77777777" w:rsidR="00E41961" w:rsidRDefault="00E41961" w:rsidP="00E41961">
      <w:pPr>
        <w:pStyle w:val="NormalWeb"/>
        <w:rPr>
          <w:color w:val="000000"/>
        </w:rPr>
      </w:pPr>
      <w:r>
        <w:rPr>
          <w:color w:val="000000"/>
        </w:rPr>
        <w:t xml:space="preserve">Berry, J. W. (1997). </w:t>
      </w:r>
      <w:proofErr w:type="spellStart"/>
      <w:r>
        <w:rPr>
          <w:color w:val="000000"/>
        </w:rPr>
        <w:t>Immigration</w:t>
      </w:r>
      <w:proofErr w:type="spellEnd"/>
      <w:r>
        <w:rPr>
          <w:color w:val="000000"/>
        </w:rPr>
        <w:t xml:space="preserve">, </w:t>
      </w:r>
      <w:proofErr w:type="spellStart"/>
      <w:r>
        <w:rPr>
          <w:color w:val="000000"/>
        </w:rPr>
        <w:t>acculturation</w:t>
      </w:r>
      <w:proofErr w:type="spellEnd"/>
      <w:r>
        <w:rPr>
          <w:color w:val="000000"/>
        </w:rPr>
        <w:t xml:space="preserve">, and </w:t>
      </w:r>
      <w:proofErr w:type="spellStart"/>
      <w:r>
        <w:rPr>
          <w:color w:val="000000"/>
        </w:rPr>
        <w:t>adaptation</w:t>
      </w:r>
      <w:proofErr w:type="spellEnd"/>
      <w:r>
        <w:rPr>
          <w:color w:val="000000"/>
        </w:rPr>
        <w:t>.</w:t>
      </w:r>
      <w:r>
        <w:rPr>
          <w:rStyle w:val="apple-converted-space"/>
          <w:color w:val="000000"/>
        </w:rPr>
        <w:t> </w:t>
      </w:r>
      <w:proofErr w:type="spellStart"/>
      <w:r>
        <w:rPr>
          <w:rStyle w:val="nfasis"/>
          <w:color w:val="000000"/>
        </w:rPr>
        <w:t>Applied</w:t>
      </w:r>
      <w:proofErr w:type="spellEnd"/>
      <w:r>
        <w:rPr>
          <w:rStyle w:val="nfasis"/>
          <w:color w:val="000000"/>
        </w:rPr>
        <w:t xml:space="preserve"> </w:t>
      </w:r>
      <w:proofErr w:type="spellStart"/>
      <w:r>
        <w:rPr>
          <w:rStyle w:val="nfasis"/>
          <w:color w:val="000000"/>
        </w:rPr>
        <w:t>Psychology</w:t>
      </w:r>
      <w:proofErr w:type="spellEnd"/>
      <w:r>
        <w:rPr>
          <w:color w:val="000000"/>
        </w:rPr>
        <w:t>, 46(1), 5–34.</w:t>
      </w:r>
    </w:p>
    <w:p w14:paraId="4A9A1322" w14:textId="77777777" w:rsidR="00E41961" w:rsidRDefault="00E41961" w:rsidP="00E41961">
      <w:pPr>
        <w:pStyle w:val="NormalWeb"/>
        <w:rPr>
          <w:color w:val="000000"/>
        </w:rPr>
      </w:pPr>
      <w:r>
        <w:rPr>
          <w:color w:val="000000"/>
        </w:rPr>
        <w:t xml:space="preserve">Calero, J., Murillo, </w:t>
      </w:r>
      <w:proofErr w:type="spellStart"/>
      <w:r>
        <w:rPr>
          <w:color w:val="000000"/>
        </w:rPr>
        <w:t>Ó</w:t>
      </w:r>
      <w:proofErr w:type="spellEnd"/>
      <w:r>
        <w:rPr>
          <w:color w:val="000000"/>
        </w:rPr>
        <w:t>., &amp; Serrano, F. (2017).</w:t>
      </w:r>
      <w:r>
        <w:rPr>
          <w:rStyle w:val="apple-converted-space"/>
          <w:color w:val="000000"/>
        </w:rPr>
        <w:t> </w:t>
      </w:r>
      <w:r>
        <w:rPr>
          <w:rStyle w:val="nfasis"/>
          <w:color w:val="000000"/>
        </w:rPr>
        <w:t>Desigualdades educativas y migración</w:t>
      </w:r>
      <w:r>
        <w:rPr>
          <w:color w:val="000000"/>
        </w:rPr>
        <w:t>. Fundación La Caixa.</w:t>
      </w:r>
    </w:p>
    <w:p w14:paraId="13DCCF74" w14:textId="77777777" w:rsidR="00E41961" w:rsidRDefault="00E41961" w:rsidP="00E41961">
      <w:pPr>
        <w:pStyle w:val="NormalWeb"/>
        <w:rPr>
          <w:color w:val="000000"/>
        </w:rPr>
      </w:pPr>
      <w:proofErr w:type="spellStart"/>
      <w:r>
        <w:rPr>
          <w:color w:val="000000"/>
        </w:rPr>
        <w:t>Castles</w:t>
      </w:r>
      <w:proofErr w:type="spellEnd"/>
      <w:r>
        <w:rPr>
          <w:color w:val="000000"/>
        </w:rPr>
        <w:t>, S., de Haas, H., &amp; Miller, M. J. (2014).</w:t>
      </w:r>
      <w:r>
        <w:rPr>
          <w:rStyle w:val="apple-converted-space"/>
          <w:color w:val="000000"/>
        </w:rPr>
        <w:t> </w:t>
      </w:r>
      <w:proofErr w:type="spellStart"/>
      <w:r>
        <w:rPr>
          <w:rStyle w:val="nfasis"/>
          <w:color w:val="000000"/>
        </w:rPr>
        <w:t>The</w:t>
      </w:r>
      <w:proofErr w:type="spellEnd"/>
      <w:r>
        <w:rPr>
          <w:rStyle w:val="nfasis"/>
          <w:color w:val="000000"/>
        </w:rPr>
        <w:t xml:space="preserve"> </w:t>
      </w:r>
      <w:proofErr w:type="spellStart"/>
      <w:r>
        <w:rPr>
          <w:rStyle w:val="nfasis"/>
          <w:color w:val="000000"/>
        </w:rPr>
        <w:t>age</w:t>
      </w:r>
      <w:proofErr w:type="spellEnd"/>
      <w:r>
        <w:rPr>
          <w:rStyle w:val="nfasis"/>
          <w:color w:val="000000"/>
        </w:rPr>
        <w:t xml:space="preserve"> </w:t>
      </w:r>
      <w:proofErr w:type="spellStart"/>
      <w:r>
        <w:rPr>
          <w:rStyle w:val="nfasis"/>
          <w:color w:val="000000"/>
        </w:rPr>
        <w:t>of</w:t>
      </w:r>
      <w:proofErr w:type="spellEnd"/>
      <w:r>
        <w:rPr>
          <w:rStyle w:val="nfasis"/>
          <w:color w:val="000000"/>
        </w:rPr>
        <w:t xml:space="preserve"> </w:t>
      </w:r>
      <w:proofErr w:type="spellStart"/>
      <w:r>
        <w:rPr>
          <w:rStyle w:val="nfasis"/>
          <w:color w:val="000000"/>
        </w:rPr>
        <w:t>migration</w:t>
      </w:r>
      <w:proofErr w:type="spellEnd"/>
      <w:r>
        <w:rPr>
          <w:rStyle w:val="nfasis"/>
          <w:color w:val="000000"/>
        </w:rPr>
        <w:t xml:space="preserve">: International </w:t>
      </w:r>
      <w:proofErr w:type="spellStart"/>
      <w:r>
        <w:rPr>
          <w:rStyle w:val="nfasis"/>
          <w:color w:val="000000"/>
        </w:rPr>
        <w:t>population</w:t>
      </w:r>
      <w:proofErr w:type="spellEnd"/>
      <w:r>
        <w:rPr>
          <w:rStyle w:val="nfasis"/>
          <w:color w:val="000000"/>
        </w:rPr>
        <w:t xml:space="preserve"> </w:t>
      </w:r>
      <w:proofErr w:type="spellStart"/>
      <w:r>
        <w:rPr>
          <w:rStyle w:val="nfasis"/>
          <w:color w:val="000000"/>
        </w:rPr>
        <w:t>movements</w:t>
      </w:r>
      <w:proofErr w:type="spellEnd"/>
      <w:r>
        <w:rPr>
          <w:rStyle w:val="nfasis"/>
          <w:color w:val="000000"/>
        </w:rPr>
        <w:t xml:space="preserve"> in </w:t>
      </w:r>
      <w:proofErr w:type="spellStart"/>
      <w:r>
        <w:rPr>
          <w:rStyle w:val="nfasis"/>
          <w:color w:val="000000"/>
        </w:rPr>
        <w:t>the</w:t>
      </w:r>
      <w:proofErr w:type="spellEnd"/>
      <w:r>
        <w:rPr>
          <w:rStyle w:val="nfasis"/>
          <w:color w:val="000000"/>
        </w:rPr>
        <w:t xml:space="preserve"> </w:t>
      </w:r>
      <w:proofErr w:type="spellStart"/>
      <w:r>
        <w:rPr>
          <w:rStyle w:val="nfasis"/>
          <w:color w:val="000000"/>
        </w:rPr>
        <w:t>modern</w:t>
      </w:r>
      <w:proofErr w:type="spellEnd"/>
      <w:r>
        <w:rPr>
          <w:rStyle w:val="nfasis"/>
          <w:color w:val="000000"/>
        </w:rPr>
        <w:t xml:space="preserve"> </w:t>
      </w:r>
      <w:proofErr w:type="spellStart"/>
      <w:r>
        <w:rPr>
          <w:rStyle w:val="nfasis"/>
          <w:color w:val="000000"/>
        </w:rPr>
        <w:t>world</w:t>
      </w:r>
      <w:proofErr w:type="spellEnd"/>
      <w:r>
        <w:rPr>
          <w:rStyle w:val="apple-converted-space"/>
          <w:color w:val="000000"/>
        </w:rPr>
        <w:t> </w:t>
      </w:r>
      <w:r>
        <w:rPr>
          <w:color w:val="000000"/>
        </w:rPr>
        <w:t xml:space="preserve">(5th ed.). </w:t>
      </w:r>
      <w:proofErr w:type="spellStart"/>
      <w:r>
        <w:rPr>
          <w:color w:val="000000"/>
        </w:rPr>
        <w:t>Palgrave</w:t>
      </w:r>
      <w:proofErr w:type="spellEnd"/>
      <w:r>
        <w:rPr>
          <w:color w:val="000000"/>
        </w:rPr>
        <w:t xml:space="preserve"> Macmillan.</w:t>
      </w:r>
    </w:p>
    <w:p w14:paraId="190F4F4A" w14:textId="77777777" w:rsidR="00E41961" w:rsidRDefault="00E41961" w:rsidP="00E41961">
      <w:pPr>
        <w:pStyle w:val="NormalWeb"/>
        <w:rPr>
          <w:color w:val="000000"/>
        </w:rPr>
      </w:pPr>
      <w:r>
        <w:rPr>
          <w:color w:val="000000"/>
        </w:rPr>
        <w:t>Cebolla-</w:t>
      </w:r>
      <w:proofErr w:type="spellStart"/>
      <w:r>
        <w:rPr>
          <w:color w:val="000000"/>
        </w:rPr>
        <w:t>Boado</w:t>
      </w:r>
      <w:proofErr w:type="spellEnd"/>
      <w:r>
        <w:rPr>
          <w:color w:val="000000"/>
        </w:rPr>
        <w:t>, H., &amp; González-Ferrer, A. (2013).</w:t>
      </w:r>
      <w:r>
        <w:rPr>
          <w:rStyle w:val="apple-converted-space"/>
          <w:color w:val="000000"/>
        </w:rPr>
        <w:t> </w:t>
      </w:r>
      <w:r>
        <w:rPr>
          <w:rStyle w:val="nfasis"/>
          <w:color w:val="000000"/>
        </w:rPr>
        <w:t>Inmigración y trayectoria educativa en España</w:t>
      </w:r>
      <w:r>
        <w:rPr>
          <w:color w:val="000000"/>
        </w:rPr>
        <w:t>. Fundación La Caixa.</w:t>
      </w:r>
    </w:p>
    <w:p w14:paraId="7B617B8F" w14:textId="77777777" w:rsidR="00E41961" w:rsidRDefault="00E41961" w:rsidP="00E41961">
      <w:pPr>
        <w:pStyle w:val="NormalWeb"/>
        <w:rPr>
          <w:color w:val="000000"/>
        </w:rPr>
      </w:pPr>
      <w:r>
        <w:rPr>
          <w:color w:val="000000"/>
        </w:rPr>
        <w:t>Checa, J. C., &amp; Arjona, Á. (2009).</w:t>
      </w:r>
      <w:r>
        <w:rPr>
          <w:rStyle w:val="apple-converted-space"/>
          <w:color w:val="000000"/>
        </w:rPr>
        <w:t> </w:t>
      </w:r>
      <w:r>
        <w:rPr>
          <w:rStyle w:val="nfasis"/>
          <w:color w:val="000000"/>
        </w:rPr>
        <w:t>La islamofobia en España: discurso político, medios de comunicación y exclusión social</w:t>
      </w:r>
      <w:r>
        <w:rPr>
          <w:color w:val="000000"/>
        </w:rPr>
        <w:t>. Icaria.</w:t>
      </w:r>
    </w:p>
    <w:p w14:paraId="65CE0732" w14:textId="77777777" w:rsidR="00E41961" w:rsidRDefault="00E41961" w:rsidP="00E41961">
      <w:pPr>
        <w:pStyle w:val="NormalWeb"/>
        <w:rPr>
          <w:color w:val="000000"/>
        </w:rPr>
      </w:pPr>
      <w:r>
        <w:rPr>
          <w:color w:val="000000"/>
        </w:rPr>
        <w:t>De la Torre, C., &amp; López, M. Á. (2015).</w:t>
      </w:r>
      <w:r>
        <w:rPr>
          <w:rStyle w:val="apple-converted-space"/>
          <w:color w:val="000000"/>
        </w:rPr>
        <w:t> </w:t>
      </w:r>
      <w:r>
        <w:rPr>
          <w:rStyle w:val="nfasis"/>
          <w:color w:val="000000"/>
        </w:rPr>
        <w:t>Islamofobia y medios de comunicación. Representaciones del islam en la prensa española</w:t>
      </w:r>
      <w:r>
        <w:rPr>
          <w:color w:val="000000"/>
        </w:rPr>
        <w:t xml:space="preserve">. Fundación Al </w:t>
      </w:r>
      <w:proofErr w:type="spellStart"/>
      <w:r>
        <w:rPr>
          <w:color w:val="000000"/>
        </w:rPr>
        <w:t>Fanar</w:t>
      </w:r>
      <w:proofErr w:type="spellEnd"/>
      <w:r>
        <w:rPr>
          <w:color w:val="000000"/>
        </w:rPr>
        <w:t>.</w:t>
      </w:r>
    </w:p>
    <w:p w14:paraId="2BF6F8E2" w14:textId="77777777" w:rsidR="00E41961" w:rsidRDefault="00E41961" w:rsidP="00E41961">
      <w:pPr>
        <w:pStyle w:val="NormalWeb"/>
        <w:rPr>
          <w:color w:val="000000"/>
        </w:rPr>
      </w:pPr>
      <w:r>
        <w:rPr>
          <w:color w:val="000000"/>
        </w:rPr>
        <w:t>Escrivá, A. (2000).</w:t>
      </w:r>
      <w:r>
        <w:rPr>
          <w:rStyle w:val="apple-converted-space"/>
          <w:color w:val="000000"/>
        </w:rPr>
        <w:t> </w:t>
      </w:r>
      <w:r>
        <w:rPr>
          <w:rStyle w:val="nfasis"/>
          <w:color w:val="000000"/>
        </w:rPr>
        <w:t>Inmigración marroquí en España: género, redes y estrategias</w:t>
      </w:r>
      <w:r>
        <w:rPr>
          <w:color w:val="000000"/>
        </w:rPr>
        <w:t>. Instituto de Migraciones.</w:t>
      </w:r>
    </w:p>
    <w:p w14:paraId="3CB6C946" w14:textId="77777777" w:rsidR="00E41961" w:rsidRDefault="00E41961" w:rsidP="00E41961">
      <w:pPr>
        <w:pStyle w:val="NormalWeb"/>
        <w:rPr>
          <w:color w:val="000000"/>
        </w:rPr>
      </w:pPr>
      <w:r>
        <w:rPr>
          <w:color w:val="000000"/>
        </w:rPr>
        <w:lastRenderedPageBreak/>
        <w:t>García Castaño, F. J., &amp; López Sala, A. (2011).</w:t>
      </w:r>
      <w:r>
        <w:rPr>
          <w:rStyle w:val="apple-converted-space"/>
          <w:color w:val="000000"/>
        </w:rPr>
        <w:t> </w:t>
      </w:r>
      <w:r>
        <w:rPr>
          <w:rStyle w:val="nfasis"/>
          <w:color w:val="000000"/>
        </w:rPr>
        <w:t>La inmigración en España: contextos y trayectorias</w:t>
      </w:r>
      <w:r>
        <w:rPr>
          <w:color w:val="000000"/>
        </w:rPr>
        <w:t xml:space="preserve">. </w:t>
      </w:r>
      <w:proofErr w:type="spellStart"/>
      <w:r>
        <w:rPr>
          <w:color w:val="000000"/>
        </w:rPr>
        <w:t>Edicions</w:t>
      </w:r>
      <w:proofErr w:type="spellEnd"/>
      <w:r>
        <w:rPr>
          <w:color w:val="000000"/>
        </w:rPr>
        <w:t xml:space="preserve"> Bellaterra.</w:t>
      </w:r>
    </w:p>
    <w:p w14:paraId="4B544DBB" w14:textId="77777777" w:rsidR="00E41961" w:rsidRDefault="00E41961" w:rsidP="00E41961">
      <w:pPr>
        <w:pStyle w:val="NormalWeb"/>
        <w:rPr>
          <w:color w:val="000000"/>
        </w:rPr>
      </w:pPr>
      <w:r>
        <w:rPr>
          <w:color w:val="000000"/>
        </w:rPr>
        <w:t>Gil Araujo, S. (2010). El enfoque de la “gestión de la diversidad” en España: entre el multiculturalismo y la interculturalidad.</w:t>
      </w:r>
      <w:r>
        <w:rPr>
          <w:rStyle w:val="apple-converted-space"/>
          <w:color w:val="000000"/>
        </w:rPr>
        <w:t> </w:t>
      </w:r>
      <w:r>
        <w:rPr>
          <w:rStyle w:val="nfasis"/>
          <w:color w:val="000000"/>
        </w:rPr>
        <w:t>Revista Internacional de Sociología</w:t>
      </w:r>
      <w:r>
        <w:rPr>
          <w:color w:val="000000"/>
        </w:rPr>
        <w:t>, 68(3), 693–715.</w:t>
      </w:r>
    </w:p>
    <w:p w14:paraId="7C36EDD3" w14:textId="77777777" w:rsidR="00E41961" w:rsidRDefault="00E41961" w:rsidP="00E41961">
      <w:pPr>
        <w:pStyle w:val="NormalWeb"/>
        <w:rPr>
          <w:color w:val="000000"/>
        </w:rPr>
      </w:pPr>
      <w:proofErr w:type="spellStart"/>
      <w:r>
        <w:rPr>
          <w:color w:val="000000"/>
        </w:rPr>
        <w:t>Godenau</w:t>
      </w:r>
      <w:proofErr w:type="spellEnd"/>
      <w:r>
        <w:rPr>
          <w:color w:val="000000"/>
        </w:rPr>
        <w:t xml:space="preserve">, D., López Sala, A., &amp; </w:t>
      </w:r>
      <w:proofErr w:type="spellStart"/>
      <w:r>
        <w:rPr>
          <w:color w:val="000000"/>
        </w:rPr>
        <w:t>Morén-Alegret</w:t>
      </w:r>
      <w:proofErr w:type="spellEnd"/>
      <w:r>
        <w:rPr>
          <w:color w:val="000000"/>
        </w:rPr>
        <w:t>, R. (2014).</w:t>
      </w:r>
      <w:r>
        <w:rPr>
          <w:rStyle w:val="apple-converted-space"/>
          <w:color w:val="000000"/>
        </w:rPr>
        <w:t> </w:t>
      </w:r>
      <w:r>
        <w:rPr>
          <w:rStyle w:val="nfasis"/>
          <w:color w:val="000000"/>
        </w:rPr>
        <w:t>La integración de los inmigrantes en España: dinámicas territoriales y gestión local</w:t>
      </w:r>
      <w:r>
        <w:rPr>
          <w:color w:val="000000"/>
        </w:rPr>
        <w:t>. Fundación La Caixa.</w:t>
      </w:r>
    </w:p>
    <w:p w14:paraId="624EB142" w14:textId="77777777" w:rsidR="00E41961" w:rsidRDefault="00E41961" w:rsidP="00E41961">
      <w:pPr>
        <w:pStyle w:val="NormalWeb"/>
        <w:rPr>
          <w:color w:val="000000"/>
        </w:rPr>
      </w:pPr>
      <w:proofErr w:type="spellStart"/>
      <w:r>
        <w:rPr>
          <w:color w:val="000000"/>
        </w:rPr>
        <w:t>Heckmann</w:t>
      </w:r>
      <w:proofErr w:type="spellEnd"/>
      <w:r>
        <w:rPr>
          <w:color w:val="000000"/>
        </w:rPr>
        <w:t>, F. (2005).</w:t>
      </w:r>
      <w:r>
        <w:rPr>
          <w:rStyle w:val="apple-converted-space"/>
          <w:color w:val="000000"/>
        </w:rPr>
        <w:t> </w:t>
      </w:r>
      <w:proofErr w:type="spellStart"/>
      <w:r>
        <w:rPr>
          <w:rStyle w:val="nfasis"/>
          <w:color w:val="000000"/>
        </w:rPr>
        <w:t>Integration</w:t>
      </w:r>
      <w:proofErr w:type="spellEnd"/>
      <w:r>
        <w:rPr>
          <w:rStyle w:val="nfasis"/>
          <w:color w:val="000000"/>
        </w:rPr>
        <w:t xml:space="preserve"> and </w:t>
      </w:r>
      <w:proofErr w:type="spellStart"/>
      <w:r>
        <w:rPr>
          <w:rStyle w:val="nfasis"/>
          <w:color w:val="000000"/>
        </w:rPr>
        <w:t>integration</w:t>
      </w:r>
      <w:proofErr w:type="spellEnd"/>
      <w:r>
        <w:rPr>
          <w:rStyle w:val="nfasis"/>
          <w:color w:val="000000"/>
        </w:rPr>
        <w:t xml:space="preserve"> </w:t>
      </w:r>
      <w:proofErr w:type="spellStart"/>
      <w:r>
        <w:rPr>
          <w:rStyle w:val="nfasis"/>
          <w:color w:val="000000"/>
        </w:rPr>
        <w:t>policies</w:t>
      </w:r>
      <w:proofErr w:type="spellEnd"/>
      <w:r>
        <w:rPr>
          <w:rStyle w:val="nfasis"/>
          <w:color w:val="000000"/>
        </w:rPr>
        <w:t xml:space="preserve">: IMISCOE </w:t>
      </w:r>
      <w:proofErr w:type="spellStart"/>
      <w:r>
        <w:rPr>
          <w:rStyle w:val="nfasis"/>
          <w:color w:val="000000"/>
        </w:rPr>
        <w:t>network</w:t>
      </w:r>
      <w:proofErr w:type="spellEnd"/>
      <w:r>
        <w:rPr>
          <w:rStyle w:val="nfasis"/>
          <w:color w:val="000000"/>
        </w:rPr>
        <w:t xml:space="preserve"> </w:t>
      </w:r>
      <w:proofErr w:type="spellStart"/>
      <w:r>
        <w:rPr>
          <w:rStyle w:val="nfasis"/>
          <w:color w:val="000000"/>
        </w:rPr>
        <w:t>feasibility</w:t>
      </w:r>
      <w:proofErr w:type="spellEnd"/>
      <w:r>
        <w:rPr>
          <w:rStyle w:val="nfasis"/>
          <w:color w:val="000000"/>
        </w:rPr>
        <w:t xml:space="preserve"> </w:t>
      </w:r>
      <w:proofErr w:type="spellStart"/>
      <w:r>
        <w:rPr>
          <w:rStyle w:val="nfasis"/>
          <w:color w:val="000000"/>
        </w:rPr>
        <w:t>study</w:t>
      </w:r>
      <w:proofErr w:type="spellEnd"/>
      <w:r>
        <w:rPr>
          <w:color w:val="000000"/>
        </w:rPr>
        <w:t xml:space="preserve">. </w:t>
      </w:r>
      <w:proofErr w:type="spellStart"/>
      <w:r>
        <w:rPr>
          <w:color w:val="000000"/>
        </w:rPr>
        <w:t>European</w:t>
      </w:r>
      <w:proofErr w:type="spellEnd"/>
      <w:r>
        <w:rPr>
          <w:color w:val="000000"/>
        </w:rPr>
        <w:t xml:space="preserve"> </w:t>
      </w:r>
      <w:proofErr w:type="spellStart"/>
      <w:r>
        <w:rPr>
          <w:color w:val="000000"/>
        </w:rPr>
        <w:t>Forum</w:t>
      </w:r>
      <w:proofErr w:type="spellEnd"/>
      <w:r>
        <w:rPr>
          <w:color w:val="000000"/>
        </w:rPr>
        <w:t xml:space="preserve"> </w:t>
      </w:r>
      <w:proofErr w:type="spellStart"/>
      <w:r>
        <w:rPr>
          <w:color w:val="000000"/>
        </w:rPr>
        <w:t>for</w:t>
      </w:r>
      <w:proofErr w:type="spellEnd"/>
      <w:r>
        <w:rPr>
          <w:color w:val="000000"/>
        </w:rPr>
        <w:t xml:space="preserve"> </w:t>
      </w:r>
      <w:proofErr w:type="spellStart"/>
      <w:r>
        <w:rPr>
          <w:color w:val="000000"/>
        </w:rPr>
        <w:t>Migration</w:t>
      </w:r>
      <w:proofErr w:type="spellEnd"/>
      <w:r>
        <w:rPr>
          <w:color w:val="000000"/>
        </w:rPr>
        <w:t xml:space="preserve"> </w:t>
      </w:r>
      <w:proofErr w:type="spellStart"/>
      <w:r>
        <w:rPr>
          <w:color w:val="000000"/>
        </w:rPr>
        <w:t>Studies</w:t>
      </w:r>
      <w:proofErr w:type="spellEnd"/>
      <w:r>
        <w:rPr>
          <w:color w:val="000000"/>
        </w:rPr>
        <w:t>.</w:t>
      </w:r>
    </w:p>
    <w:p w14:paraId="7FF329AF" w14:textId="77777777" w:rsidR="00E41961" w:rsidRDefault="00E41961" w:rsidP="00E41961">
      <w:pPr>
        <w:pStyle w:val="NormalWeb"/>
        <w:rPr>
          <w:color w:val="000000"/>
        </w:rPr>
      </w:pPr>
      <w:r>
        <w:rPr>
          <w:color w:val="000000"/>
        </w:rPr>
        <w:t>Huntington, S. P. (1996).</w:t>
      </w:r>
      <w:r>
        <w:rPr>
          <w:rStyle w:val="apple-converted-space"/>
          <w:color w:val="000000"/>
        </w:rPr>
        <w:t> </w:t>
      </w:r>
      <w:proofErr w:type="spellStart"/>
      <w:r>
        <w:rPr>
          <w:rStyle w:val="nfasis"/>
          <w:color w:val="000000"/>
        </w:rPr>
        <w:t>The</w:t>
      </w:r>
      <w:proofErr w:type="spellEnd"/>
      <w:r>
        <w:rPr>
          <w:rStyle w:val="nfasis"/>
          <w:color w:val="000000"/>
        </w:rPr>
        <w:t xml:space="preserve"> </w:t>
      </w:r>
      <w:proofErr w:type="spellStart"/>
      <w:r>
        <w:rPr>
          <w:rStyle w:val="nfasis"/>
          <w:color w:val="000000"/>
        </w:rPr>
        <w:t>clash</w:t>
      </w:r>
      <w:proofErr w:type="spellEnd"/>
      <w:r>
        <w:rPr>
          <w:rStyle w:val="nfasis"/>
          <w:color w:val="000000"/>
        </w:rPr>
        <w:t xml:space="preserve"> </w:t>
      </w:r>
      <w:proofErr w:type="spellStart"/>
      <w:r>
        <w:rPr>
          <w:rStyle w:val="nfasis"/>
          <w:color w:val="000000"/>
        </w:rPr>
        <w:t>of</w:t>
      </w:r>
      <w:proofErr w:type="spellEnd"/>
      <w:r>
        <w:rPr>
          <w:rStyle w:val="nfasis"/>
          <w:color w:val="000000"/>
        </w:rPr>
        <w:t xml:space="preserve"> </w:t>
      </w:r>
      <w:proofErr w:type="spellStart"/>
      <w:r>
        <w:rPr>
          <w:rStyle w:val="nfasis"/>
          <w:color w:val="000000"/>
        </w:rPr>
        <w:t>civilizations</w:t>
      </w:r>
      <w:proofErr w:type="spellEnd"/>
      <w:r>
        <w:rPr>
          <w:rStyle w:val="nfasis"/>
          <w:color w:val="000000"/>
        </w:rPr>
        <w:t xml:space="preserve"> and </w:t>
      </w:r>
      <w:proofErr w:type="spellStart"/>
      <w:r>
        <w:rPr>
          <w:rStyle w:val="nfasis"/>
          <w:color w:val="000000"/>
        </w:rPr>
        <w:t>the</w:t>
      </w:r>
      <w:proofErr w:type="spellEnd"/>
      <w:r>
        <w:rPr>
          <w:rStyle w:val="nfasis"/>
          <w:color w:val="000000"/>
        </w:rPr>
        <w:t xml:space="preserve"> </w:t>
      </w:r>
      <w:proofErr w:type="spellStart"/>
      <w:r>
        <w:rPr>
          <w:rStyle w:val="nfasis"/>
          <w:color w:val="000000"/>
        </w:rPr>
        <w:t>remaking</w:t>
      </w:r>
      <w:proofErr w:type="spellEnd"/>
      <w:r>
        <w:rPr>
          <w:rStyle w:val="nfasis"/>
          <w:color w:val="000000"/>
        </w:rPr>
        <w:t xml:space="preserve"> </w:t>
      </w:r>
      <w:proofErr w:type="spellStart"/>
      <w:r>
        <w:rPr>
          <w:rStyle w:val="nfasis"/>
          <w:color w:val="000000"/>
        </w:rPr>
        <w:t>of</w:t>
      </w:r>
      <w:proofErr w:type="spellEnd"/>
      <w:r>
        <w:rPr>
          <w:rStyle w:val="nfasis"/>
          <w:color w:val="000000"/>
        </w:rPr>
        <w:t xml:space="preserve"> </w:t>
      </w:r>
      <w:proofErr w:type="spellStart"/>
      <w:r>
        <w:rPr>
          <w:rStyle w:val="nfasis"/>
          <w:color w:val="000000"/>
        </w:rPr>
        <w:t>world</w:t>
      </w:r>
      <w:proofErr w:type="spellEnd"/>
      <w:r>
        <w:rPr>
          <w:rStyle w:val="nfasis"/>
          <w:color w:val="000000"/>
        </w:rPr>
        <w:t xml:space="preserve"> </w:t>
      </w:r>
      <w:proofErr w:type="spellStart"/>
      <w:r>
        <w:rPr>
          <w:rStyle w:val="nfasis"/>
          <w:color w:val="000000"/>
        </w:rPr>
        <w:t>order</w:t>
      </w:r>
      <w:proofErr w:type="spellEnd"/>
      <w:r>
        <w:rPr>
          <w:color w:val="000000"/>
        </w:rPr>
        <w:t xml:space="preserve">. </w:t>
      </w:r>
      <w:proofErr w:type="spellStart"/>
      <w:r>
        <w:rPr>
          <w:color w:val="000000"/>
        </w:rPr>
        <w:t>Simon</w:t>
      </w:r>
      <w:proofErr w:type="spellEnd"/>
      <w:r>
        <w:rPr>
          <w:color w:val="000000"/>
        </w:rPr>
        <w:t xml:space="preserve"> &amp; Schuster.</w:t>
      </w:r>
    </w:p>
    <w:p w14:paraId="2E931051" w14:textId="77777777" w:rsidR="00E41961" w:rsidRDefault="00E41961" w:rsidP="00E41961">
      <w:pPr>
        <w:pStyle w:val="NormalWeb"/>
        <w:rPr>
          <w:color w:val="000000"/>
        </w:rPr>
      </w:pPr>
      <w:r>
        <w:rPr>
          <w:color w:val="000000"/>
        </w:rPr>
        <w:t>INE (Instituto Nacional de Estadística). (2023).</w:t>
      </w:r>
      <w:r>
        <w:rPr>
          <w:rStyle w:val="apple-converted-space"/>
          <w:color w:val="000000"/>
        </w:rPr>
        <w:t> </w:t>
      </w:r>
      <w:r>
        <w:rPr>
          <w:rStyle w:val="nfasis"/>
          <w:color w:val="000000"/>
        </w:rPr>
        <w:t>Padrón municipal</w:t>
      </w:r>
      <w:r>
        <w:rPr>
          <w:color w:val="000000"/>
        </w:rPr>
        <w:t>.</w:t>
      </w:r>
      <w:r>
        <w:rPr>
          <w:rStyle w:val="apple-converted-space"/>
          <w:color w:val="000000"/>
        </w:rPr>
        <w:t> </w:t>
      </w:r>
      <w:hyperlink r:id="rId10" w:tgtFrame="_new" w:history="1">
        <w:r>
          <w:rPr>
            <w:rStyle w:val="Hipervnculo"/>
          </w:rPr>
          <w:t>https://www.ine.es</w:t>
        </w:r>
      </w:hyperlink>
    </w:p>
    <w:p w14:paraId="5AE5C313" w14:textId="77777777" w:rsidR="00E41961" w:rsidRDefault="00E41961" w:rsidP="00E41961">
      <w:pPr>
        <w:pStyle w:val="NormalWeb"/>
        <w:rPr>
          <w:color w:val="000000"/>
        </w:rPr>
      </w:pPr>
      <w:r>
        <w:rPr>
          <w:color w:val="000000"/>
        </w:rPr>
        <w:t>Martínez Veiga, U. (2011).</w:t>
      </w:r>
      <w:r>
        <w:rPr>
          <w:rStyle w:val="apple-converted-space"/>
          <w:color w:val="000000"/>
        </w:rPr>
        <w:t> </w:t>
      </w:r>
      <w:r>
        <w:rPr>
          <w:rStyle w:val="nfasis"/>
          <w:color w:val="000000"/>
        </w:rPr>
        <w:t>La integración de los inmigrantes: una perspectiva sociológica crítica</w:t>
      </w:r>
      <w:r>
        <w:rPr>
          <w:color w:val="000000"/>
        </w:rPr>
        <w:t xml:space="preserve">. </w:t>
      </w:r>
      <w:proofErr w:type="spellStart"/>
      <w:r>
        <w:rPr>
          <w:color w:val="000000"/>
        </w:rPr>
        <w:t>Talasa</w:t>
      </w:r>
      <w:proofErr w:type="spellEnd"/>
      <w:r>
        <w:rPr>
          <w:color w:val="000000"/>
        </w:rPr>
        <w:t xml:space="preserve"> Ediciones.</w:t>
      </w:r>
    </w:p>
    <w:p w14:paraId="3B798CF7" w14:textId="77777777" w:rsidR="00E41961" w:rsidRDefault="00E41961" w:rsidP="00E41961">
      <w:pPr>
        <w:pStyle w:val="NormalWeb"/>
        <w:rPr>
          <w:color w:val="000000"/>
        </w:rPr>
      </w:pPr>
      <w:r>
        <w:rPr>
          <w:color w:val="000000"/>
        </w:rPr>
        <w:t>Ministerio del Interior. (2022).</w:t>
      </w:r>
      <w:r>
        <w:rPr>
          <w:rStyle w:val="apple-converted-space"/>
          <w:color w:val="000000"/>
        </w:rPr>
        <w:t> </w:t>
      </w:r>
      <w:r>
        <w:rPr>
          <w:rStyle w:val="nfasis"/>
          <w:color w:val="000000"/>
        </w:rPr>
        <w:t>Memoria de extranjería y política de fronteras</w:t>
      </w:r>
      <w:r>
        <w:rPr>
          <w:color w:val="000000"/>
        </w:rPr>
        <w:t>. Secretaría de Estado de Migraciones.</w:t>
      </w:r>
    </w:p>
    <w:p w14:paraId="4121AA22" w14:textId="77777777" w:rsidR="00E41961" w:rsidRDefault="00E41961" w:rsidP="00E41961">
      <w:pPr>
        <w:pStyle w:val="NormalWeb"/>
        <w:rPr>
          <w:color w:val="000000"/>
        </w:rPr>
      </w:pPr>
      <w:r>
        <w:rPr>
          <w:color w:val="000000"/>
        </w:rPr>
        <w:t>Moreras, J. (2005). Islam en España: entre el conflicto y la integración.</w:t>
      </w:r>
      <w:r>
        <w:rPr>
          <w:rStyle w:val="apple-converted-space"/>
          <w:color w:val="000000"/>
        </w:rPr>
        <w:t> </w:t>
      </w:r>
      <w:r>
        <w:rPr>
          <w:rStyle w:val="nfasis"/>
          <w:color w:val="000000"/>
        </w:rPr>
        <w:t xml:space="preserve">Revista CIDOB </w:t>
      </w:r>
      <w:proofErr w:type="spellStart"/>
      <w:r>
        <w:rPr>
          <w:rStyle w:val="nfasis"/>
          <w:color w:val="000000"/>
        </w:rPr>
        <w:t>d’Afers</w:t>
      </w:r>
      <w:proofErr w:type="spellEnd"/>
      <w:r>
        <w:rPr>
          <w:rStyle w:val="nfasis"/>
          <w:color w:val="000000"/>
        </w:rPr>
        <w:t xml:space="preserve"> </w:t>
      </w:r>
      <w:proofErr w:type="spellStart"/>
      <w:r>
        <w:rPr>
          <w:rStyle w:val="nfasis"/>
          <w:color w:val="000000"/>
        </w:rPr>
        <w:t>Internacionals</w:t>
      </w:r>
      <w:proofErr w:type="spellEnd"/>
      <w:r>
        <w:rPr>
          <w:color w:val="000000"/>
        </w:rPr>
        <w:t>, 68, 171–187.</w:t>
      </w:r>
    </w:p>
    <w:p w14:paraId="4388C25A" w14:textId="77777777" w:rsidR="00E41961" w:rsidRDefault="00E41961" w:rsidP="00E41961">
      <w:pPr>
        <w:pStyle w:val="NormalWeb"/>
        <w:rPr>
          <w:color w:val="000000"/>
        </w:rPr>
      </w:pPr>
      <w:r>
        <w:rPr>
          <w:color w:val="000000"/>
        </w:rPr>
        <w:t>Moreras, J. (2019). Islam en España: del conflicto a la convivencia.</w:t>
      </w:r>
      <w:r>
        <w:rPr>
          <w:rStyle w:val="apple-converted-space"/>
          <w:color w:val="000000"/>
        </w:rPr>
        <w:t> </w:t>
      </w:r>
      <w:r>
        <w:rPr>
          <w:rStyle w:val="nfasis"/>
          <w:color w:val="000000"/>
        </w:rPr>
        <w:t xml:space="preserve">Revista CIDOB </w:t>
      </w:r>
      <w:proofErr w:type="spellStart"/>
      <w:r>
        <w:rPr>
          <w:rStyle w:val="nfasis"/>
          <w:color w:val="000000"/>
        </w:rPr>
        <w:t>d’Afers</w:t>
      </w:r>
      <w:proofErr w:type="spellEnd"/>
      <w:r>
        <w:rPr>
          <w:rStyle w:val="nfasis"/>
          <w:color w:val="000000"/>
        </w:rPr>
        <w:t xml:space="preserve"> </w:t>
      </w:r>
      <w:proofErr w:type="spellStart"/>
      <w:r>
        <w:rPr>
          <w:rStyle w:val="nfasis"/>
          <w:color w:val="000000"/>
        </w:rPr>
        <w:t>Internacionals</w:t>
      </w:r>
      <w:proofErr w:type="spellEnd"/>
      <w:r>
        <w:rPr>
          <w:color w:val="000000"/>
        </w:rPr>
        <w:t>, 122, 37–56.</w:t>
      </w:r>
      <w:r>
        <w:rPr>
          <w:rStyle w:val="apple-converted-space"/>
          <w:color w:val="000000"/>
        </w:rPr>
        <w:t> </w:t>
      </w:r>
      <w:r>
        <w:rPr>
          <w:color w:val="000000"/>
        </w:rPr>
        <w:t>https://doi.org/10.24241/rcai.2019.122.1.37</w:t>
      </w:r>
    </w:p>
    <w:p w14:paraId="7094D507" w14:textId="77777777" w:rsidR="00E41961" w:rsidRDefault="00E41961" w:rsidP="00E41961">
      <w:pPr>
        <w:pStyle w:val="NormalWeb"/>
        <w:rPr>
          <w:color w:val="000000"/>
        </w:rPr>
      </w:pPr>
      <w:r>
        <w:rPr>
          <w:color w:val="000000"/>
        </w:rPr>
        <w:t>Obras de Obra Social “La Caixa”. (2020).</w:t>
      </w:r>
      <w:r>
        <w:rPr>
          <w:rStyle w:val="apple-converted-space"/>
          <w:color w:val="000000"/>
        </w:rPr>
        <w:t> </w:t>
      </w:r>
      <w:r>
        <w:rPr>
          <w:rStyle w:val="nfasis"/>
          <w:color w:val="000000"/>
        </w:rPr>
        <w:t>Informe inmigración 2020</w:t>
      </w:r>
      <w:r>
        <w:rPr>
          <w:color w:val="000000"/>
        </w:rPr>
        <w:t>. Fundación La Caixa.</w:t>
      </w:r>
    </w:p>
    <w:p w14:paraId="18BD61AF" w14:textId="77777777" w:rsidR="00E41961" w:rsidRDefault="00E41961" w:rsidP="00E41961">
      <w:pPr>
        <w:pStyle w:val="NormalWeb"/>
        <w:rPr>
          <w:color w:val="000000"/>
        </w:rPr>
      </w:pPr>
      <w:proofErr w:type="spellStart"/>
      <w:r>
        <w:rPr>
          <w:color w:val="000000"/>
        </w:rPr>
        <w:t>Penninx</w:t>
      </w:r>
      <w:proofErr w:type="spellEnd"/>
      <w:r>
        <w:rPr>
          <w:color w:val="000000"/>
        </w:rPr>
        <w:t>, R., &amp; Garcés-Mascareñas, B. (2016).</w:t>
      </w:r>
      <w:r>
        <w:rPr>
          <w:rStyle w:val="apple-converted-space"/>
          <w:color w:val="000000"/>
        </w:rPr>
        <w:t> </w:t>
      </w:r>
      <w:proofErr w:type="spellStart"/>
      <w:r>
        <w:rPr>
          <w:rStyle w:val="nfasis"/>
          <w:color w:val="000000"/>
        </w:rPr>
        <w:t>Integration</w:t>
      </w:r>
      <w:proofErr w:type="spellEnd"/>
      <w:r>
        <w:rPr>
          <w:rStyle w:val="nfasis"/>
          <w:color w:val="000000"/>
        </w:rPr>
        <w:t xml:space="preserve"> </w:t>
      </w:r>
      <w:proofErr w:type="spellStart"/>
      <w:r>
        <w:rPr>
          <w:rStyle w:val="nfasis"/>
          <w:color w:val="000000"/>
        </w:rPr>
        <w:t>processes</w:t>
      </w:r>
      <w:proofErr w:type="spellEnd"/>
      <w:r>
        <w:rPr>
          <w:rStyle w:val="nfasis"/>
          <w:color w:val="000000"/>
        </w:rPr>
        <w:t xml:space="preserve"> and </w:t>
      </w:r>
      <w:proofErr w:type="spellStart"/>
      <w:r>
        <w:rPr>
          <w:rStyle w:val="nfasis"/>
          <w:color w:val="000000"/>
        </w:rPr>
        <w:t>policies</w:t>
      </w:r>
      <w:proofErr w:type="spellEnd"/>
      <w:r>
        <w:rPr>
          <w:rStyle w:val="nfasis"/>
          <w:color w:val="000000"/>
        </w:rPr>
        <w:t xml:space="preserve"> in </w:t>
      </w:r>
      <w:proofErr w:type="spellStart"/>
      <w:r>
        <w:rPr>
          <w:rStyle w:val="nfasis"/>
          <w:color w:val="000000"/>
        </w:rPr>
        <w:t>Europe</w:t>
      </w:r>
      <w:proofErr w:type="spellEnd"/>
      <w:r>
        <w:rPr>
          <w:rStyle w:val="nfasis"/>
          <w:color w:val="000000"/>
        </w:rPr>
        <w:t xml:space="preserve">: </w:t>
      </w:r>
      <w:proofErr w:type="spellStart"/>
      <w:r>
        <w:rPr>
          <w:rStyle w:val="nfasis"/>
          <w:color w:val="000000"/>
        </w:rPr>
        <w:t>Contexts</w:t>
      </w:r>
      <w:proofErr w:type="spellEnd"/>
      <w:r>
        <w:rPr>
          <w:rStyle w:val="nfasis"/>
          <w:color w:val="000000"/>
        </w:rPr>
        <w:t xml:space="preserve">, </w:t>
      </w:r>
      <w:proofErr w:type="spellStart"/>
      <w:r>
        <w:rPr>
          <w:rStyle w:val="nfasis"/>
          <w:color w:val="000000"/>
        </w:rPr>
        <w:t>levels</w:t>
      </w:r>
      <w:proofErr w:type="spellEnd"/>
      <w:r>
        <w:rPr>
          <w:rStyle w:val="nfasis"/>
          <w:color w:val="000000"/>
        </w:rPr>
        <w:t xml:space="preserve"> and </w:t>
      </w:r>
      <w:proofErr w:type="spellStart"/>
      <w:r>
        <w:rPr>
          <w:rStyle w:val="nfasis"/>
          <w:color w:val="000000"/>
        </w:rPr>
        <w:t>actors</w:t>
      </w:r>
      <w:proofErr w:type="spellEnd"/>
      <w:r>
        <w:rPr>
          <w:color w:val="000000"/>
        </w:rPr>
        <w:t>. Springer.</w:t>
      </w:r>
    </w:p>
    <w:p w14:paraId="34593F08" w14:textId="77777777" w:rsidR="00E41961" w:rsidRDefault="00E41961" w:rsidP="00E41961">
      <w:pPr>
        <w:pStyle w:val="NormalWeb"/>
        <w:rPr>
          <w:color w:val="000000"/>
        </w:rPr>
      </w:pPr>
      <w:r>
        <w:rPr>
          <w:color w:val="000000"/>
        </w:rPr>
        <w:t>Pérez-Agote, A. (2011).</w:t>
      </w:r>
      <w:r>
        <w:rPr>
          <w:rStyle w:val="apple-converted-space"/>
          <w:color w:val="000000"/>
        </w:rPr>
        <w:t> </w:t>
      </w:r>
      <w:r>
        <w:rPr>
          <w:rStyle w:val="nfasis"/>
          <w:color w:val="000000"/>
        </w:rPr>
        <w:t>Cambio religioso en España: los avatares de la secularización</w:t>
      </w:r>
      <w:r>
        <w:rPr>
          <w:color w:val="000000"/>
        </w:rPr>
        <w:t>. CIS.</w:t>
      </w:r>
    </w:p>
    <w:p w14:paraId="5ED3E22F" w14:textId="77777777" w:rsidR="00E41961" w:rsidRDefault="00E41961" w:rsidP="00E41961">
      <w:pPr>
        <w:pStyle w:val="NormalWeb"/>
        <w:rPr>
          <w:color w:val="000000"/>
        </w:rPr>
      </w:pPr>
      <w:r>
        <w:rPr>
          <w:color w:val="000000"/>
        </w:rPr>
        <w:t>Padilla, B. (2008). La comunidad marroquí en España: identidades, género y dinámicas interculturales.</w:t>
      </w:r>
      <w:r>
        <w:rPr>
          <w:rStyle w:val="apple-converted-space"/>
          <w:color w:val="000000"/>
        </w:rPr>
        <w:t> </w:t>
      </w:r>
      <w:r>
        <w:rPr>
          <w:rStyle w:val="nfasis"/>
          <w:color w:val="000000"/>
        </w:rPr>
        <w:t>Migraciones</w:t>
      </w:r>
      <w:r>
        <w:rPr>
          <w:color w:val="000000"/>
        </w:rPr>
        <w:t>, 24, 9–42.</w:t>
      </w:r>
    </w:p>
    <w:p w14:paraId="0198FB78" w14:textId="77777777" w:rsidR="00E41961" w:rsidRDefault="00E41961" w:rsidP="00E41961">
      <w:pPr>
        <w:pStyle w:val="NormalWeb"/>
        <w:rPr>
          <w:color w:val="000000"/>
        </w:rPr>
      </w:pPr>
      <w:r>
        <w:rPr>
          <w:color w:val="000000"/>
        </w:rPr>
        <w:t>OPI (Observatorio Permanente de la Inmigración). (2022).</w:t>
      </w:r>
      <w:r>
        <w:rPr>
          <w:rStyle w:val="apple-converted-space"/>
          <w:color w:val="000000"/>
        </w:rPr>
        <w:t> </w:t>
      </w:r>
      <w:r>
        <w:rPr>
          <w:rStyle w:val="nfasis"/>
          <w:color w:val="000000"/>
        </w:rPr>
        <w:t>Informe anual sobre inmigración en España</w:t>
      </w:r>
      <w:r>
        <w:rPr>
          <w:color w:val="000000"/>
        </w:rPr>
        <w:t>.</w:t>
      </w:r>
    </w:p>
    <w:p w14:paraId="64F3EEA0" w14:textId="77777777" w:rsidR="00E41961" w:rsidRDefault="00E41961" w:rsidP="00E41961">
      <w:pPr>
        <w:pStyle w:val="NormalWeb"/>
        <w:rPr>
          <w:color w:val="000000"/>
        </w:rPr>
      </w:pPr>
      <w:r>
        <w:rPr>
          <w:color w:val="000000"/>
        </w:rPr>
        <w:t>Zapata-Barrero, R. (2010).</w:t>
      </w:r>
      <w:r>
        <w:rPr>
          <w:rStyle w:val="apple-converted-space"/>
          <w:color w:val="000000"/>
        </w:rPr>
        <w:t> </w:t>
      </w:r>
      <w:r>
        <w:rPr>
          <w:rStyle w:val="nfasis"/>
          <w:color w:val="000000"/>
        </w:rPr>
        <w:t>Política y gestión de la diversidad cultural en España</w:t>
      </w:r>
      <w:r>
        <w:rPr>
          <w:color w:val="000000"/>
        </w:rPr>
        <w:t xml:space="preserve">. </w:t>
      </w:r>
      <w:proofErr w:type="spellStart"/>
      <w:r>
        <w:rPr>
          <w:color w:val="000000"/>
        </w:rPr>
        <w:t>Edicions</w:t>
      </w:r>
      <w:proofErr w:type="spellEnd"/>
      <w:r>
        <w:rPr>
          <w:color w:val="000000"/>
        </w:rPr>
        <w:t xml:space="preserve"> Bellaterra.</w:t>
      </w:r>
    </w:p>
    <w:p w14:paraId="7D166DA1" w14:textId="77777777" w:rsidR="00E41961" w:rsidRDefault="00E41961" w:rsidP="00E41961">
      <w:pPr>
        <w:pStyle w:val="NormalWeb"/>
        <w:rPr>
          <w:color w:val="000000"/>
        </w:rPr>
      </w:pPr>
      <w:r>
        <w:rPr>
          <w:color w:val="000000"/>
        </w:rPr>
        <w:t>Zapata-Barrero, R. (2016).</w:t>
      </w:r>
      <w:r>
        <w:rPr>
          <w:rStyle w:val="apple-converted-space"/>
          <w:color w:val="000000"/>
        </w:rPr>
        <w:t> </w:t>
      </w:r>
      <w:r>
        <w:rPr>
          <w:rStyle w:val="nfasis"/>
          <w:color w:val="000000"/>
        </w:rPr>
        <w:t>Diversidad e integración: Políticas públicas y gestión de la convivencia en España</w:t>
      </w:r>
      <w:r>
        <w:rPr>
          <w:color w:val="000000"/>
        </w:rPr>
        <w:t>. Fundación CIDOB.</w:t>
      </w:r>
    </w:p>
    <w:p w14:paraId="27164FBD" w14:textId="77777777" w:rsidR="00003738" w:rsidRPr="00DB5C2F" w:rsidRDefault="00003738" w:rsidP="00003738">
      <w:pPr>
        <w:pStyle w:val="Default"/>
        <w:jc w:val="both"/>
        <w:rPr>
          <w:b/>
          <w:bCs/>
        </w:rPr>
      </w:pPr>
      <w:r w:rsidRPr="00DB5C2F">
        <w:rPr>
          <w:b/>
          <w:bCs/>
        </w:rPr>
        <w:lastRenderedPageBreak/>
        <w:t>Declaración de Uso de Herramientas de IA Generativa en Trabajos Fin de Grado en Relaciones Internacionales.</w:t>
      </w:r>
    </w:p>
    <w:p w14:paraId="1DFDD0AA" w14:textId="77777777" w:rsidR="00003738" w:rsidRPr="00DB5C2F" w:rsidRDefault="00003738" w:rsidP="00003738">
      <w:pPr>
        <w:pStyle w:val="Default"/>
        <w:jc w:val="both"/>
      </w:pPr>
    </w:p>
    <w:p w14:paraId="2D3ADCC8" w14:textId="77777777" w:rsidR="00003738" w:rsidRPr="00C26D2D" w:rsidRDefault="00003738" w:rsidP="00003738">
      <w:pPr>
        <w:pStyle w:val="Textoindependiente"/>
        <w:spacing w:before="11"/>
        <w:jc w:val="both"/>
        <w:rPr>
          <w:rFonts w:ascii="Times New Roman" w:hAnsi="Times New Roman" w:cs="Times New Roman"/>
          <w:b/>
          <w:i/>
          <w:iCs/>
          <w:sz w:val="101"/>
        </w:rPr>
      </w:pPr>
      <w:r w:rsidRPr="00DB5C2F">
        <w:t xml:space="preserve">Por la presente, yo, </w:t>
      </w:r>
      <w:r w:rsidRPr="00517030">
        <w:rPr>
          <w:color w:val="000000" w:themeColor="text1"/>
        </w:rPr>
        <w:t xml:space="preserve">María </w:t>
      </w:r>
      <w:proofErr w:type="spellStart"/>
      <w:r w:rsidRPr="00517030">
        <w:rPr>
          <w:color w:val="000000" w:themeColor="text1"/>
        </w:rPr>
        <w:t>Enkerlin</w:t>
      </w:r>
      <w:proofErr w:type="spellEnd"/>
      <w:r w:rsidRPr="00517030">
        <w:rPr>
          <w:color w:val="000000" w:themeColor="text1"/>
        </w:rPr>
        <w:t xml:space="preserve"> Fernández</w:t>
      </w:r>
      <w:r w:rsidRPr="00DB5C2F">
        <w:t xml:space="preserve">, estudiante de </w:t>
      </w:r>
      <w:r w:rsidRPr="00517030">
        <w:rPr>
          <w:color w:val="000000" w:themeColor="text1"/>
        </w:rPr>
        <w:t xml:space="preserve">RRII y Global </w:t>
      </w:r>
      <w:proofErr w:type="spellStart"/>
      <w:r w:rsidRPr="00517030">
        <w:rPr>
          <w:color w:val="000000" w:themeColor="text1"/>
        </w:rPr>
        <w:t>Communication</w:t>
      </w:r>
      <w:proofErr w:type="spellEnd"/>
      <w:r w:rsidRPr="00517030">
        <w:rPr>
          <w:color w:val="000000" w:themeColor="text1"/>
        </w:rPr>
        <w:t xml:space="preserve"> </w:t>
      </w:r>
      <w:r w:rsidRPr="00DB5C2F">
        <w:t xml:space="preserve">de la Universidad Pontificia Comillas al presentar mi Trabajo Fin de Grado titulado " </w:t>
      </w:r>
      <w:r w:rsidRPr="003C3973">
        <w:rPr>
          <w:rFonts w:ascii="Times New Roman" w:eastAsia="Times New Roman" w:hAnsi="Times New Roman" w:cs="Times New Roman"/>
          <w:color w:val="000000"/>
          <w:sz w:val="24"/>
          <w:szCs w:val="24"/>
          <w:lang w:eastAsia="es-ES_tradnl"/>
        </w:rPr>
        <w:t xml:space="preserve">Implicaciones de la migración marroquí en España en el siglo XXI y la teoría de </w:t>
      </w:r>
      <w:r w:rsidRPr="003C3973">
        <w:rPr>
          <w:rFonts w:ascii="Times New Roman" w:eastAsia="Times New Roman" w:hAnsi="Times New Roman" w:cs="Times New Roman"/>
          <w:i/>
          <w:iCs/>
          <w:color w:val="000000"/>
          <w:sz w:val="24"/>
          <w:szCs w:val="24"/>
          <w:lang w:eastAsia="es-ES_tradnl"/>
        </w:rPr>
        <w:t>Choque de Civilizacione</w:t>
      </w:r>
      <w:r>
        <w:rPr>
          <w:rFonts w:ascii="Times New Roman" w:eastAsia="Times New Roman" w:hAnsi="Times New Roman" w:cs="Times New Roman"/>
          <w:i/>
          <w:iCs/>
          <w:color w:val="000000"/>
          <w:sz w:val="24"/>
          <w:szCs w:val="24"/>
          <w:lang w:eastAsia="es-ES_tradnl"/>
        </w:rPr>
        <w:t>s”</w:t>
      </w:r>
      <w:r w:rsidRPr="00DB5C2F">
        <w:t xml:space="preserve">, declaro que he utilizado la herramienta de IA Generativa </w:t>
      </w:r>
      <w:proofErr w:type="spellStart"/>
      <w:r w:rsidRPr="00DB5C2F">
        <w:t>ChatGPT</w:t>
      </w:r>
      <w:proofErr w:type="spellEnd"/>
      <w:r w:rsidRPr="00DB5C2F">
        <w:t xml:space="preserve"> u otras similares de IAG de código sólo en el contexto de las actividades descritas a continuación:</w:t>
      </w:r>
    </w:p>
    <w:p w14:paraId="4634A206" w14:textId="77777777" w:rsidR="00003738" w:rsidRPr="00DB5C2F" w:rsidRDefault="00003738" w:rsidP="00003738">
      <w:pPr>
        <w:pStyle w:val="Default"/>
        <w:jc w:val="both"/>
      </w:pPr>
    </w:p>
    <w:p w14:paraId="6C3890F3" w14:textId="77777777" w:rsidR="00003738" w:rsidRPr="00DB5C2F" w:rsidRDefault="00003738" w:rsidP="00003738">
      <w:pPr>
        <w:pStyle w:val="Default"/>
        <w:numPr>
          <w:ilvl w:val="0"/>
          <w:numId w:val="10"/>
        </w:numPr>
        <w:spacing w:after="164"/>
        <w:ind w:left="360" w:hanging="360"/>
        <w:jc w:val="both"/>
      </w:pPr>
      <w:r w:rsidRPr="00DB5C2F">
        <w:rPr>
          <w:b/>
          <w:bCs/>
        </w:rPr>
        <w:t>Sintetizador y divulgador de libros complicados</w:t>
      </w:r>
      <w:r w:rsidRPr="00DB5C2F">
        <w:t xml:space="preserve">: Para resumir y comprender literatura compleja. </w:t>
      </w:r>
    </w:p>
    <w:p w14:paraId="511DB323" w14:textId="77777777" w:rsidR="00003738" w:rsidRDefault="00003738" w:rsidP="00003738">
      <w:pPr>
        <w:pStyle w:val="Default"/>
        <w:numPr>
          <w:ilvl w:val="0"/>
          <w:numId w:val="10"/>
        </w:numPr>
        <w:ind w:left="360" w:hanging="360"/>
        <w:jc w:val="both"/>
      </w:pPr>
      <w:r w:rsidRPr="00DB5C2F">
        <w:rPr>
          <w:b/>
          <w:bCs/>
        </w:rPr>
        <w:t>Traductor</w:t>
      </w:r>
      <w:r w:rsidRPr="00DB5C2F">
        <w:t xml:space="preserve">: Para traducir textos de un lenguaje a otro. </w:t>
      </w:r>
    </w:p>
    <w:p w14:paraId="7B6E1F1A" w14:textId="77777777" w:rsidR="00003738" w:rsidRDefault="00003738" w:rsidP="00003738">
      <w:pPr>
        <w:pStyle w:val="Default"/>
        <w:ind w:left="360"/>
        <w:jc w:val="both"/>
        <w:rPr>
          <w:b/>
          <w:bCs/>
        </w:rPr>
      </w:pPr>
    </w:p>
    <w:p w14:paraId="4AAC1D09" w14:textId="77777777" w:rsidR="00003738" w:rsidRPr="00DB5C2F" w:rsidRDefault="00003738" w:rsidP="00003738">
      <w:pPr>
        <w:pStyle w:val="Default"/>
        <w:jc w:val="both"/>
        <w:rPr>
          <w:color w:val="FF0000"/>
        </w:rPr>
      </w:pPr>
    </w:p>
    <w:p w14:paraId="47E2AE06" w14:textId="77777777" w:rsidR="00003738" w:rsidRPr="00DB5C2F" w:rsidRDefault="00003738" w:rsidP="00003738">
      <w:pPr>
        <w:pStyle w:val="Default"/>
        <w:jc w:val="both"/>
      </w:pPr>
    </w:p>
    <w:p w14:paraId="5E3AE828" w14:textId="77777777" w:rsidR="00003738" w:rsidRPr="00DB5C2F" w:rsidRDefault="00003738" w:rsidP="00003738">
      <w:pPr>
        <w:pStyle w:val="Default"/>
        <w:jc w:val="both"/>
      </w:pPr>
      <w:r w:rsidRPr="00DB5C2F">
        <w:t xml:space="preserve">Afirmo que toda la información y contenido presentados en este trabajo son producto de mi investigación y esfuerzo individual, excepto donde se ha indicado lo contrario y se han dado los créditos correspondientes (he incluido las referencias adecuadas en el TFG y he explicitado para qué se ha usado </w:t>
      </w:r>
      <w:proofErr w:type="spellStart"/>
      <w:r w:rsidRPr="00DB5C2F">
        <w:t>ChatGPT</w:t>
      </w:r>
      <w:proofErr w:type="spellEnd"/>
      <w:r w:rsidRPr="00DB5C2F">
        <w:t xml:space="preserve"> u otras herramientas similares). Soy consciente de las implicaciones académicas y éticas de presentar un trabajo no original y acepto las consecuencias de cualquier violación a esta declaración. </w:t>
      </w:r>
    </w:p>
    <w:p w14:paraId="14E9276B" w14:textId="77777777" w:rsidR="00003738" w:rsidRPr="00DB5C2F" w:rsidRDefault="00003738" w:rsidP="00003738">
      <w:pPr>
        <w:pStyle w:val="Default"/>
        <w:jc w:val="both"/>
      </w:pPr>
    </w:p>
    <w:p w14:paraId="4F99E207" w14:textId="77777777" w:rsidR="00003738" w:rsidRPr="00DB5C2F" w:rsidRDefault="00003738" w:rsidP="00003738">
      <w:pPr>
        <w:pStyle w:val="Default"/>
        <w:jc w:val="both"/>
      </w:pPr>
    </w:p>
    <w:p w14:paraId="5D80FC2F" w14:textId="77777777" w:rsidR="00003738" w:rsidRPr="00DB5C2F" w:rsidRDefault="00003738" w:rsidP="00003738">
      <w:pPr>
        <w:pStyle w:val="Default"/>
        <w:jc w:val="both"/>
      </w:pPr>
      <w:r w:rsidRPr="00DB5C2F">
        <w:t xml:space="preserve">Fecha: </w:t>
      </w:r>
      <w:r>
        <w:t>16/07/2025</w:t>
      </w:r>
    </w:p>
    <w:p w14:paraId="38578884" w14:textId="77777777" w:rsidR="00003738" w:rsidRPr="00DB5C2F" w:rsidRDefault="00003738" w:rsidP="00003738">
      <w:pPr>
        <w:jc w:val="both"/>
        <w:rPr>
          <w:rFonts w:ascii="Times New Roman" w:hAnsi="Times New Roman" w:cs="Times New Roman"/>
        </w:rPr>
      </w:pPr>
    </w:p>
    <w:p w14:paraId="111D09F2" w14:textId="77777777" w:rsidR="00003738" w:rsidRPr="00DB5C2F" w:rsidRDefault="00003738" w:rsidP="00003738">
      <w:pPr>
        <w:jc w:val="both"/>
        <w:rPr>
          <w:rFonts w:ascii="Times New Roman" w:hAnsi="Times New Roman" w:cs="Times New Roman"/>
        </w:rPr>
      </w:pPr>
    </w:p>
    <w:p w14:paraId="22134229" w14:textId="77777777" w:rsidR="00003738" w:rsidRDefault="00003738" w:rsidP="00003738">
      <w:pPr>
        <w:jc w:val="both"/>
        <w:rPr>
          <w:rFonts w:ascii="Times New Roman" w:hAnsi="Times New Roman" w:cs="Times New Roman"/>
        </w:rPr>
      </w:pPr>
      <w:r w:rsidRPr="00DB5C2F">
        <w:rPr>
          <w:rFonts w:ascii="Times New Roman" w:hAnsi="Times New Roman" w:cs="Times New Roman"/>
        </w:rPr>
        <w:t>Firma:</w:t>
      </w:r>
    </w:p>
    <w:p w14:paraId="57DDF00A" w14:textId="77777777" w:rsidR="00003738" w:rsidRPr="00DB5C2F" w:rsidRDefault="00003738" w:rsidP="00003738">
      <w:pPr>
        <w:jc w:val="both"/>
        <w:rPr>
          <w:rFonts w:ascii="Times New Roman" w:hAnsi="Times New Roman" w:cs="Times New Roman"/>
        </w:rPr>
      </w:pPr>
      <w:r>
        <w:rPr>
          <w:rFonts w:ascii="Times New Roman" w:hAnsi="Times New Roman" w:cs="Times New Roman"/>
        </w:rPr>
        <w:t xml:space="preserve">María </w:t>
      </w:r>
      <w:proofErr w:type="spellStart"/>
      <w:r>
        <w:rPr>
          <w:rFonts w:ascii="Times New Roman" w:hAnsi="Times New Roman" w:cs="Times New Roman"/>
        </w:rPr>
        <w:t>Enkerlin</w:t>
      </w:r>
      <w:proofErr w:type="spellEnd"/>
      <w:r>
        <w:rPr>
          <w:rFonts w:ascii="Times New Roman" w:hAnsi="Times New Roman" w:cs="Times New Roman"/>
        </w:rPr>
        <w:t xml:space="preserve"> Fernández</w:t>
      </w:r>
    </w:p>
    <w:p w14:paraId="6B555412" w14:textId="77777777" w:rsidR="00E41961" w:rsidRPr="00E41961" w:rsidRDefault="00E41961" w:rsidP="00E41961">
      <w:pPr>
        <w:spacing w:line="240" w:lineRule="atLeast"/>
        <w:jc w:val="both"/>
        <w:rPr>
          <w:b/>
          <w:bCs/>
        </w:rPr>
      </w:pPr>
    </w:p>
    <w:sectPr w:rsidR="00E41961" w:rsidRPr="00E41961" w:rsidSect="005B304A">
      <w:pgSz w:w="11906" w:h="16838"/>
      <w:pgMar w:top="1417" w:right="1701" w:bottom="1417" w:left="1701" w:header="708" w:footer="708"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F77D86" w14:textId="77777777" w:rsidR="00066078" w:rsidRDefault="00066078" w:rsidP="005B304A">
      <w:r>
        <w:separator/>
      </w:r>
    </w:p>
  </w:endnote>
  <w:endnote w:type="continuationSeparator" w:id="0">
    <w:p w14:paraId="43A03CFC" w14:textId="77777777" w:rsidR="00066078" w:rsidRDefault="00066078" w:rsidP="005B30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merodepgina"/>
      </w:rPr>
      <w:id w:val="1726101664"/>
      <w:docPartObj>
        <w:docPartGallery w:val="Page Numbers (Bottom of Page)"/>
        <w:docPartUnique/>
      </w:docPartObj>
    </w:sdtPr>
    <w:sdtContent>
      <w:p w14:paraId="489796B4" w14:textId="354BAE7A" w:rsidR="005B304A" w:rsidRDefault="005B304A" w:rsidP="00A30340">
        <w:pPr>
          <w:pStyle w:val="Piedepgina"/>
          <w:framePr w:wrap="none" w:vAnchor="text" w:hAnchor="margin" w:xAlign="center" w:y="1"/>
          <w:rPr>
            <w:rStyle w:val="Nmerodepgina"/>
          </w:rPr>
        </w:pPr>
        <w:r>
          <w:rPr>
            <w:rStyle w:val="Nmerodepgina"/>
          </w:rPr>
          <w:fldChar w:fldCharType="begin"/>
        </w:r>
        <w:r>
          <w:rPr>
            <w:rStyle w:val="Nmerodepgina"/>
          </w:rPr>
          <w:instrText xml:space="preserve"> PAGE </w:instrText>
        </w:r>
        <w:r>
          <w:rPr>
            <w:rStyle w:val="Nmerodepgina"/>
          </w:rPr>
          <w:fldChar w:fldCharType="end"/>
        </w:r>
      </w:p>
    </w:sdtContent>
  </w:sdt>
  <w:p w14:paraId="1394A556" w14:textId="77777777" w:rsidR="005B304A" w:rsidRDefault="005B304A">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merodepgina"/>
      </w:rPr>
      <w:id w:val="34942653"/>
      <w:docPartObj>
        <w:docPartGallery w:val="Page Numbers (Bottom of Page)"/>
        <w:docPartUnique/>
      </w:docPartObj>
    </w:sdtPr>
    <w:sdtContent>
      <w:p w14:paraId="1020077E" w14:textId="7273870F" w:rsidR="005B304A" w:rsidRDefault="005B304A" w:rsidP="00A30340">
        <w:pPr>
          <w:pStyle w:val="Piedepgina"/>
          <w:framePr w:wrap="none" w:vAnchor="text" w:hAnchor="margin" w:xAlign="center" w:y="1"/>
          <w:rPr>
            <w:rStyle w:val="Nmerodepgina"/>
          </w:rPr>
        </w:pPr>
        <w:r>
          <w:rPr>
            <w:rStyle w:val="Nmerodepgina"/>
          </w:rPr>
          <w:fldChar w:fldCharType="begin"/>
        </w:r>
        <w:r>
          <w:rPr>
            <w:rStyle w:val="Nmerodepgina"/>
          </w:rPr>
          <w:instrText xml:space="preserve"> PAGE </w:instrText>
        </w:r>
        <w:r>
          <w:rPr>
            <w:rStyle w:val="Nmerodepgina"/>
          </w:rPr>
          <w:fldChar w:fldCharType="separate"/>
        </w:r>
        <w:r>
          <w:rPr>
            <w:rStyle w:val="Nmerodepgina"/>
            <w:noProof/>
          </w:rPr>
          <w:t>1</w:t>
        </w:r>
        <w:r>
          <w:rPr>
            <w:rStyle w:val="Nmerodepgina"/>
          </w:rPr>
          <w:fldChar w:fldCharType="end"/>
        </w:r>
      </w:p>
    </w:sdtContent>
  </w:sdt>
  <w:p w14:paraId="2EFF384F" w14:textId="77777777" w:rsidR="005B304A" w:rsidRDefault="005B304A">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0D8ED04" w14:textId="77777777" w:rsidR="00066078" w:rsidRDefault="00066078" w:rsidP="005B304A">
      <w:r>
        <w:separator/>
      </w:r>
    </w:p>
  </w:footnote>
  <w:footnote w:type="continuationSeparator" w:id="0">
    <w:p w14:paraId="2DB7A034" w14:textId="77777777" w:rsidR="00066078" w:rsidRDefault="00066078" w:rsidP="005B304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817F49"/>
    <w:multiLevelType w:val="hybridMultilevel"/>
    <w:tmpl w:val="57A25FED"/>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7794E64"/>
    <w:multiLevelType w:val="multilevel"/>
    <w:tmpl w:val="41104E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96240AE"/>
    <w:multiLevelType w:val="multilevel"/>
    <w:tmpl w:val="0A269B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2B9B0AC6"/>
    <w:multiLevelType w:val="hybridMultilevel"/>
    <w:tmpl w:val="AB6613DC"/>
    <w:lvl w:ilvl="0" w:tplc="040A000F">
      <w:start w:val="4"/>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4" w15:restartNumberingAfterBreak="0">
    <w:nsid w:val="37754CA6"/>
    <w:multiLevelType w:val="multilevel"/>
    <w:tmpl w:val="0B78659C"/>
    <w:lvl w:ilvl="0">
      <w:start w:val="1"/>
      <w:numFmt w:val="decimal"/>
      <w:lvlText w:val="%1."/>
      <w:lvlJc w:val="left"/>
      <w:pPr>
        <w:ind w:left="36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 w15:restartNumberingAfterBreak="0">
    <w:nsid w:val="3D05197E"/>
    <w:multiLevelType w:val="hybridMultilevel"/>
    <w:tmpl w:val="3C2E3AAE"/>
    <w:lvl w:ilvl="0" w:tplc="4C48BA22">
      <w:start w:val="1"/>
      <w:numFmt w:val="decimal"/>
      <w:lvlText w:val="%1."/>
      <w:lvlJc w:val="left"/>
      <w:pPr>
        <w:ind w:left="720" w:hanging="360"/>
      </w:pPr>
      <w:rPr>
        <w:rFonts w:cstheme="minorHAnsi" w:hint="default"/>
        <w:color w:val="000000"/>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6" w15:restartNumberingAfterBreak="0">
    <w:nsid w:val="3FD2257E"/>
    <w:multiLevelType w:val="multilevel"/>
    <w:tmpl w:val="141E440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5BC62C4"/>
    <w:multiLevelType w:val="multilevel"/>
    <w:tmpl w:val="A2343A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29E6B1C"/>
    <w:multiLevelType w:val="multilevel"/>
    <w:tmpl w:val="D360C8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75F03EA0"/>
    <w:multiLevelType w:val="hybridMultilevel"/>
    <w:tmpl w:val="9662D11C"/>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num w:numId="1" w16cid:durableId="2061899664">
    <w:abstractNumId w:val="4"/>
  </w:num>
  <w:num w:numId="2" w16cid:durableId="4328349">
    <w:abstractNumId w:val="6"/>
  </w:num>
  <w:num w:numId="3" w16cid:durableId="1489395379">
    <w:abstractNumId w:val="9"/>
  </w:num>
  <w:num w:numId="4" w16cid:durableId="956645566">
    <w:abstractNumId w:val="2"/>
  </w:num>
  <w:num w:numId="5" w16cid:durableId="1299143120">
    <w:abstractNumId w:val="8"/>
  </w:num>
  <w:num w:numId="6" w16cid:durableId="1680767114">
    <w:abstractNumId w:val="5"/>
  </w:num>
  <w:num w:numId="7" w16cid:durableId="169873624">
    <w:abstractNumId w:val="7"/>
  </w:num>
  <w:num w:numId="8" w16cid:durableId="640426856">
    <w:abstractNumId w:val="1"/>
  </w:num>
  <w:num w:numId="9" w16cid:durableId="796030355">
    <w:abstractNumId w:val="3"/>
  </w:num>
  <w:num w:numId="10" w16cid:durableId="11936904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3"/>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3434"/>
    <w:rsid w:val="00003738"/>
    <w:rsid w:val="000241D9"/>
    <w:rsid w:val="000405CB"/>
    <w:rsid w:val="00042197"/>
    <w:rsid w:val="00044E0F"/>
    <w:rsid w:val="000568F0"/>
    <w:rsid w:val="00066078"/>
    <w:rsid w:val="00071A07"/>
    <w:rsid w:val="000720CF"/>
    <w:rsid w:val="00093BC9"/>
    <w:rsid w:val="000E2715"/>
    <w:rsid w:val="000E32A7"/>
    <w:rsid w:val="000F1866"/>
    <w:rsid w:val="00165EE7"/>
    <w:rsid w:val="00177CF1"/>
    <w:rsid w:val="00186EDE"/>
    <w:rsid w:val="0018756F"/>
    <w:rsid w:val="001A6667"/>
    <w:rsid w:val="001A6F0F"/>
    <w:rsid w:val="001D45D7"/>
    <w:rsid w:val="001E132B"/>
    <w:rsid w:val="001E1B7A"/>
    <w:rsid w:val="001F1560"/>
    <w:rsid w:val="0021362C"/>
    <w:rsid w:val="0025099C"/>
    <w:rsid w:val="002642EB"/>
    <w:rsid w:val="002649E7"/>
    <w:rsid w:val="0029408E"/>
    <w:rsid w:val="002A108E"/>
    <w:rsid w:val="002B20A5"/>
    <w:rsid w:val="002F1CAF"/>
    <w:rsid w:val="002F5C0F"/>
    <w:rsid w:val="003C3973"/>
    <w:rsid w:val="003D1530"/>
    <w:rsid w:val="003D25C1"/>
    <w:rsid w:val="003E0B74"/>
    <w:rsid w:val="003E41BB"/>
    <w:rsid w:val="003F1064"/>
    <w:rsid w:val="00430164"/>
    <w:rsid w:val="00432D59"/>
    <w:rsid w:val="004673B8"/>
    <w:rsid w:val="00481F46"/>
    <w:rsid w:val="004A452B"/>
    <w:rsid w:val="004B2585"/>
    <w:rsid w:val="004E09A7"/>
    <w:rsid w:val="00503DE0"/>
    <w:rsid w:val="00517030"/>
    <w:rsid w:val="0053784E"/>
    <w:rsid w:val="00542319"/>
    <w:rsid w:val="00555B0E"/>
    <w:rsid w:val="00565111"/>
    <w:rsid w:val="0057157A"/>
    <w:rsid w:val="00591881"/>
    <w:rsid w:val="005A7EC1"/>
    <w:rsid w:val="005B304A"/>
    <w:rsid w:val="005B5A2D"/>
    <w:rsid w:val="005D7A1E"/>
    <w:rsid w:val="005F0079"/>
    <w:rsid w:val="00625793"/>
    <w:rsid w:val="00631618"/>
    <w:rsid w:val="00632818"/>
    <w:rsid w:val="006768A2"/>
    <w:rsid w:val="00690EC7"/>
    <w:rsid w:val="006916D2"/>
    <w:rsid w:val="006F7DEF"/>
    <w:rsid w:val="00720B2A"/>
    <w:rsid w:val="00754761"/>
    <w:rsid w:val="00756202"/>
    <w:rsid w:val="00756CA1"/>
    <w:rsid w:val="00774FBC"/>
    <w:rsid w:val="00784F88"/>
    <w:rsid w:val="00793133"/>
    <w:rsid w:val="007E41BE"/>
    <w:rsid w:val="007E6C90"/>
    <w:rsid w:val="007F3FB2"/>
    <w:rsid w:val="008340F1"/>
    <w:rsid w:val="00845D9A"/>
    <w:rsid w:val="008976ED"/>
    <w:rsid w:val="008A76D5"/>
    <w:rsid w:val="008C18A7"/>
    <w:rsid w:val="008C2166"/>
    <w:rsid w:val="008E5F82"/>
    <w:rsid w:val="009254CF"/>
    <w:rsid w:val="0093256A"/>
    <w:rsid w:val="00943AC9"/>
    <w:rsid w:val="00954EE0"/>
    <w:rsid w:val="00955B53"/>
    <w:rsid w:val="0096048C"/>
    <w:rsid w:val="00973434"/>
    <w:rsid w:val="00990E1C"/>
    <w:rsid w:val="0099596D"/>
    <w:rsid w:val="009B519C"/>
    <w:rsid w:val="009F70A5"/>
    <w:rsid w:val="00A25F96"/>
    <w:rsid w:val="00A27573"/>
    <w:rsid w:val="00A3304E"/>
    <w:rsid w:val="00A62C71"/>
    <w:rsid w:val="00A67905"/>
    <w:rsid w:val="00AB077C"/>
    <w:rsid w:val="00AE4871"/>
    <w:rsid w:val="00B11A14"/>
    <w:rsid w:val="00B62DAE"/>
    <w:rsid w:val="00B738FF"/>
    <w:rsid w:val="00B85075"/>
    <w:rsid w:val="00B93841"/>
    <w:rsid w:val="00BC2FBC"/>
    <w:rsid w:val="00BC6959"/>
    <w:rsid w:val="00C04542"/>
    <w:rsid w:val="00C30921"/>
    <w:rsid w:val="00C533E4"/>
    <w:rsid w:val="00C60CC0"/>
    <w:rsid w:val="00C74ABD"/>
    <w:rsid w:val="00C76CBE"/>
    <w:rsid w:val="00CC5B74"/>
    <w:rsid w:val="00CE47B6"/>
    <w:rsid w:val="00DA0F37"/>
    <w:rsid w:val="00DA2684"/>
    <w:rsid w:val="00E24794"/>
    <w:rsid w:val="00E41961"/>
    <w:rsid w:val="00E613D9"/>
    <w:rsid w:val="00E657AE"/>
    <w:rsid w:val="00E94ACD"/>
    <w:rsid w:val="00EE2132"/>
    <w:rsid w:val="00EE42B9"/>
    <w:rsid w:val="00EE4655"/>
    <w:rsid w:val="00F217D9"/>
    <w:rsid w:val="00F61771"/>
    <w:rsid w:val="00FA10E1"/>
    <w:rsid w:val="00FA666C"/>
    <w:rsid w:val="00FB408C"/>
    <w:rsid w:val="00FD0C8F"/>
    <w:rsid w:val="00FE09A5"/>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E3AFEB"/>
  <w15:chartTrackingRefBased/>
  <w15:docId w15:val="{A9BA4E38-B59D-1142-B3C3-592C08DF00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s-E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2">
    <w:name w:val="heading 2"/>
    <w:basedOn w:val="Normal"/>
    <w:link w:val="Ttulo2Car"/>
    <w:uiPriority w:val="9"/>
    <w:qFormat/>
    <w:rsid w:val="00EE2132"/>
    <w:pPr>
      <w:spacing w:before="100" w:beforeAutospacing="1" w:after="100" w:afterAutospacing="1"/>
      <w:outlineLvl w:val="1"/>
    </w:pPr>
    <w:rPr>
      <w:rFonts w:ascii="Times New Roman" w:eastAsia="Times New Roman" w:hAnsi="Times New Roman" w:cs="Times New Roman"/>
      <w:b/>
      <w:bCs/>
      <w:sz w:val="36"/>
      <w:szCs w:val="36"/>
      <w:lang w:eastAsia="es-ES_tradnl"/>
    </w:rPr>
  </w:style>
  <w:style w:type="paragraph" w:styleId="Ttulo3">
    <w:name w:val="heading 3"/>
    <w:basedOn w:val="Normal"/>
    <w:next w:val="Normal"/>
    <w:link w:val="Ttulo3Car"/>
    <w:uiPriority w:val="9"/>
    <w:unhideWhenUsed/>
    <w:qFormat/>
    <w:rsid w:val="00DA2684"/>
    <w:pPr>
      <w:keepNext/>
      <w:keepLines/>
      <w:spacing w:before="40"/>
      <w:outlineLvl w:val="2"/>
    </w:pPr>
    <w:rPr>
      <w:rFonts w:asciiTheme="majorHAnsi" w:eastAsiaTheme="majorEastAsia" w:hAnsiTheme="majorHAnsi" w:cstheme="majorBidi"/>
      <w:color w:val="1F3763" w:themeColor="accent1" w:themeShade="7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973434"/>
    <w:pPr>
      <w:ind w:left="720"/>
      <w:contextualSpacing/>
    </w:pPr>
  </w:style>
  <w:style w:type="paragraph" w:styleId="NormalWeb">
    <w:name w:val="Normal (Web)"/>
    <w:basedOn w:val="Normal"/>
    <w:uiPriority w:val="99"/>
    <w:unhideWhenUsed/>
    <w:rsid w:val="00044E0F"/>
    <w:pPr>
      <w:spacing w:before="100" w:beforeAutospacing="1" w:after="100" w:afterAutospacing="1"/>
    </w:pPr>
    <w:rPr>
      <w:rFonts w:ascii="Times New Roman" w:eastAsia="Times New Roman" w:hAnsi="Times New Roman" w:cs="Times New Roman"/>
      <w:lang w:eastAsia="es-ES_tradnl"/>
    </w:rPr>
  </w:style>
  <w:style w:type="character" w:customStyle="1" w:styleId="apple-converted-space">
    <w:name w:val="apple-converted-space"/>
    <w:basedOn w:val="Fuentedeprrafopredeter"/>
    <w:rsid w:val="001A6F0F"/>
  </w:style>
  <w:style w:type="character" w:styleId="nfasis">
    <w:name w:val="Emphasis"/>
    <w:basedOn w:val="Fuentedeprrafopredeter"/>
    <w:uiPriority w:val="20"/>
    <w:qFormat/>
    <w:rsid w:val="001A6F0F"/>
    <w:rPr>
      <w:i/>
      <w:iCs/>
    </w:rPr>
  </w:style>
  <w:style w:type="character" w:styleId="Hipervnculo">
    <w:name w:val="Hyperlink"/>
    <w:basedOn w:val="Fuentedeprrafopredeter"/>
    <w:uiPriority w:val="99"/>
    <w:unhideWhenUsed/>
    <w:rsid w:val="00503DE0"/>
    <w:rPr>
      <w:color w:val="0000FF"/>
      <w:u w:val="single"/>
    </w:rPr>
  </w:style>
  <w:style w:type="character" w:customStyle="1" w:styleId="Ttulo3Car">
    <w:name w:val="Título 3 Car"/>
    <w:basedOn w:val="Fuentedeprrafopredeter"/>
    <w:link w:val="Ttulo3"/>
    <w:uiPriority w:val="9"/>
    <w:rsid w:val="00DA2684"/>
    <w:rPr>
      <w:rFonts w:asciiTheme="majorHAnsi" w:eastAsiaTheme="majorEastAsia" w:hAnsiTheme="majorHAnsi" w:cstheme="majorBidi"/>
      <w:color w:val="1F3763" w:themeColor="accent1" w:themeShade="7F"/>
    </w:rPr>
  </w:style>
  <w:style w:type="character" w:styleId="Textoennegrita">
    <w:name w:val="Strong"/>
    <w:basedOn w:val="Fuentedeprrafopredeter"/>
    <w:uiPriority w:val="22"/>
    <w:qFormat/>
    <w:rsid w:val="003E41BB"/>
    <w:rPr>
      <w:b/>
      <w:bCs/>
    </w:rPr>
  </w:style>
  <w:style w:type="character" w:styleId="Mencinsinresolver">
    <w:name w:val="Unresolved Mention"/>
    <w:basedOn w:val="Fuentedeprrafopredeter"/>
    <w:uiPriority w:val="99"/>
    <w:semiHidden/>
    <w:unhideWhenUsed/>
    <w:rsid w:val="003E0B74"/>
    <w:rPr>
      <w:color w:val="605E5C"/>
      <w:shd w:val="clear" w:color="auto" w:fill="E1DFDD"/>
    </w:rPr>
  </w:style>
  <w:style w:type="character" w:customStyle="1" w:styleId="Ttulo2Car">
    <w:name w:val="Título 2 Car"/>
    <w:basedOn w:val="Fuentedeprrafopredeter"/>
    <w:link w:val="Ttulo2"/>
    <w:uiPriority w:val="9"/>
    <w:rsid w:val="00EE2132"/>
    <w:rPr>
      <w:rFonts w:ascii="Times New Roman" w:eastAsia="Times New Roman" w:hAnsi="Times New Roman" w:cs="Times New Roman"/>
      <w:b/>
      <w:bCs/>
      <w:sz w:val="36"/>
      <w:szCs w:val="36"/>
      <w:lang w:eastAsia="es-ES_tradnl"/>
    </w:rPr>
  </w:style>
  <w:style w:type="paragraph" w:styleId="Textoindependiente">
    <w:name w:val="Body Text"/>
    <w:basedOn w:val="Normal"/>
    <w:link w:val="TextoindependienteCar"/>
    <w:uiPriority w:val="1"/>
    <w:qFormat/>
    <w:rsid w:val="003C3973"/>
    <w:pPr>
      <w:widowControl w:val="0"/>
      <w:autoSpaceDE w:val="0"/>
      <w:autoSpaceDN w:val="0"/>
    </w:pPr>
    <w:rPr>
      <w:rFonts w:ascii="Calibri" w:eastAsia="Calibri" w:hAnsi="Calibri" w:cs="Calibri"/>
      <w:sz w:val="22"/>
      <w:szCs w:val="22"/>
    </w:rPr>
  </w:style>
  <w:style w:type="character" w:customStyle="1" w:styleId="TextoindependienteCar">
    <w:name w:val="Texto independiente Car"/>
    <w:basedOn w:val="Fuentedeprrafopredeter"/>
    <w:link w:val="Textoindependiente"/>
    <w:uiPriority w:val="1"/>
    <w:rsid w:val="003C3973"/>
    <w:rPr>
      <w:rFonts w:ascii="Calibri" w:eastAsia="Calibri" w:hAnsi="Calibri" w:cs="Calibri"/>
      <w:sz w:val="22"/>
      <w:szCs w:val="22"/>
    </w:rPr>
  </w:style>
  <w:style w:type="paragraph" w:styleId="Ttulo">
    <w:name w:val="Title"/>
    <w:basedOn w:val="Normal"/>
    <w:link w:val="TtuloCar"/>
    <w:uiPriority w:val="10"/>
    <w:qFormat/>
    <w:rsid w:val="003C3973"/>
    <w:pPr>
      <w:widowControl w:val="0"/>
      <w:autoSpaceDE w:val="0"/>
      <w:autoSpaceDN w:val="0"/>
      <w:ind w:left="463" w:right="466"/>
      <w:jc w:val="center"/>
    </w:pPr>
    <w:rPr>
      <w:rFonts w:ascii="Calibri" w:eastAsia="Calibri" w:hAnsi="Calibri" w:cs="Calibri"/>
      <w:b/>
      <w:bCs/>
      <w:sz w:val="96"/>
      <w:szCs w:val="96"/>
    </w:rPr>
  </w:style>
  <w:style w:type="character" w:customStyle="1" w:styleId="TtuloCar">
    <w:name w:val="Título Car"/>
    <w:basedOn w:val="Fuentedeprrafopredeter"/>
    <w:link w:val="Ttulo"/>
    <w:uiPriority w:val="10"/>
    <w:rsid w:val="003C3973"/>
    <w:rPr>
      <w:rFonts w:ascii="Calibri" w:eastAsia="Calibri" w:hAnsi="Calibri" w:cs="Calibri"/>
      <w:b/>
      <w:bCs/>
      <w:sz w:val="96"/>
      <w:szCs w:val="96"/>
    </w:rPr>
  </w:style>
  <w:style w:type="character" w:styleId="Refdecomentario">
    <w:name w:val="annotation reference"/>
    <w:basedOn w:val="Fuentedeprrafopredeter"/>
    <w:uiPriority w:val="99"/>
    <w:semiHidden/>
    <w:unhideWhenUsed/>
    <w:rsid w:val="003C3973"/>
    <w:rPr>
      <w:sz w:val="16"/>
      <w:szCs w:val="16"/>
    </w:rPr>
  </w:style>
  <w:style w:type="paragraph" w:styleId="Textocomentario">
    <w:name w:val="annotation text"/>
    <w:basedOn w:val="Normal"/>
    <w:link w:val="TextocomentarioCar"/>
    <w:uiPriority w:val="99"/>
    <w:unhideWhenUsed/>
    <w:rsid w:val="003C3973"/>
    <w:pPr>
      <w:widowControl w:val="0"/>
      <w:autoSpaceDE w:val="0"/>
      <w:autoSpaceDN w:val="0"/>
    </w:pPr>
    <w:rPr>
      <w:rFonts w:ascii="Calibri" w:eastAsia="Calibri" w:hAnsi="Calibri" w:cs="Calibri"/>
      <w:sz w:val="20"/>
      <w:szCs w:val="20"/>
    </w:rPr>
  </w:style>
  <w:style w:type="character" w:customStyle="1" w:styleId="TextocomentarioCar">
    <w:name w:val="Texto comentario Car"/>
    <w:basedOn w:val="Fuentedeprrafopredeter"/>
    <w:link w:val="Textocomentario"/>
    <w:uiPriority w:val="99"/>
    <w:rsid w:val="003C3973"/>
    <w:rPr>
      <w:rFonts w:ascii="Calibri" w:eastAsia="Calibri" w:hAnsi="Calibri" w:cs="Calibri"/>
      <w:sz w:val="20"/>
      <w:szCs w:val="20"/>
    </w:rPr>
  </w:style>
  <w:style w:type="paragraph" w:styleId="Piedepgina">
    <w:name w:val="footer"/>
    <w:basedOn w:val="Normal"/>
    <w:link w:val="PiedepginaCar"/>
    <w:uiPriority w:val="99"/>
    <w:unhideWhenUsed/>
    <w:rsid w:val="005B304A"/>
    <w:pPr>
      <w:tabs>
        <w:tab w:val="center" w:pos="4252"/>
        <w:tab w:val="right" w:pos="8504"/>
      </w:tabs>
    </w:pPr>
  </w:style>
  <w:style w:type="character" w:customStyle="1" w:styleId="PiedepginaCar">
    <w:name w:val="Pie de página Car"/>
    <w:basedOn w:val="Fuentedeprrafopredeter"/>
    <w:link w:val="Piedepgina"/>
    <w:uiPriority w:val="99"/>
    <w:rsid w:val="005B304A"/>
  </w:style>
  <w:style w:type="character" w:styleId="Nmerodepgina">
    <w:name w:val="page number"/>
    <w:basedOn w:val="Fuentedeprrafopredeter"/>
    <w:uiPriority w:val="99"/>
    <w:semiHidden/>
    <w:unhideWhenUsed/>
    <w:rsid w:val="005B304A"/>
  </w:style>
  <w:style w:type="paragraph" w:customStyle="1" w:styleId="Default">
    <w:name w:val="Default"/>
    <w:rsid w:val="00003738"/>
    <w:pPr>
      <w:autoSpaceDE w:val="0"/>
      <w:autoSpaceDN w:val="0"/>
      <w:adjustRightInd w:val="0"/>
    </w:pPr>
    <w:rPr>
      <w:rFonts w:ascii="Times New Roman" w:hAnsi="Times New Roman" w:cs="Times New Roman"/>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329978">
      <w:bodyDiv w:val="1"/>
      <w:marLeft w:val="0"/>
      <w:marRight w:val="0"/>
      <w:marTop w:val="0"/>
      <w:marBottom w:val="0"/>
      <w:divBdr>
        <w:top w:val="none" w:sz="0" w:space="0" w:color="auto"/>
        <w:left w:val="none" w:sz="0" w:space="0" w:color="auto"/>
        <w:bottom w:val="none" w:sz="0" w:space="0" w:color="auto"/>
        <w:right w:val="none" w:sz="0" w:space="0" w:color="auto"/>
      </w:divBdr>
      <w:divsChild>
        <w:div w:id="2020227877">
          <w:marLeft w:val="0"/>
          <w:marRight w:val="0"/>
          <w:marTop w:val="0"/>
          <w:marBottom w:val="0"/>
          <w:divBdr>
            <w:top w:val="none" w:sz="0" w:space="0" w:color="auto"/>
            <w:left w:val="none" w:sz="0" w:space="0" w:color="auto"/>
            <w:bottom w:val="none" w:sz="0" w:space="0" w:color="auto"/>
            <w:right w:val="none" w:sz="0" w:space="0" w:color="auto"/>
          </w:divBdr>
          <w:divsChild>
            <w:div w:id="428813612">
              <w:marLeft w:val="0"/>
              <w:marRight w:val="0"/>
              <w:marTop w:val="0"/>
              <w:marBottom w:val="0"/>
              <w:divBdr>
                <w:top w:val="none" w:sz="0" w:space="0" w:color="auto"/>
                <w:left w:val="none" w:sz="0" w:space="0" w:color="auto"/>
                <w:bottom w:val="none" w:sz="0" w:space="0" w:color="auto"/>
                <w:right w:val="none" w:sz="0" w:space="0" w:color="auto"/>
              </w:divBdr>
              <w:divsChild>
                <w:div w:id="1484741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890716">
      <w:bodyDiv w:val="1"/>
      <w:marLeft w:val="0"/>
      <w:marRight w:val="0"/>
      <w:marTop w:val="0"/>
      <w:marBottom w:val="0"/>
      <w:divBdr>
        <w:top w:val="none" w:sz="0" w:space="0" w:color="auto"/>
        <w:left w:val="none" w:sz="0" w:space="0" w:color="auto"/>
        <w:bottom w:val="none" w:sz="0" w:space="0" w:color="auto"/>
        <w:right w:val="none" w:sz="0" w:space="0" w:color="auto"/>
      </w:divBdr>
    </w:div>
    <w:div w:id="72819361">
      <w:bodyDiv w:val="1"/>
      <w:marLeft w:val="0"/>
      <w:marRight w:val="0"/>
      <w:marTop w:val="0"/>
      <w:marBottom w:val="0"/>
      <w:divBdr>
        <w:top w:val="none" w:sz="0" w:space="0" w:color="auto"/>
        <w:left w:val="none" w:sz="0" w:space="0" w:color="auto"/>
        <w:bottom w:val="none" w:sz="0" w:space="0" w:color="auto"/>
        <w:right w:val="none" w:sz="0" w:space="0" w:color="auto"/>
      </w:divBdr>
    </w:div>
    <w:div w:id="105463702">
      <w:bodyDiv w:val="1"/>
      <w:marLeft w:val="0"/>
      <w:marRight w:val="0"/>
      <w:marTop w:val="0"/>
      <w:marBottom w:val="0"/>
      <w:divBdr>
        <w:top w:val="none" w:sz="0" w:space="0" w:color="auto"/>
        <w:left w:val="none" w:sz="0" w:space="0" w:color="auto"/>
        <w:bottom w:val="none" w:sz="0" w:space="0" w:color="auto"/>
        <w:right w:val="none" w:sz="0" w:space="0" w:color="auto"/>
      </w:divBdr>
    </w:div>
    <w:div w:id="108471516">
      <w:bodyDiv w:val="1"/>
      <w:marLeft w:val="0"/>
      <w:marRight w:val="0"/>
      <w:marTop w:val="0"/>
      <w:marBottom w:val="0"/>
      <w:divBdr>
        <w:top w:val="none" w:sz="0" w:space="0" w:color="auto"/>
        <w:left w:val="none" w:sz="0" w:space="0" w:color="auto"/>
        <w:bottom w:val="none" w:sz="0" w:space="0" w:color="auto"/>
        <w:right w:val="none" w:sz="0" w:space="0" w:color="auto"/>
      </w:divBdr>
      <w:divsChild>
        <w:div w:id="1521891384">
          <w:marLeft w:val="0"/>
          <w:marRight w:val="0"/>
          <w:marTop w:val="0"/>
          <w:marBottom w:val="120"/>
          <w:divBdr>
            <w:top w:val="none" w:sz="0" w:space="0" w:color="auto"/>
            <w:left w:val="none" w:sz="0" w:space="0" w:color="auto"/>
            <w:bottom w:val="none" w:sz="0" w:space="0" w:color="auto"/>
            <w:right w:val="none" w:sz="0" w:space="0" w:color="auto"/>
          </w:divBdr>
          <w:divsChild>
            <w:div w:id="1319186671">
              <w:marLeft w:val="0"/>
              <w:marRight w:val="0"/>
              <w:marTop w:val="0"/>
              <w:marBottom w:val="0"/>
              <w:divBdr>
                <w:top w:val="none" w:sz="0" w:space="0" w:color="auto"/>
                <w:left w:val="none" w:sz="0" w:space="0" w:color="auto"/>
                <w:bottom w:val="none" w:sz="0" w:space="0" w:color="auto"/>
                <w:right w:val="none" w:sz="0" w:space="0" w:color="auto"/>
              </w:divBdr>
            </w:div>
          </w:divsChild>
        </w:div>
        <w:div w:id="1171798273">
          <w:marLeft w:val="0"/>
          <w:marRight w:val="0"/>
          <w:marTop w:val="0"/>
          <w:marBottom w:val="0"/>
          <w:divBdr>
            <w:top w:val="none" w:sz="0" w:space="0" w:color="auto"/>
            <w:left w:val="none" w:sz="0" w:space="0" w:color="auto"/>
            <w:bottom w:val="none" w:sz="0" w:space="0" w:color="auto"/>
            <w:right w:val="none" w:sz="0" w:space="0" w:color="auto"/>
          </w:divBdr>
        </w:div>
      </w:divsChild>
    </w:div>
    <w:div w:id="161817132">
      <w:bodyDiv w:val="1"/>
      <w:marLeft w:val="0"/>
      <w:marRight w:val="0"/>
      <w:marTop w:val="0"/>
      <w:marBottom w:val="0"/>
      <w:divBdr>
        <w:top w:val="none" w:sz="0" w:space="0" w:color="auto"/>
        <w:left w:val="none" w:sz="0" w:space="0" w:color="auto"/>
        <w:bottom w:val="none" w:sz="0" w:space="0" w:color="auto"/>
        <w:right w:val="none" w:sz="0" w:space="0" w:color="auto"/>
      </w:divBdr>
    </w:div>
    <w:div w:id="298413361">
      <w:bodyDiv w:val="1"/>
      <w:marLeft w:val="0"/>
      <w:marRight w:val="0"/>
      <w:marTop w:val="0"/>
      <w:marBottom w:val="0"/>
      <w:divBdr>
        <w:top w:val="none" w:sz="0" w:space="0" w:color="auto"/>
        <w:left w:val="none" w:sz="0" w:space="0" w:color="auto"/>
        <w:bottom w:val="none" w:sz="0" w:space="0" w:color="auto"/>
        <w:right w:val="none" w:sz="0" w:space="0" w:color="auto"/>
      </w:divBdr>
      <w:divsChild>
        <w:div w:id="1074816309">
          <w:marLeft w:val="0"/>
          <w:marRight w:val="0"/>
          <w:marTop w:val="0"/>
          <w:marBottom w:val="120"/>
          <w:divBdr>
            <w:top w:val="none" w:sz="0" w:space="0" w:color="auto"/>
            <w:left w:val="none" w:sz="0" w:space="0" w:color="auto"/>
            <w:bottom w:val="none" w:sz="0" w:space="0" w:color="auto"/>
            <w:right w:val="none" w:sz="0" w:space="0" w:color="auto"/>
          </w:divBdr>
          <w:divsChild>
            <w:div w:id="569384467">
              <w:marLeft w:val="0"/>
              <w:marRight w:val="0"/>
              <w:marTop w:val="0"/>
              <w:marBottom w:val="0"/>
              <w:divBdr>
                <w:top w:val="none" w:sz="0" w:space="0" w:color="auto"/>
                <w:left w:val="none" w:sz="0" w:space="0" w:color="auto"/>
                <w:bottom w:val="none" w:sz="0" w:space="0" w:color="auto"/>
                <w:right w:val="none" w:sz="0" w:space="0" w:color="auto"/>
              </w:divBdr>
            </w:div>
          </w:divsChild>
        </w:div>
        <w:div w:id="1028262166">
          <w:marLeft w:val="0"/>
          <w:marRight w:val="0"/>
          <w:marTop w:val="0"/>
          <w:marBottom w:val="0"/>
          <w:divBdr>
            <w:top w:val="none" w:sz="0" w:space="0" w:color="auto"/>
            <w:left w:val="none" w:sz="0" w:space="0" w:color="auto"/>
            <w:bottom w:val="none" w:sz="0" w:space="0" w:color="auto"/>
            <w:right w:val="none" w:sz="0" w:space="0" w:color="auto"/>
          </w:divBdr>
        </w:div>
      </w:divsChild>
    </w:div>
    <w:div w:id="333803891">
      <w:bodyDiv w:val="1"/>
      <w:marLeft w:val="0"/>
      <w:marRight w:val="0"/>
      <w:marTop w:val="0"/>
      <w:marBottom w:val="0"/>
      <w:divBdr>
        <w:top w:val="none" w:sz="0" w:space="0" w:color="auto"/>
        <w:left w:val="none" w:sz="0" w:space="0" w:color="auto"/>
        <w:bottom w:val="none" w:sz="0" w:space="0" w:color="auto"/>
        <w:right w:val="none" w:sz="0" w:space="0" w:color="auto"/>
      </w:divBdr>
    </w:div>
    <w:div w:id="334722854">
      <w:bodyDiv w:val="1"/>
      <w:marLeft w:val="0"/>
      <w:marRight w:val="0"/>
      <w:marTop w:val="0"/>
      <w:marBottom w:val="0"/>
      <w:divBdr>
        <w:top w:val="none" w:sz="0" w:space="0" w:color="auto"/>
        <w:left w:val="none" w:sz="0" w:space="0" w:color="auto"/>
        <w:bottom w:val="none" w:sz="0" w:space="0" w:color="auto"/>
        <w:right w:val="none" w:sz="0" w:space="0" w:color="auto"/>
      </w:divBdr>
    </w:div>
    <w:div w:id="409620356">
      <w:bodyDiv w:val="1"/>
      <w:marLeft w:val="0"/>
      <w:marRight w:val="0"/>
      <w:marTop w:val="0"/>
      <w:marBottom w:val="0"/>
      <w:divBdr>
        <w:top w:val="none" w:sz="0" w:space="0" w:color="auto"/>
        <w:left w:val="none" w:sz="0" w:space="0" w:color="auto"/>
        <w:bottom w:val="none" w:sz="0" w:space="0" w:color="auto"/>
        <w:right w:val="none" w:sz="0" w:space="0" w:color="auto"/>
      </w:divBdr>
    </w:div>
    <w:div w:id="409816065">
      <w:bodyDiv w:val="1"/>
      <w:marLeft w:val="0"/>
      <w:marRight w:val="0"/>
      <w:marTop w:val="0"/>
      <w:marBottom w:val="0"/>
      <w:divBdr>
        <w:top w:val="none" w:sz="0" w:space="0" w:color="auto"/>
        <w:left w:val="none" w:sz="0" w:space="0" w:color="auto"/>
        <w:bottom w:val="none" w:sz="0" w:space="0" w:color="auto"/>
        <w:right w:val="none" w:sz="0" w:space="0" w:color="auto"/>
      </w:divBdr>
      <w:divsChild>
        <w:div w:id="1601988282">
          <w:marLeft w:val="0"/>
          <w:marRight w:val="0"/>
          <w:marTop w:val="0"/>
          <w:marBottom w:val="0"/>
          <w:divBdr>
            <w:top w:val="none" w:sz="0" w:space="0" w:color="auto"/>
            <w:left w:val="none" w:sz="0" w:space="0" w:color="auto"/>
            <w:bottom w:val="none" w:sz="0" w:space="0" w:color="auto"/>
            <w:right w:val="none" w:sz="0" w:space="0" w:color="auto"/>
          </w:divBdr>
          <w:divsChild>
            <w:div w:id="878786921">
              <w:marLeft w:val="0"/>
              <w:marRight w:val="0"/>
              <w:marTop w:val="0"/>
              <w:marBottom w:val="0"/>
              <w:divBdr>
                <w:top w:val="none" w:sz="0" w:space="0" w:color="auto"/>
                <w:left w:val="none" w:sz="0" w:space="0" w:color="auto"/>
                <w:bottom w:val="none" w:sz="0" w:space="0" w:color="auto"/>
                <w:right w:val="none" w:sz="0" w:space="0" w:color="auto"/>
              </w:divBdr>
              <w:divsChild>
                <w:div w:id="1360858267">
                  <w:marLeft w:val="0"/>
                  <w:marRight w:val="0"/>
                  <w:marTop w:val="0"/>
                  <w:marBottom w:val="0"/>
                  <w:divBdr>
                    <w:top w:val="none" w:sz="0" w:space="0" w:color="auto"/>
                    <w:left w:val="none" w:sz="0" w:space="0" w:color="auto"/>
                    <w:bottom w:val="none" w:sz="0" w:space="0" w:color="auto"/>
                    <w:right w:val="none" w:sz="0" w:space="0" w:color="auto"/>
                  </w:divBdr>
                </w:div>
              </w:divsChild>
            </w:div>
            <w:div w:id="268972008">
              <w:marLeft w:val="0"/>
              <w:marRight w:val="0"/>
              <w:marTop w:val="0"/>
              <w:marBottom w:val="0"/>
              <w:divBdr>
                <w:top w:val="none" w:sz="0" w:space="0" w:color="auto"/>
                <w:left w:val="none" w:sz="0" w:space="0" w:color="auto"/>
                <w:bottom w:val="none" w:sz="0" w:space="0" w:color="auto"/>
                <w:right w:val="none" w:sz="0" w:space="0" w:color="auto"/>
              </w:divBdr>
              <w:divsChild>
                <w:div w:id="16976830">
                  <w:marLeft w:val="0"/>
                  <w:marRight w:val="0"/>
                  <w:marTop w:val="0"/>
                  <w:marBottom w:val="0"/>
                  <w:divBdr>
                    <w:top w:val="none" w:sz="0" w:space="0" w:color="auto"/>
                    <w:left w:val="none" w:sz="0" w:space="0" w:color="auto"/>
                    <w:bottom w:val="none" w:sz="0" w:space="0" w:color="auto"/>
                    <w:right w:val="none" w:sz="0" w:space="0" w:color="auto"/>
                  </w:divBdr>
                </w:div>
              </w:divsChild>
            </w:div>
            <w:div w:id="828982546">
              <w:marLeft w:val="0"/>
              <w:marRight w:val="0"/>
              <w:marTop w:val="0"/>
              <w:marBottom w:val="0"/>
              <w:divBdr>
                <w:top w:val="none" w:sz="0" w:space="0" w:color="auto"/>
                <w:left w:val="none" w:sz="0" w:space="0" w:color="auto"/>
                <w:bottom w:val="none" w:sz="0" w:space="0" w:color="auto"/>
                <w:right w:val="none" w:sz="0" w:space="0" w:color="auto"/>
              </w:divBdr>
              <w:divsChild>
                <w:div w:id="1532382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8801570">
      <w:bodyDiv w:val="1"/>
      <w:marLeft w:val="0"/>
      <w:marRight w:val="0"/>
      <w:marTop w:val="0"/>
      <w:marBottom w:val="0"/>
      <w:divBdr>
        <w:top w:val="none" w:sz="0" w:space="0" w:color="auto"/>
        <w:left w:val="none" w:sz="0" w:space="0" w:color="auto"/>
        <w:bottom w:val="none" w:sz="0" w:space="0" w:color="auto"/>
        <w:right w:val="none" w:sz="0" w:space="0" w:color="auto"/>
      </w:divBdr>
    </w:div>
    <w:div w:id="592476821">
      <w:bodyDiv w:val="1"/>
      <w:marLeft w:val="0"/>
      <w:marRight w:val="0"/>
      <w:marTop w:val="0"/>
      <w:marBottom w:val="0"/>
      <w:divBdr>
        <w:top w:val="none" w:sz="0" w:space="0" w:color="auto"/>
        <w:left w:val="none" w:sz="0" w:space="0" w:color="auto"/>
        <w:bottom w:val="none" w:sz="0" w:space="0" w:color="auto"/>
        <w:right w:val="none" w:sz="0" w:space="0" w:color="auto"/>
      </w:divBdr>
      <w:divsChild>
        <w:div w:id="254676190">
          <w:marLeft w:val="0"/>
          <w:marRight w:val="0"/>
          <w:marTop w:val="0"/>
          <w:marBottom w:val="0"/>
          <w:divBdr>
            <w:top w:val="none" w:sz="0" w:space="0" w:color="auto"/>
            <w:left w:val="none" w:sz="0" w:space="0" w:color="auto"/>
            <w:bottom w:val="none" w:sz="0" w:space="0" w:color="auto"/>
            <w:right w:val="none" w:sz="0" w:space="0" w:color="auto"/>
          </w:divBdr>
          <w:divsChild>
            <w:div w:id="707145228">
              <w:marLeft w:val="0"/>
              <w:marRight w:val="0"/>
              <w:marTop w:val="0"/>
              <w:marBottom w:val="0"/>
              <w:divBdr>
                <w:top w:val="none" w:sz="0" w:space="0" w:color="auto"/>
                <w:left w:val="none" w:sz="0" w:space="0" w:color="auto"/>
                <w:bottom w:val="none" w:sz="0" w:space="0" w:color="auto"/>
                <w:right w:val="none" w:sz="0" w:space="0" w:color="auto"/>
              </w:divBdr>
              <w:divsChild>
                <w:div w:id="659386474">
                  <w:marLeft w:val="0"/>
                  <w:marRight w:val="0"/>
                  <w:marTop w:val="0"/>
                  <w:marBottom w:val="0"/>
                  <w:divBdr>
                    <w:top w:val="none" w:sz="0" w:space="0" w:color="auto"/>
                    <w:left w:val="none" w:sz="0" w:space="0" w:color="auto"/>
                    <w:bottom w:val="none" w:sz="0" w:space="0" w:color="auto"/>
                    <w:right w:val="none" w:sz="0" w:space="0" w:color="auto"/>
                  </w:divBdr>
                  <w:divsChild>
                    <w:div w:id="97874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32367249">
      <w:bodyDiv w:val="1"/>
      <w:marLeft w:val="0"/>
      <w:marRight w:val="0"/>
      <w:marTop w:val="0"/>
      <w:marBottom w:val="0"/>
      <w:divBdr>
        <w:top w:val="none" w:sz="0" w:space="0" w:color="auto"/>
        <w:left w:val="none" w:sz="0" w:space="0" w:color="auto"/>
        <w:bottom w:val="none" w:sz="0" w:space="0" w:color="auto"/>
        <w:right w:val="none" w:sz="0" w:space="0" w:color="auto"/>
      </w:divBdr>
      <w:divsChild>
        <w:div w:id="1245800736">
          <w:marLeft w:val="0"/>
          <w:marRight w:val="0"/>
          <w:marTop w:val="0"/>
          <w:marBottom w:val="0"/>
          <w:divBdr>
            <w:top w:val="none" w:sz="0" w:space="0" w:color="auto"/>
            <w:left w:val="none" w:sz="0" w:space="0" w:color="auto"/>
            <w:bottom w:val="none" w:sz="0" w:space="0" w:color="auto"/>
            <w:right w:val="none" w:sz="0" w:space="0" w:color="auto"/>
          </w:divBdr>
          <w:divsChild>
            <w:div w:id="1370371231">
              <w:marLeft w:val="0"/>
              <w:marRight w:val="0"/>
              <w:marTop w:val="0"/>
              <w:marBottom w:val="0"/>
              <w:divBdr>
                <w:top w:val="none" w:sz="0" w:space="0" w:color="auto"/>
                <w:left w:val="none" w:sz="0" w:space="0" w:color="auto"/>
                <w:bottom w:val="none" w:sz="0" w:space="0" w:color="auto"/>
                <w:right w:val="none" w:sz="0" w:space="0" w:color="auto"/>
              </w:divBdr>
              <w:divsChild>
                <w:div w:id="2009214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442796">
      <w:bodyDiv w:val="1"/>
      <w:marLeft w:val="0"/>
      <w:marRight w:val="0"/>
      <w:marTop w:val="0"/>
      <w:marBottom w:val="0"/>
      <w:divBdr>
        <w:top w:val="none" w:sz="0" w:space="0" w:color="auto"/>
        <w:left w:val="none" w:sz="0" w:space="0" w:color="auto"/>
        <w:bottom w:val="none" w:sz="0" w:space="0" w:color="auto"/>
        <w:right w:val="none" w:sz="0" w:space="0" w:color="auto"/>
      </w:divBdr>
    </w:div>
    <w:div w:id="780345363">
      <w:bodyDiv w:val="1"/>
      <w:marLeft w:val="0"/>
      <w:marRight w:val="0"/>
      <w:marTop w:val="0"/>
      <w:marBottom w:val="0"/>
      <w:divBdr>
        <w:top w:val="none" w:sz="0" w:space="0" w:color="auto"/>
        <w:left w:val="none" w:sz="0" w:space="0" w:color="auto"/>
        <w:bottom w:val="none" w:sz="0" w:space="0" w:color="auto"/>
        <w:right w:val="none" w:sz="0" w:space="0" w:color="auto"/>
      </w:divBdr>
      <w:divsChild>
        <w:div w:id="1537305552">
          <w:marLeft w:val="0"/>
          <w:marRight w:val="0"/>
          <w:marTop w:val="0"/>
          <w:marBottom w:val="0"/>
          <w:divBdr>
            <w:top w:val="none" w:sz="0" w:space="0" w:color="auto"/>
            <w:left w:val="none" w:sz="0" w:space="0" w:color="auto"/>
            <w:bottom w:val="none" w:sz="0" w:space="0" w:color="auto"/>
            <w:right w:val="none" w:sz="0" w:space="0" w:color="auto"/>
          </w:divBdr>
          <w:divsChild>
            <w:div w:id="1686243581">
              <w:marLeft w:val="0"/>
              <w:marRight w:val="0"/>
              <w:marTop w:val="0"/>
              <w:marBottom w:val="0"/>
              <w:divBdr>
                <w:top w:val="none" w:sz="0" w:space="0" w:color="auto"/>
                <w:left w:val="none" w:sz="0" w:space="0" w:color="auto"/>
                <w:bottom w:val="none" w:sz="0" w:space="0" w:color="auto"/>
                <w:right w:val="none" w:sz="0" w:space="0" w:color="auto"/>
              </w:divBdr>
              <w:divsChild>
                <w:div w:id="1672096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0345374">
      <w:bodyDiv w:val="1"/>
      <w:marLeft w:val="0"/>
      <w:marRight w:val="0"/>
      <w:marTop w:val="0"/>
      <w:marBottom w:val="0"/>
      <w:divBdr>
        <w:top w:val="none" w:sz="0" w:space="0" w:color="auto"/>
        <w:left w:val="none" w:sz="0" w:space="0" w:color="auto"/>
        <w:bottom w:val="none" w:sz="0" w:space="0" w:color="auto"/>
        <w:right w:val="none" w:sz="0" w:space="0" w:color="auto"/>
      </w:divBdr>
    </w:div>
    <w:div w:id="782967150">
      <w:bodyDiv w:val="1"/>
      <w:marLeft w:val="0"/>
      <w:marRight w:val="0"/>
      <w:marTop w:val="0"/>
      <w:marBottom w:val="0"/>
      <w:divBdr>
        <w:top w:val="none" w:sz="0" w:space="0" w:color="auto"/>
        <w:left w:val="none" w:sz="0" w:space="0" w:color="auto"/>
        <w:bottom w:val="none" w:sz="0" w:space="0" w:color="auto"/>
        <w:right w:val="none" w:sz="0" w:space="0" w:color="auto"/>
      </w:divBdr>
    </w:div>
    <w:div w:id="816410616">
      <w:bodyDiv w:val="1"/>
      <w:marLeft w:val="0"/>
      <w:marRight w:val="0"/>
      <w:marTop w:val="0"/>
      <w:marBottom w:val="0"/>
      <w:divBdr>
        <w:top w:val="none" w:sz="0" w:space="0" w:color="auto"/>
        <w:left w:val="none" w:sz="0" w:space="0" w:color="auto"/>
        <w:bottom w:val="none" w:sz="0" w:space="0" w:color="auto"/>
        <w:right w:val="none" w:sz="0" w:space="0" w:color="auto"/>
      </w:divBdr>
      <w:divsChild>
        <w:div w:id="439764464">
          <w:marLeft w:val="0"/>
          <w:marRight w:val="0"/>
          <w:marTop w:val="0"/>
          <w:marBottom w:val="0"/>
          <w:divBdr>
            <w:top w:val="none" w:sz="0" w:space="0" w:color="auto"/>
            <w:left w:val="none" w:sz="0" w:space="0" w:color="auto"/>
            <w:bottom w:val="none" w:sz="0" w:space="0" w:color="auto"/>
            <w:right w:val="none" w:sz="0" w:space="0" w:color="auto"/>
          </w:divBdr>
          <w:divsChild>
            <w:div w:id="410545057">
              <w:marLeft w:val="0"/>
              <w:marRight w:val="0"/>
              <w:marTop w:val="0"/>
              <w:marBottom w:val="0"/>
              <w:divBdr>
                <w:top w:val="none" w:sz="0" w:space="0" w:color="auto"/>
                <w:left w:val="none" w:sz="0" w:space="0" w:color="auto"/>
                <w:bottom w:val="none" w:sz="0" w:space="0" w:color="auto"/>
                <w:right w:val="none" w:sz="0" w:space="0" w:color="auto"/>
              </w:divBdr>
              <w:divsChild>
                <w:div w:id="632831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2307833">
      <w:bodyDiv w:val="1"/>
      <w:marLeft w:val="0"/>
      <w:marRight w:val="0"/>
      <w:marTop w:val="0"/>
      <w:marBottom w:val="0"/>
      <w:divBdr>
        <w:top w:val="none" w:sz="0" w:space="0" w:color="auto"/>
        <w:left w:val="none" w:sz="0" w:space="0" w:color="auto"/>
        <w:bottom w:val="none" w:sz="0" w:space="0" w:color="auto"/>
        <w:right w:val="none" w:sz="0" w:space="0" w:color="auto"/>
      </w:divBdr>
    </w:div>
    <w:div w:id="874272290">
      <w:bodyDiv w:val="1"/>
      <w:marLeft w:val="0"/>
      <w:marRight w:val="0"/>
      <w:marTop w:val="0"/>
      <w:marBottom w:val="0"/>
      <w:divBdr>
        <w:top w:val="none" w:sz="0" w:space="0" w:color="auto"/>
        <w:left w:val="none" w:sz="0" w:space="0" w:color="auto"/>
        <w:bottom w:val="none" w:sz="0" w:space="0" w:color="auto"/>
        <w:right w:val="none" w:sz="0" w:space="0" w:color="auto"/>
      </w:divBdr>
      <w:divsChild>
        <w:div w:id="1930507562">
          <w:marLeft w:val="0"/>
          <w:marRight w:val="0"/>
          <w:marTop w:val="0"/>
          <w:marBottom w:val="0"/>
          <w:divBdr>
            <w:top w:val="none" w:sz="0" w:space="0" w:color="auto"/>
            <w:left w:val="none" w:sz="0" w:space="0" w:color="auto"/>
            <w:bottom w:val="none" w:sz="0" w:space="0" w:color="auto"/>
            <w:right w:val="none" w:sz="0" w:space="0" w:color="auto"/>
          </w:divBdr>
          <w:divsChild>
            <w:div w:id="1365667724">
              <w:marLeft w:val="0"/>
              <w:marRight w:val="0"/>
              <w:marTop w:val="0"/>
              <w:marBottom w:val="0"/>
              <w:divBdr>
                <w:top w:val="none" w:sz="0" w:space="0" w:color="auto"/>
                <w:left w:val="none" w:sz="0" w:space="0" w:color="auto"/>
                <w:bottom w:val="none" w:sz="0" w:space="0" w:color="auto"/>
                <w:right w:val="none" w:sz="0" w:space="0" w:color="auto"/>
              </w:divBdr>
              <w:divsChild>
                <w:div w:id="26052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8563281">
      <w:bodyDiv w:val="1"/>
      <w:marLeft w:val="0"/>
      <w:marRight w:val="0"/>
      <w:marTop w:val="0"/>
      <w:marBottom w:val="0"/>
      <w:divBdr>
        <w:top w:val="none" w:sz="0" w:space="0" w:color="auto"/>
        <w:left w:val="none" w:sz="0" w:space="0" w:color="auto"/>
        <w:bottom w:val="none" w:sz="0" w:space="0" w:color="auto"/>
        <w:right w:val="none" w:sz="0" w:space="0" w:color="auto"/>
      </w:divBdr>
      <w:divsChild>
        <w:div w:id="192769997">
          <w:marLeft w:val="0"/>
          <w:marRight w:val="0"/>
          <w:marTop w:val="0"/>
          <w:marBottom w:val="0"/>
          <w:divBdr>
            <w:top w:val="none" w:sz="0" w:space="0" w:color="auto"/>
            <w:left w:val="none" w:sz="0" w:space="0" w:color="auto"/>
            <w:bottom w:val="none" w:sz="0" w:space="0" w:color="auto"/>
            <w:right w:val="none" w:sz="0" w:space="0" w:color="auto"/>
          </w:divBdr>
          <w:divsChild>
            <w:div w:id="2033068355">
              <w:marLeft w:val="0"/>
              <w:marRight w:val="0"/>
              <w:marTop w:val="0"/>
              <w:marBottom w:val="0"/>
              <w:divBdr>
                <w:top w:val="none" w:sz="0" w:space="0" w:color="auto"/>
                <w:left w:val="none" w:sz="0" w:space="0" w:color="auto"/>
                <w:bottom w:val="none" w:sz="0" w:space="0" w:color="auto"/>
                <w:right w:val="none" w:sz="0" w:space="0" w:color="auto"/>
              </w:divBdr>
              <w:divsChild>
                <w:div w:id="1333753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2518693">
      <w:bodyDiv w:val="1"/>
      <w:marLeft w:val="0"/>
      <w:marRight w:val="0"/>
      <w:marTop w:val="0"/>
      <w:marBottom w:val="0"/>
      <w:divBdr>
        <w:top w:val="none" w:sz="0" w:space="0" w:color="auto"/>
        <w:left w:val="none" w:sz="0" w:space="0" w:color="auto"/>
        <w:bottom w:val="none" w:sz="0" w:space="0" w:color="auto"/>
        <w:right w:val="none" w:sz="0" w:space="0" w:color="auto"/>
      </w:divBdr>
    </w:div>
    <w:div w:id="932782781">
      <w:bodyDiv w:val="1"/>
      <w:marLeft w:val="0"/>
      <w:marRight w:val="0"/>
      <w:marTop w:val="0"/>
      <w:marBottom w:val="0"/>
      <w:divBdr>
        <w:top w:val="none" w:sz="0" w:space="0" w:color="auto"/>
        <w:left w:val="none" w:sz="0" w:space="0" w:color="auto"/>
        <w:bottom w:val="none" w:sz="0" w:space="0" w:color="auto"/>
        <w:right w:val="none" w:sz="0" w:space="0" w:color="auto"/>
      </w:divBdr>
    </w:div>
    <w:div w:id="951479461">
      <w:bodyDiv w:val="1"/>
      <w:marLeft w:val="0"/>
      <w:marRight w:val="0"/>
      <w:marTop w:val="0"/>
      <w:marBottom w:val="0"/>
      <w:divBdr>
        <w:top w:val="none" w:sz="0" w:space="0" w:color="auto"/>
        <w:left w:val="none" w:sz="0" w:space="0" w:color="auto"/>
        <w:bottom w:val="none" w:sz="0" w:space="0" w:color="auto"/>
        <w:right w:val="none" w:sz="0" w:space="0" w:color="auto"/>
      </w:divBdr>
    </w:div>
    <w:div w:id="962658383">
      <w:bodyDiv w:val="1"/>
      <w:marLeft w:val="0"/>
      <w:marRight w:val="0"/>
      <w:marTop w:val="0"/>
      <w:marBottom w:val="0"/>
      <w:divBdr>
        <w:top w:val="none" w:sz="0" w:space="0" w:color="auto"/>
        <w:left w:val="none" w:sz="0" w:space="0" w:color="auto"/>
        <w:bottom w:val="none" w:sz="0" w:space="0" w:color="auto"/>
        <w:right w:val="none" w:sz="0" w:space="0" w:color="auto"/>
      </w:divBdr>
      <w:divsChild>
        <w:div w:id="1212040155">
          <w:marLeft w:val="0"/>
          <w:marRight w:val="0"/>
          <w:marTop w:val="0"/>
          <w:marBottom w:val="0"/>
          <w:divBdr>
            <w:top w:val="none" w:sz="0" w:space="0" w:color="auto"/>
            <w:left w:val="none" w:sz="0" w:space="0" w:color="auto"/>
            <w:bottom w:val="none" w:sz="0" w:space="0" w:color="auto"/>
            <w:right w:val="none" w:sz="0" w:space="0" w:color="auto"/>
          </w:divBdr>
          <w:divsChild>
            <w:div w:id="2108235386">
              <w:marLeft w:val="0"/>
              <w:marRight w:val="0"/>
              <w:marTop w:val="0"/>
              <w:marBottom w:val="0"/>
              <w:divBdr>
                <w:top w:val="none" w:sz="0" w:space="0" w:color="auto"/>
                <w:left w:val="none" w:sz="0" w:space="0" w:color="auto"/>
                <w:bottom w:val="none" w:sz="0" w:space="0" w:color="auto"/>
                <w:right w:val="none" w:sz="0" w:space="0" w:color="auto"/>
              </w:divBdr>
              <w:divsChild>
                <w:div w:id="1217740537">
                  <w:marLeft w:val="0"/>
                  <w:marRight w:val="0"/>
                  <w:marTop w:val="0"/>
                  <w:marBottom w:val="0"/>
                  <w:divBdr>
                    <w:top w:val="none" w:sz="0" w:space="0" w:color="auto"/>
                    <w:left w:val="none" w:sz="0" w:space="0" w:color="auto"/>
                    <w:bottom w:val="none" w:sz="0" w:space="0" w:color="auto"/>
                    <w:right w:val="none" w:sz="0" w:space="0" w:color="auto"/>
                  </w:divBdr>
                  <w:divsChild>
                    <w:div w:id="220100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3535409">
      <w:bodyDiv w:val="1"/>
      <w:marLeft w:val="0"/>
      <w:marRight w:val="0"/>
      <w:marTop w:val="0"/>
      <w:marBottom w:val="0"/>
      <w:divBdr>
        <w:top w:val="none" w:sz="0" w:space="0" w:color="auto"/>
        <w:left w:val="none" w:sz="0" w:space="0" w:color="auto"/>
        <w:bottom w:val="none" w:sz="0" w:space="0" w:color="auto"/>
        <w:right w:val="none" w:sz="0" w:space="0" w:color="auto"/>
      </w:divBdr>
      <w:divsChild>
        <w:div w:id="2104105627">
          <w:marLeft w:val="0"/>
          <w:marRight w:val="0"/>
          <w:marTop w:val="0"/>
          <w:marBottom w:val="0"/>
          <w:divBdr>
            <w:top w:val="none" w:sz="0" w:space="0" w:color="auto"/>
            <w:left w:val="none" w:sz="0" w:space="0" w:color="auto"/>
            <w:bottom w:val="none" w:sz="0" w:space="0" w:color="auto"/>
            <w:right w:val="none" w:sz="0" w:space="0" w:color="auto"/>
          </w:divBdr>
          <w:divsChild>
            <w:div w:id="1553231092">
              <w:marLeft w:val="0"/>
              <w:marRight w:val="0"/>
              <w:marTop w:val="0"/>
              <w:marBottom w:val="0"/>
              <w:divBdr>
                <w:top w:val="none" w:sz="0" w:space="0" w:color="auto"/>
                <w:left w:val="none" w:sz="0" w:space="0" w:color="auto"/>
                <w:bottom w:val="none" w:sz="0" w:space="0" w:color="auto"/>
                <w:right w:val="none" w:sz="0" w:space="0" w:color="auto"/>
              </w:divBdr>
              <w:divsChild>
                <w:div w:id="1599481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8187511">
      <w:bodyDiv w:val="1"/>
      <w:marLeft w:val="0"/>
      <w:marRight w:val="0"/>
      <w:marTop w:val="0"/>
      <w:marBottom w:val="0"/>
      <w:divBdr>
        <w:top w:val="none" w:sz="0" w:space="0" w:color="auto"/>
        <w:left w:val="none" w:sz="0" w:space="0" w:color="auto"/>
        <w:bottom w:val="none" w:sz="0" w:space="0" w:color="auto"/>
        <w:right w:val="none" w:sz="0" w:space="0" w:color="auto"/>
      </w:divBdr>
      <w:divsChild>
        <w:div w:id="827357794">
          <w:marLeft w:val="0"/>
          <w:marRight w:val="0"/>
          <w:marTop w:val="0"/>
          <w:marBottom w:val="0"/>
          <w:divBdr>
            <w:top w:val="none" w:sz="0" w:space="0" w:color="auto"/>
            <w:left w:val="none" w:sz="0" w:space="0" w:color="auto"/>
            <w:bottom w:val="none" w:sz="0" w:space="0" w:color="auto"/>
            <w:right w:val="none" w:sz="0" w:space="0" w:color="auto"/>
          </w:divBdr>
          <w:divsChild>
            <w:div w:id="1061757732">
              <w:marLeft w:val="0"/>
              <w:marRight w:val="0"/>
              <w:marTop w:val="0"/>
              <w:marBottom w:val="0"/>
              <w:divBdr>
                <w:top w:val="none" w:sz="0" w:space="0" w:color="auto"/>
                <w:left w:val="none" w:sz="0" w:space="0" w:color="auto"/>
                <w:bottom w:val="none" w:sz="0" w:space="0" w:color="auto"/>
                <w:right w:val="none" w:sz="0" w:space="0" w:color="auto"/>
              </w:divBdr>
              <w:divsChild>
                <w:div w:id="440807078">
                  <w:marLeft w:val="0"/>
                  <w:marRight w:val="0"/>
                  <w:marTop w:val="0"/>
                  <w:marBottom w:val="0"/>
                  <w:divBdr>
                    <w:top w:val="none" w:sz="0" w:space="0" w:color="auto"/>
                    <w:left w:val="none" w:sz="0" w:space="0" w:color="auto"/>
                    <w:bottom w:val="none" w:sz="0" w:space="0" w:color="auto"/>
                    <w:right w:val="none" w:sz="0" w:space="0" w:color="auto"/>
                  </w:divBdr>
                  <w:divsChild>
                    <w:div w:id="196816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7822766">
      <w:bodyDiv w:val="1"/>
      <w:marLeft w:val="0"/>
      <w:marRight w:val="0"/>
      <w:marTop w:val="0"/>
      <w:marBottom w:val="0"/>
      <w:divBdr>
        <w:top w:val="none" w:sz="0" w:space="0" w:color="auto"/>
        <w:left w:val="none" w:sz="0" w:space="0" w:color="auto"/>
        <w:bottom w:val="none" w:sz="0" w:space="0" w:color="auto"/>
        <w:right w:val="none" w:sz="0" w:space="0" w:color="auto"/>
      </w:divBdr>
    </w:div>
    <w:div w:id="1145854559">
      <w:bodyDiv w:val="1"/>
      <w:marLeft w:val="0"/>
      <w:marRight w:val="0"/>
      <w:marTop w:val="0"/>
      <w:marBottom w:val="0"/>
      <w:divBdr>
        <w:top w:val="none" w:sz="0" w:space="0" w:color="auto"/>
        <w:left w:val="none" w:sz="0" w:space="0" w:color="auto"/>
        <w:bottom w:val="none" w:sz="0" w:space="0" w:color="auto"/>
        <w:right w:val="none" w:sz="0" w:space="0" w:color="auto"/>
      </w:divBdr>
    </w:div>
    <w:div w:id="1237977475">
      <w:bodyDiv w:val="1"/>
      <w:marLeft w:val="0"/>
      <w:marRight w:val="0"/>
      <w:marTop w:val="0"/>
      <w:marBottom w:val="0"/>
      <w:divBdr>
        <w:top w:val="none" w:sz="0" w:space="0" w:color="auto"/>
        <w:left w:val="none" w:sz="0" w:space="0" w:color="auto"/>
        <w:bottom w:val="none" w:sz="0" w:space="0" w:color="auto"/>
        <w:right w:val="none" w:sz="0" w:space="0" w:color="auto"/>
      </w:divBdr>
    </w:div>
    <w:div w:id="1316687667">
      <w:bodyDiv w:val="1"/>
      <w:marLeft w:val="0"/>
      <w:marRight w:val="0"/>
      <w:marTop w:val="0"/>
      <w:marBottom w:val="0"/>
      <w:divBdr>
        <w:top w:val="none" w:sz="0" w:space="0" w:color="auto"/>
        <w:left w:val="none" w:sz="0" w:space="0" w:color="auto"/>
        <w:bottom w:val="none" w:sz="0" w:space="0" w:color="auto"/>
        <w:right w:val="none" w:sz="0" w:space="0" w:color="auto"/>
      </w:divBdr>
      <w:divsChild>
        <w:div w:id="814032090">
          <w:marLeft w:val="0"/>
          <w:marRight w:val="0"/>
          <w:marTop w:val="0"/>
          <w:marBottom w:val="0"/>
          <w:divBdr>
            <w:top w:val="none" w:sz="0" w:space="0" w:color="auto"/>
            <w:left w:val="none" w:sz="0" w:space="0" w:color="auto"/>
            <w:bottom w:val="none" w:sz="0" w:space="0" w:color="auto"/>
            <w:right w:val="none" w:sz="0" w:space="0" w:color="auto"/>
          </w:divBdr>
          <w:divsChild>
            <w:div w:id="621880467">
              <w:marLeft w:val="0"/>
              <w:marRight w:val="0"/>
              <w:marTop w:val="0"/>
              <w:marBottom w:val="0"/>
              <w:divBdr>
                <w:top w:val="none" w:sz="0" w:space="0" w:color="auto"/>
                <w:left w:val="none" w:sz="0" w:space="0" w:color="auto"/>
                <w:bottom w:val="none" w:sz="0" w:space="0" w:color="auto"/>
                <w:right w:val="none" w:sz="0" w:space="0" w:color="auto"/>
              </w:divBdr>
              <w:divsChild>
                <w:div w:id="1971863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3580106">
      <w:bodyDiv w:val="1"/>
      <w:marLeft w:val="0"/>
      <w:marRight w:val="0"/>
      <w:marTop w:val="0"/>
      <w:marBottom w:val="0"/>
      <w:divBdr>
        <w:top w:val="none" w:sz="0" w:space="0" w:color="auto"/>
        <w:left w:val="none" w:sz="0" w:space="0" w:color="auto"/>
        <w:bottom w:val="none" w:sz="0" w:space="0" w:color="auto"/>
        <w:right w:val="none" w:sz="0" w:space="0" w:color="auto"/>
      </w:divBdr>
      <w:divsChild>
        <w:div w:id="1058170679">
          <w:marLeft w:val="0"/>
          <w:marRight w:val="0"/>
          <w:marTop w:val="0"/>
          <w:marBottom w:val="0"/>
          <w:divBdr>
            <w:top w:val="none" w:sz="0" w:space="0" w:color="auto"/>
            <w:left w:val="none" w:sz="0" w:space="0" w:color="auto"/>
            <w:bottom w:val="none" w:sz="0" w:space="0" w:color="auto"/>
            <w:right w:val="none" w:sz="0" w:space="0" w:color="auto"/>
          </w:divBdr>
          <w:divsChild>
            <w:div w:id="617444298">
              <w:marLeft w:val="0"/>
              <w:marRight w:val="0"/>
              <w:marTop w:val="0"/>
              <w:marBottom w:val="0"/>
              <w:divBdr>
                <w:top w:val="none" w:sz="0" w:space="0" w:color="auto"/>
                <w:left w:val="none" w:sz="0" w:space="0" w:color="auto"/>
                <w:bottom w:val="none" w:sz="0" w:space="0" w:color="auto"/>
                <w:right w:val="none" w:sz="0" w:space="0" w:color="auto"/>
              </w:divBdr>
              <w:divsChild>
                <w:div w:id="539245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2361316">
      <w:bodyDiv w:val="1"/>
      <w:marLeft w:val="0"/>
      <w:marRight w:val="0"/>
      <w:marTop w:val="0"/>
      <w:marBottom w:val="0"/>
      <w:divBdr>
        <w:top w:val="none" w:sz="0" w:space="0" w:color="auto"/>
        <w:left w:val="none" w:sz="0" w:space="0" w:color="auto"/>
        <w:bottom w:val="none" w:sz="0" w:space="0" w:color="auto"/>
        <w:right w:val="none" w:sz="0" w:space="0" w:color="auto"/>
      </w:divBdr>
      <w:divsChild>
        <w:div w:id="629747037">
          <w:marLeft w:val="0"/>
          <w:marRight w:val="0"/>
          <w:marTop w:val="0"/>
          <w:marBottom w:val="0"/>
          <w:divBdr>
            <w:top w:val="none" w:sz="0" w:space="0" w:color="auto"/>
            <w:left w:val="none" w:sz="0" w:space="0" w:color="auto"/>
            <w:bottom w:val="none" w:sz="0" w:space="0" w:color="auto"/>
            <w:right w:val="none" w:sz="0" w:space="0" w:color="auto"/>
          </w:divBdr>
          <w:divsChild>
            <w:div w:id="331376481">
              <w:marLeft w:val="0"/>
              <w:marRight w:val="0"/>
              <w:marTop w:val="0"/>
              <w:marBottom w:val="0"/>
              <w:divBdr>
                <w:top w:val="none" w:sz="0" w:space="0" w:color="auto"/>
                <w:left w:val="none" w:sz="0" w:space="0" w:color="auto"/>
                <w:bottom w:val="none" w:sz="0" w:space="0" w:color="auto"/>
                <w:right w:val="none" w:sz="0" w:space="0" w:color="auto"/>
              </w:divBdr>
              <w:divsChild>
                <w:div w:id="1073118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0656244">
      <w:bodyDiv w:val="1"/>
      <w:marLeft w:val="0"/>
      <w:marRight w:val="0"/>
      <w:marTop w:val="0"/>
      <w:marBottom w:val="0"/>
      <w:divBdr>
        <w:top w:val="none" w:sz="0" w:space="0" w:color="auto"/>
        <w:left w:val="none" w:sz="0" w:space="0" w:color="auto"/>
        <w:bottom w:val="none" w:sz="0" w:space="0" w:color="auto"/>
        <w:right w:val="none" w:sz="0" w:space="0" w:color="auto"/>
      </w:divBdr>
    </w:div>
    <w:div w:id="1444879755">
      <w:bodyDiv w:val="1"/>
      <w:marLeft w:val="0"/>
      <w:marRight w:val="0"/>
      <w:marTop w:val="0"/>
      <w:marBottom w:val="0"/>
      <w:divBdr>
        <w:top w:val="none" w:sz="0" w:space="0" w:color="auto"/>
        <w:left w:val="none" w:sz="0" w:space="0" w:color="auto"/>
        <w:bottom w:val="none" w:sz="0" w:space="0" w:color="auto"/>
        <w:right w:val="none" w:sz="0" w:space="0" w:color="auto"/>
      </w:divBdr>
    </w:div>
    <w:div w:id="1472020846">
      <w:bodyDiv w:val="1"/>
      <w:marLeft w:val="0"/>
      <w:marRight w:val="0"/>
      <w:marTop w:val="0"/>
      <w:marBottom w:val="0"/>
      <w:divBdr>
        <w:top w:val="none" w:sz="0" w:space="0" w:color="auto"/>
        <w:left w:val="none" w:sz="0" w:space="0" w:color="auto"/>
        <w:bottom w:val="none" w:sz="0" w:space="0" w:color="auto"/>
        <w:right w:val="none" w:sz="0" w:space="0" w:color="auto"/>
      </w:divBdr>
      <w:divsChild>
        <w:div w:id="254167798">
          <w:marLeft w:val="0"/>
          <w:marRight w:val="0"/>
          <w:marTop w:val="0"/>
          <w:marBottom w:val="0"/>
          <w:divBdr>
            <w:top w:val="none" w:sz="0" w:space="0" w:color="auto"/>
            <w:left w:val="none" w:sz="0" w:space="0" w:color="auto"/>
            <w:bottom w:val="none" w:sz="0" w:space="0" w:color="auto"/>
            <w:right w:val="none" w:sz="0" w:space="0" w:color="auto"/>
          </w:divBdr>
          <w:divsChild>
            <w:div w:id="1127898392">
              <w:marLeft w:val="0"/>
              <w:marRight w:val="0"/>
              <w:marTop w:val="0"/>
              <w:marBottom w:val="0"/>
              <w:divBdr>
                <w:top w:val="none" w:sz="0" w:space="0" w:color="auto"/>
                <w:left w:val="none" w:sz="0" w:space="0" w:color="auto"/>
                <w:bottom w:val="none" w:sz="0" w:space="0" w:color="auto"/>
                <w:right w:val="none" w:sz="0" w:space="0" w:color="auto"/>
              </w:divBdr>
              <w:divsChild>
                <w:div w:id="1138109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2579803">
      <w:bodyDiv w:val="1"/>
      <w:marLeft w:val="0"/>
      <w:marRight w:val="0"/>
      <w:marTop w:val="0"/>
      <w:marBottom w:val="0"/>
      <w:divBdr>
        <w:top w:val="none" w:sz="0" w:space="0" w:color="auto"/>
        <w:left w:val="none" w:sz="0" w:space="0" w:color="auto"/>
        <w:bottom w:val="none" w:sz="0" w:space="0" w:color="auto"/>
        <w:right w:val="none" w:sz="0" w:space="0" w:color="auto"/>
      </w:divBdr>
      <w:divsChild>
        <w:div w:id="1508327811">
          <w:marLeft w:val="0"/>
          <w:marRight w:val="0"/>
          <w:marTop w:val="0"/>
          <w:marBottom w:val="0"/>
          <w:divBdr>
            <w:top w:val="none" w:sz="0" w:space="0" w:color="auto"/>
            <w:left w:val="none" w:sz="0" w:space="0" w:color="auto"/>
            <w:bottom w:val="none" w:sz="0" w:space="0" w:color="auto"/>
            <w:right w:val="none" w:sz="0" w:space="0" w:color="auto"/>
          </w:divBdr>
          <w:divsChild>
            <w:div w:id="1686785742">
              <w:marLeft w:val="0"/>
              <w:marRight w:val="0"/>
              <w:marTop w:val="0"/>
              <w:marBottom w:val="0"/>
              <w:divBdr>
                <w:top w:val="none" w:sz="0" w:space="0" w:color="auto"/>
                <w:left w:val="none" w:sz="0" w:space="0" w:color="auto"/>
                <w:bottom w:val="none" w:sz="0" w:space="0" w:color="auto"/>
                <w:right w:val="none" w:sz="0" w:space="0" w:color="auto"/>
              </w:divBdr>
              <w:divsChild>
                <w:div w:id="1283802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9223530">
      <w:bodyDiv w:val="1"/>
      <w:marLeft w:val="0"/>
      <w:marRight w:val="0"/>
      <w:marTop w:val="0"/>
      <w:marBottom w:val="0"/>
      <w:divBdr>
        <w:top w:val="none" w:sz="0" w:space="0" w:color="auto"/>
        <w:left w:val="none" w:sz="0" w:space="0" w:color="auto"/>
        <w:bottom w:val="none" w:sz="0" w:space="0" w:color="auto"/>
        <w:right w:val="none" w:sz="0" w:space="0" w:color="auto"/>
      </w:divBdr>
    </w:div>
    <w:div w:id="1522280458">
      <w:bodyDiv w:val="1"/>
      <w:marLeft w:val="0"/>
      <w:marRight w:val="0"/>
      <w:marTop w:val="0"/>
      <w:marBottom w:val="0"/>
      <w:divBdr>
        <w:top w:val="none" w:sz="0" w:space="0" w:color="auto"/>
        <w:left w:val="none" w:sz="0" w:space="0" w:color="auto"/>
        <w:bottom w:val="none" w:sz="0" w:space="0" w:color="auto"/>
        <w:right w:val="none" w:sz="0" w:space="0" w:color="auto"/>
      </w:divBdr>
    </w:div>
    <w:div w:id="1525823101">
      <w:bodyDiv w:val="1"/>
      <w:marLeft w:val="0"/>
      <w:marRight w:val="0"/>
      <w:marTop w:val="0"/>
      <w:marBottom w:val="0"/>
      <w:divBdr>
        <w:top w:val="none" w:sz="0" w:space="0" w:color="auto"/>
        <w:left w:val="none" w:sz="0" w:space="0" w:color="auto"/>
        <w:bottom w:val="none" w:sz="0" w:space="0" w:color="auto"/>
        <w:right w:val="none" w:sz="0" w:space="0" w:color="auto"/>
      </w:divBdr>
      <w:divsChild>
        <w:div w:id="2128741115">
          <w:marLeft w:val="0"/>
          <w:marRight w:val="0"/>
          <w:marTop w:val="0"/>
          <w:marBottom w:val="0"/>
          <w:divBdr>
            <w:top w:val="none" w:sz="0" w:space="0" w:color="auto"/>
            <w:left w:val="none" w:sz="0" w:space="0" w:color="auto"/>
            <w:bottom w:val="none" w:sz="0" w:space="0" w:color="auto"/>
            <w:right w:val="none" w:sz="0" w:space="0" w:color="auto"/>
          </w:divBdr>
          <w:divsChild>
            <w:div w:id="1429766033">
              <w:marLeft w:val="0"/>
              <w:marRight w:val="0"/>
              <w:marTop w:val="0"/>
              <w:marBottom w:val="0"/>
              <w:divBdr>
                <w:top w:val="none" w:sz="0" w:space="0" w:color="auto"/>
                <w:left w:val="none" w:sz="0" w:space="0" w:color="auto"/>
                <w:bottom w:val="none" w:sz="0" w:space="0" w:color="auto"/>
                <w:right w:val="none" w:sz="0" w:space="0" w:color="auto"/>
              </w:divBdr>
              <w:divsChild>
                <w:div w:id="1385720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7205338">
      <w:bodyDiv w:val="1"/>
      <w:marLeft w:val="0"/>
      <w:marRight w:val="0"/>
      <w:marTop w:val="0"/>
      <w:marBottom w:val="0"/>
      <w:divBdr>
        <w:top w:val="none" w:sz="0" w:space="0" w:color="auto"/>
        <w:left w:val="none" w:sz="0" w:space="0" w:color="auto"/>
        <w:bottom w:val="none" w:sz="0" w:space="0" w:color="auto"/>
        <w:right w:val="none" w:sz="0" w:space="0" w:color="auto"/>
      </w:divBdr>
      <w:divsChild>
        <w:div w:id="680277872">
          <w:marLeft w:val="0"/>
          <w:marRight w:val="0"/>
          <w:marTop w:val="0"/>
          <w:marBottom w:val="0"/>
          <w:divBdr>
            <w:top w:val="none" w:sz="0" w:space="0" w:color="auto"/>
            <w:left w:val="none" w:sz="0" w:space="0" w:color="auto"/>
            <w:bottom w:val="none" w:sz="0" w:space="0" w:color="auto"/>
            <w:right w:val="none" w:sz="0" w:space="0" w:color="auto"/>
          </w:divBdr>
          <w:divsChild>
            <w:div w:id="342630170">
              <w:marLeft w:val="0"/>
              <w:marRight w:val="0"/>
              <w:marTop w:val="0"/>
              <w:marBottom w:val="0"/>
              <w:divBdr>
                <w:top w:val="none" w:sz="0" w:space="0" w:color="auto"/>
                <w:left w:val="none" w:sz="0" w:space="0" w:color="auto"/>
                <w:bottom w:val="none" w:sz="0" w:space="0" w:color="auto"/>
                <w:right w:val="none" w:sz="0" w:space="0" w:color="auto"/>
              </w:divBdr>
              <w:divsChild>
                <w:div w:id="1708411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0935748">
      <w:bodyDiv w:val="1"/>
      <w:marLeft w:val="0"/>
      <w:marRight w:val="0"/>
      <w:marTop w:val="0"/>
      <w:marBottom w:val="0"/>
      <w:divBdr>
        <w:top w:val="none" w:sz="0" w:space="0" w:color="auto"/>
        <w:left w:val="none" w:sz="0" w:space="0" w:color="auto"/>
        <w:bottom w:val="none" w:sz="0" w:space="0" w:color="auto"/>
        <w:right w:val="none" w:sz="0" w:space="0" w:color="auto"/>
      </w:divBdr>
    </w:div>
    <w:div w:id="1665357529">
      <w:bodyDiv w:val="1"/>
      <w:marLeft w:val="0"/>
      <w:marRight w:val="0"/>
      <w:marTop w:val="0"/>
      <w:marBottom w:val="0"/>
      <w:divBdr>
        <w:top w:val="none" w:sz="0" w:space="0" w:color="auto"/>
        <w:left w:val="none" w:sz="0" w:space="0" w:color="auto"/>
        <w:bottom w:val="none" w:sz="0" w:space="0" w:color="auto"/>
        <w:right w:val="none" w:sz="0" w:space="0" w:color="auto"/>
      </w:divBdr>
    </w:div>
    <w:div w:id="1749959262">
      <w:bodyDiv w:val="1"/>
      <w:marLeft w:val="0"/>
      <w:marRight w:val="0"/>
      <w:marTop w:val="0"/>
      <w:marBottom w:val="0"/>
      <w:divBdr>
        <w:top w:val="none" w:sz="0" w:space="0" w:color="auto"/>
        <w:left w:val="none" w:sz="0" w:space="0" w:color="auto"/>
        <w:bottom w:val="none" w:sz="0" w:space="0" w:color="auto"/>
        <w:right w:val="none" w:sz="0" w:space="0" w:color="auto"/>
      </w:divBdr>
      <w:divsChild>
        <w:div w:id="628779915">
          <w:marLeft w:val="0"/>
          <w:marRight w:val="0"/>
          <w:marTop w:val="0"/>
          <w:marBottom w:val="0"/>
          <w:divBdr>
            <w:top w:val="none" w:sz="0" w:space="0" w:color="auto"/>
            <w:left w:val="none" w:sz="0" w:space="0" w:color="auto"/>
            <w:bottom w:val="none" w:sz="0" w:space="0" w:color="auto"/>
            <w:right w:val="none" w:sz="0" w:space="0" w:color="auto"/>
          </w:divBdr>
          <w:divsChild>
            <w:div w:id="90594505">
              <w:marLeft w:val="0"/>
              <w:marRight w:val="0"/>
              <w:marTop w:val="0"/>
              <w:marBottom w:val="0"/>
              <w:divBdr>
                <w:top w:val="none" w:sz="0" w:space="0" w:color="auto"/>
                <w:left w:val="none" w:sz="0" w:space="0" w:color="auto"/>
                <w:bottom w:val="none" w:sz="0" w:space="0" w:color="auto"/>
                <w:right w:val="none" w:sz="0" w:space="0" w:color="auto"/>
              </w:divBdr>
              <w:divsChild>
                <w:div w:id="345059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1442187">
      <w:bodyDiv w:val="1"/>
      <w:marLeft w:val="0"/>
      <w:marRight w:val="0"/>
      <w:marTop w:val="0"/>
      <w:marBottom w:val="0"/>
      <w:divBdr>
        <w:top w:val="none" w:sz="0" w:space="0" w:color="auto"/>
        <w:left w:val="none" w:sz="0" w:space="0" w:color="auto"/>
        <w:bottom w:val="none" w:sz="0" w:space="0" w:color="auto"/>
        <w:right w:val="none" w:sz="0" w:space="0" w:color="auto"/>
      </w:divBdr>
      <w:divsChild>
        <w:div w:id="1711493632">
          <w:marLeft w:val="0"/>
          <w:marRight w:val="0"/>
          <w:marTop w:val="0"/>
          <w:marBottom w:val="0"/>
          <w:divBdr>
            <w:top w:val="none" w:sz="0" w:space="0" w:color="auto"/>
            <w:left w:val="none" w:sz="0" w:space="0" w:color="auto"/>
            <w:bottom w:val="none" w:sz="0" w:space="0" w:color="auto"/>
            <w:right w:val="none" w:sz="0" w:space="0" w:color="auto"/>
          </w:divBdr>
          <w:divsChild>
            <w:div w:id="1414625925">
              <w:marLeft w:val="0"/>
              <w:marRight w:val="0"/>
              <w:marTop w:val="0"/>
              <w:marBottom w:val="0"/>
              <w:divBdr>
                <w:top w:val="none" w:sz="0" w:space="0" w:color="auto"/>
                <w:left w:val="none" w:sz="0" w:space="0" w:color="auto"/>
                <w:bottom w:val="none" w:sz="0" w:space="0" w:color="auto"/>
                <w:right w:val="none" w:sz="0" w:space="0" w:color="auto"/>
              </w:divBdr>
              <w:divsChild>
                <w:div w:id="1286615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1404296">
      <w:bodyDiv w:val="1"/>
      <w:marLeft w:val="0"/>
      <w:marRight w:val="0"/>
      <w:marTop w:val="0"/>
      <w:marBottom w:val="0"/>
      <w:divBdr>
        <w:top w:val="none" w:sz="0" w:space="0" w:color="auto"/>
        <w:left w:val="none" w:sz="0" w:space="0" w:color="auto"/>
        <w:bottom w:val="none" w:sz="0" w:space="0" w:color="auto"/>
        <w:right w:val="none" w:sz="0" w:space="0" w:color="auto"/>
      </w:divBdr>
      <w:divsChild>
        <w:div w:id="1068310796">
          <w:marLeft w:val="0"/>
          <w:marRight w:val="0"/>
          <w:marTop w:val="0"/>
          <w:marBottom w:val="0"/>
          <w:divBdr>
            <w:top w:val="none" w:sz="0" w:space="0" w:color="auto"/>
            <w:left w:val="none" w:sz="0" w:space="0" w:color="auto"/>
            <w:bottom w:val="none" w:sz="0" w:space="0" w:color="auto"/>
            <w:right w:val="none" w:sz="0" w:space="0" w:color="auto"/>
          </w:divBdr>
          <w:divsChild>
            <w:div w:id="7682577">
              <w:marLeft w:val="0"/>
              <w:marRight w:val="0"/>
              <w:marTop w:val="0"/>
              <w:marBottom w:val="0"/>
              <w:divBdr>
                <w:top w:val="none" w:sz="0" w:space="0" w:color="auto"/>
                <w:left w:val="none" w:sz="0" w:space="0" w:color="auto"/>
                <w:bottom w:val="none" w:sz="0" w:space="0" w:color="auto"/>
                <w:right w:val="none" w:sz="0" w:space="0" w:color="auto"/>
              </w:divBdr>
              <w:divsChild>
                <w:div w:id="964312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7187614">
      <w:bodyDiv w:val="1"/>
      <w:marLeft w:val="0"/>
      <w:marRight w:val="0"/>
      <w:marTop w:val="0"/>
      <w:marBottom w:val="0"/>
      <w:divBdr>
        <w:top w:val="none" w:sz="0" w:space="0" w:color="auto"/>
        <w:left w:val="none" w:sz="0" w:space="0" w:color="auto"/>
        <w:bottom w:val="none" w:sz="0" w:space="0" w:color="auto"/>
        <w:right w:val="none" w:sz="0" w:space="0" w:color="auto"/>
      </w:divBdr>
      <w:divsChild>
        <w:div w:id="1269433921">
          <w:marLeft w:val="0"/>
          <w:marRight w:val="0"/>
          <w:marTop w:val="0"/>
          <w:marBottom w:val="0"/>
          <w:divBdr>
            <w:top w:val="none" w:sz="0" w:space="0" w:color="auto"/>
            <w:left w:val="none" w:sz="0" w:space="0" w:color="auto"/>
            <w:bottom w:val="none" w:sz="0" w:space="0" w:color="auto"/>
            <w:right w:val="none" w:sz="0" w:space="0" w:color="auto"/>
          </w:divBdr>
          <w:divsChild>
            <w:div w:id="1326976770">
              <w:marLeft w:val="0"/>
              <w:marRight w:val="0"/>
              <w:marTop w:val="0"/>
              <w:marBottom w:val="0"/>
              <w:divBdr>
                <w:top w:val="none" w:sz="0" w:space="0" w:color="auto"/>
                <w:left w:val="none" w:sz="0" w:space="0" w:color="auto"/>
                <w:bottom w:val="none" w:sz="0" w:space="0" w:color="auto"/>
                <w:right w:val="none" w:sz="0" w:space="0" w:color="auto"/>
              </w:divBdr>
              <w:divsChild>
                <w:div w:id="1312173498">
                  <w:marLeft w:val="0"/>
                  <w:marRight w:val="0"/>
                  <w:marTop w:val="0"/>
                  <w:marBottom w:val="0"/>
                  <w:divBdr>
                    <w:top w:val="none" w:sz="0" w:space="0" w:color="auto"/>
                    <w:left w:val="none" w:sz="0" w:space="0" w:color="auto"/>
                    <w:bottom w:val="none" w:sz="0" w:space="0" w:color="auto"/>
                    <w:right w:val="none" w:sz="0" w:space="0" w:color="auto"/>
                  </w:divBdr>
                  <w:divsChild>
                    <w:div w:id="1242136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37381472">
      <w:bodyDiv w:val="1"/>
      <w:marLeft w:val="0"/>
      <w:marRight w:val="0"/>
      <w:marTop w:val="0"/>
      <w:marBottom w:val="0"/>
      <w:divBdr>
        <w:top w:val="none" w:sz="0" w:space="0" w:color="auto"/>
        <w:left w:val="none" w:sz="0" w:space="0" w:color="auto"/>
        <w:bottom w:val="none" w:sz="0" w:space="0" w:color="auto"/>
        <w:right w:val="none" w:sz="0" w:space="0" w:color="auto"/>
      </w:divBdr>
    </w:div>
    <w:div w:id="1914241478">
      <w:bodyDiv w:val="1"/>
      <w:marLeft w:val="0"/>
      <w:marRight w:val="0"/>
      <w:marTop w:val="0"/>
      <w:marBottom w:val="0"/>
      <w:divBdr>
        <w:top w:val="none" w:sz="0" w:space="0" w:color="auto"/>
        <w:left w:val="none" w:sz="0" w:space="0" w:color="auto"/>
        <w:bottom w:val="none" w:sz="0" w:space="0" w:color="auto"/>
        <w:right w:val="none" w:sz="0" w:space="0" w:color="auto"/>
      </w:divBdr>
      <w:divsChild>
        <w:div w:id="31003255">
          <w:marLeft w:val="0"/>
          <w:marRight w:val="0"/>
          <w:marTop w:val="0"/>
          <w:marBottom w:val="0"/>
          <w:divBdr>
            <w:top w:val="none" w:sz="0" w:space="0" w:color="auto"/>
            <w:left w:val="none" w:sz="0" w:space="0" w:color="auto"/>
            <w:bottom w:val="none" w:sz="0" w:space="0" w:color="auto"/>
            <w:right w:val="none" w:sz="0" w:space="0" w:color="auto"/>
          </w:divBdr>
          <w:divsChild>
            <w:div w:id="474882384">
              <w:marLeft w:val="0"/>
              <w:marRight w:val="0"/>
              <w:marTop w:val="0"/>
              <w:marBottom w:val="0"/>
              <w:divBdr>
                <w:top w:val="none" w:sz="0" w:space="0" w:color="auto"/>
                <w:left w:val="none" w:sz="0" w:space="0" w:color="auto"/>
                <w:bottom w:val="none" w:sz="0" w:space="0" w:color="auto"/>
                <w:right w:val="none" w:sz="0" w:space="0" w:color="auto"/>
              </w:divBdr>
              <w:divsChild>
                <w:div w:id="620840028">
                  <w:marLeft w:val="0"/>
                  <w:marRight w:val="0"/>
                  <w:marTop w:val="0"/>
                  <w:marBottom w:val="0"/>
                  <w:divBdr>
                    <w:top w:val="none" w:sz="0" w:space="0" w:color="auto"/>
                    <w:left w:val="none" w:sz="0" w:space="0" w:color="auto"/>
                    <w:bottom w:val="none" w:sz="0" w:space="0" w:color="auto"/>
                    <w:right w:val="none" w:sz="0" w:space="0" w:color="auto"/>
                  </w:divBdr>
                </w:div>
              </w:divsChild>
            </w:div>
            <w:div w:id="1551840772">
              <w:marLeft w:val="0"/>
              <w:marRight w:val="0"/>
              <w:marTop w:val="0"/>
              <w:marBottom w:val="0"/>
              <w:divBdr>
                <w:top w:val="none" w:sz="0" w:space="0" w:color="auto"/>
                <w:left w:val="none" w:sz="0" w:space="0" w:color="auto"/>
                <w:bottom w:val="none" w:sz="0" w:space="0" w:color="auto"/>
                <w:right w:val="none" w:sz="0" w:space="0" w:color="auto"/>
              </w:divBdr>
              <w:divsChild>
                <w:div w:id="48656648">
                  <w:marLeft w:val="0"/>
                  <w:marRight w:val="0"/>
                  <w:marTop w:val="0"/>
                  <w:marBottom w:val="0"/>
                  <w:divBdr>
                    <w:top w:val="none" w:sz="0" w:space="0" w:color="auto"/>
                    <w:left w:val="none" w:sz="0" w:space="0" w:color="auto"/>
                    <w:bottom w:val="none" w:sz="0" w:space="0" w:color="auto"/>
                    <w:right w:val="none" w:sz="0" w:space="0" w:color="auto"/>
                  </w:divBdr>
                </w:div>
              </w:divsChild>
            </w:div>
            <w:div w:id="1326779399">
              <w:marLeft w:val="0"/>
              <w:marRight w:val="0"/>
              <w:marTop w:val="0"/>
              <w:marBottom w:val="0"/>
              <w:divBdr>
                <w:top w:val="none" w:sz="0" w:space="0" w:color="auto"/>
                <w:left w:val="none" w:sz="0" w:space="0" w:color="auto"/>
                <w:bottom w:val="none" w:sz="0" w:space="0" w:color="auto"/>
                <w:right w:val="none" w:sz="0" w:space="0" w:color="auto"/>
              </w:divBdr>
              <w:divsChild>
                <w:div w:id="1650359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4558304">
      <w:bodyDiv w:val="1"/>
      <w:marLeft w:val="0"/>
      <w:marRight w:val="0"/>
      <w:marTop w:val="0"/>
      <w:marBottom w:val="0"/>
      <w:divBdr>
        <w:top w:val="none" w:sz="0" w:space="0" w:color="auto"/>
        <w:left w:val="none" w:sz="0" w:space="0" w:color="auto"/>
        <w:bottom w:val="none" w:sz="0" w:space="0" w:color="auto"/>
        <w:right w:val="none" w:sz="0" w:space="0" w:color="auto"/>
      </w:divBdr>
    </w:div>
    <w:div w:id="2015572011">
      <w:bodyDiv w:val="1"/>
      <w:marLeft w:val="0"/>
      <w:marRight w:val="0"/>
      <w:marTop w:val="0"/>
      <w:marBottom w:val="0"/>
      <w:divBdr>
        <w:top w:val="none" w:sz="0" w:space="0" w:color="auto"/>
        <w:left w:val="none" w:sz="0" w:space="0" w:color="auto"/>
        <w:bottom w:val="none" w:sz="0" w:space="0" w:color="auto"/>
        <w:right w:val="none" w:sz="0" w:space="0" w:color="auto"/>
      </w:divBdr>
    </w:div>
    <w:div w:id="2018730675">
      <w:bodyDiv w:val="1"/>
      <w:marLeft w:val="0"/>
      <w:marRight w:val="0"/>
      <w:marTop w:val="0"/>
      <w:marBottom w:val="0"/>
      <w:divBdr>
        <w:top w:val="none" w:sz="0" w:space="0" w:color="auto"/>
        <w:left w:val="none" w:sz="0" w:space="0" w:color="auto"/>
        <w:bottom w:val="none" w:sz="0" w:space="0" w:color="auto"/>
        <w:right w:val="none" w:sz="0" w:space="0" w:color="auto"/>
      </w:divBdr>
    </w:div>
    <w:div w:id="2065062738">
      <w:bodyDiv w:val="1"/>
      <w:marLeft w:val="0"/>
      <w:marRight w:val="0"/>
      <w:marTop w:val="0"/>
      <w:marBottom w:val="0"/>
      <w:divBdr>
        <w:top w:val="none" w:sz="0" w:space="0" w:color="auto"/>
        <w:left w:val="none" w:sz="0" w:space="0" w:color="auto"/>
        <w:bottom w:val="none" w:sz="0" w:space="0" w:color="auto"/>
        <w:right w:val="none" w:sz="0" w:space="0" w:color="auto"/>
      </w:divBdr>
      <w:divsChild>
        <w:div w:id="690568459">
          <w:marLeft w:val="0"/>
          <w:marRight w:val="0"/>
          <w:marTop w:val="0"/>
          <w:marBottom w:val="0"/>
          <w:divBdr>
            <w:top w:val="none" w:sz="0" w:space="0" w:color="auto"/>
            <w:left w:val="none" w:sz="0" w:space="0" w:color="auto"/>
            <w:bottom w:val="none" w:sz="0" w:space="0" w:color="auto"/>
            <w:right w:val="none" w:sz="0" w:space="0" w:color="auto"/>
          </w:divBdr>
          <w:divsChild>
            <w:div w:id="413012183">
              <w:marLeft w:val="0"/>
              <w:marRight w:val="0"/>
              <w:marTop w:val="0"/>
              <w:marBottom w:val="0"/>
              <w:divBdr>
                <w:top w:val="none" w:sz="0" w:space="0" w:color="auto"/>
                <w:left w:val="none" w:sz="0" w:space="0" w:color="auto"/>
                <w:bottom w:val="none" w:sz="0" w:space="0" w:color="auto"/>
                <w:right w:val="none" w:sz="0" w:space="0" w:color="auto"/>
              </w:divBdr>
              <w:divsChild>
                <w:div w:id="1928689333">
                  <w:marLeft w:val="0"/>
                  <w:marRight w:val="0"/>
                  <w:marTop w:val="0"/>
                  <w:marBottom w:val="0"/>
                  <w:divBdr>
                    <w:top w:val="none" w:sz="0" w:space="0" w:color="auto"/>
                    <w:left w:val="none" w:sz="0" w:space="0" w:color="auto"/>
                    <w:bottom w:val="none" w:sz="0" w:space="0" w:color="auto"/>
                    <w:right w:val="none" w:sz="0" w:space="0" w:color="auto"/>
                  </w:divBdr>
                </w:div>
              </w:divsChild>
            </w:div>
            <w:div w:id="1421638200">
              <w:marLeft w:val="0"/>
              <w:marRight w:val="0"/>
              <w:marTop w:val="0"/>
              <w:marBottom w:val="0"/>
              <w:divBdr>
                <w:top w:val="none" w:sz="0" w:space="0" w:color="auto"/>
                <w:left w:val="none" w:sz="0" w:space="0" w:color="auto"/>
                <w:bottom w:val="none" w:sz="0" w:space="0" w:color="auto"/>
                <w:right w:val="none" w:sz="0" w:space="0" w:color="auto"/>
              </w:divBdr>
              <w:divsChild>
                <w:div w:id="90129028">
                  <w:marLeft w:val="0"/>
                  <w:marRight w:val="0"/>
                  <w:marTop w:val="0"/>
                  <w:marBottom w:val="0"/>
                  <w:divBdr>
                    <w:top w:val="none" w:sz="0" w:space="0" w:color="auto"/>
                    <w:left w:val="none" w:sz="0" w:space="0" w:color="auto"/>
                    <w:bottom w:val="none" w:sz="0" w:space="0" w:color="auto"/>
                    <w:right w:val="none" w:sz="0" w:space="0" w:color="auto"/>
                  </w:divBdr>
                </w:div>
              </w:divsChild>
            </w:div>
            <w:div w:id="2049795574">
              <w:marLeft w:val="0"/>
              <w:marRight w:val="0"/>
              <w:marTop w:val="0"/>
              <w:marBottom w:val="0"/>
              <w:divBdr>
                <w:top w:val="none" w:sz="0" w:space="0" w:color="auto"/>
                <w:left w:val="none" w:sz="0" w:space="0" w:color="auto"/>
                <w:bottom w:val="none" w:sz="0" w:space="0" w:color="auto"/>
                <w:right w:val="none" w:sz="0" w:space="0" w:color="auto"/>
              </w:divBdr>
              <w:divsChild>
                <w:div w:id="1887525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56897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yperlink" Target="https://www.ine.es/" TargetMode="Externa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44</Pages>
  <Words>15468</Words>
  <Characters>85079</Characters>
  <Application>Microsoft Office Word</Application>
  <DocSecurity>0</DocSecurity>
  <Lines>708</Lines>
  <Paragraphs>200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100347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Enkerlin Fernandez</dc:creator>
  <cp:keywords/>
  <dc:description/>
  <cp:lastModifiedBy>Maria Enkerlin Fernandez</cp:lastModifiedBy>
  <cp:revision>2</cp:revision>
  <cp:lastPrinted>2025-03-12T17:34:00Z</cp:lastPrinted>
  <dcterms:created xsi:type="dcterms:W3CDTF">2025-06-16T14:01:00Z</dcterms:created>
  <dcterms:modified xsi:type="dcterms:W3CDTF">2025-06-16T14:01:00Z</dcterms:modified>
</cp:coreProperties>
</file>