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EA8D6A" w14:textId="77777777" w:rsidR="00C34AA8" w:rsidRDefault="00C34AA8" w:rsidP="00C34AA8">
      <w:pPr>
        <w:pStyle w:val="Textoindependiente"/>
        <w:ind w:left="1923"/>
        <w:rPr>
          <w:rFonts w:ascii="Times New Roman"/>
          <w:sz w:val="20"/>
        </w:rPr>
      </w:pPr>
      <w:r>
        <w:rPr>
          <w:rFonts w:ascii="Times New Roman"/>
          <w:noProof/>
          <w:sz w:val="20"/>
        </w:rPr>
        <w:drawing>
          <wp:inline distT="0" distB="0" distL="0" distR="0" wp14:anchorId="4261972E" wp14:editId="34F18ADD">
            <wp:extent cx="3116060" cy="819340"/>
            <wp:effectExtent l="0" t="0" r="0" b="0"/>
            <wp:docPr id="1" name="image1.jpeg" descr="Dibujo con letras blanc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Dibujo con letras blancas&#10;&#10;Descripción generada automáticamente con confianza media"/>
                    <pic:cNvPicPr/>
                  </pic:nvPicPr>
                  <pic:blipFill>
                    <a:blip r:embed="rId8" cstate="print"/>
                    <a:stretch>
                      <a:fillRect/>
                    </a:stretch>
                  </pic:blipFill>
                  <pic:spPr>
                    <a:xfrm>
                      <a:off x="0" y="0"/>
                      <a:ext cx="3116060" cy="819340"/>
                    </a:xfrm>
                    <a:prstGeom prst="rect">
                      <a:avLst/>
                    </a:prstGeom>
                  </pic:spPr>
                </pic:pic>
              </a:graphicData>
            </a:graphic>
          </wp:inline>
        </w:drawing>
      </w:r>
    </w:p>
    <w:p w14:paraId="683FF9EA" w14:textId="77777777" w:rsidR="00C34AA8" w:rsidRDefault="00C34AA8" w:rsidP="00C34AA8">
      <w:pPr>
        <w:pStyle w:val="Textoindependiente"/>
        <w:jc w:val="center"/>
        <w:rPr>
          <w:rFonts w:ascii="Times New Roman"/>
          <w:sz w:val="20"/>
        </w:rPr>
      </w:pPr>
    </w:p>
    <w:p w14:paraId="7963811D" w14:textId="77777777" w:rsidR="00C34AA8" w:rsidRDefault="00C34AA8" w:rsidP="00C34AA8">
      <w:pPr>
        <w:pStyle w:val="Textoindependiente"/>
        <w:jc w:val="center"/>
        <w:rPr>
          <w:rFonts w:ascii="Times New Roman"/>
          <w:sz w:val="20"/>
        </w:rPr>
      </w:pPr>
    </w:p>
    <w:p w14:paraId="795D2014" w14:textId="77777777" w:rsidR="00C34AA8" w:rsidRPr="00093AD8" w:rsidRDefault="00C34AA8" w:rsidP="00C34AA8">
      <w:pPr>
        <w:pStyle w:val="Textoindependiente"/>
        <w:jc w:val="center"/>
        <w:rPr>
          <w:rFonts w:ascii="Times New Roman" w:hAnsi="Times New Roman" w:cs="Times New Roman"/>
          <w:sz w:val="20"/>
        </w:rPr>
      </w:pPr>
    </w:p>
    <w:p w14:paraId="04A4AAB6" w14:textId="77777777" w:rsidR="00C34AA8" w:rsidRPr="00093AD8" w:rsidRDefault="00C34AA8" w:rsidP="00C34AA8">
      <w:pPr>
        <w:pStyle w:val="Textoindependiente"/>
        <w:jc w:val="center"/>
        <w:rPr>
          <w:rFonts w:ascii="Times New Roman" w:hAnsi="Times New Roman" w:cs="Times New Roman"/>
          <w:sz w:val="20"/>
        </w:rPr>
      </w:pPr>
    </w:p>
    <w:p w14:paraId="3C35BCF1" w14:textId="77777777" w:rsidR="00C34AA8" w:rsidRPr="00093AD8" w:rsidRDefault="00C34AA8" w:rsidP="00C34AA8">
      <w:pPr>
        <w:pStyle w:val="Textoindependiente"/>
        <w:spacing w:before="6"/>
        <w:jc w:val="center"/>
        <w:rPr>
          <w:rFonts w:ascii="Times New Roman" w:hAnsi="Times New Roman" w:cs="Times New Roman"/>
          <w:sz w:val="28"/>
        </w:rPr>
      </w:pPr>
    </w:p>
    <w:p w14:paraId="749E458F" w14:textId="77777777" w:rsidR="00C34AA8" w:rsidRPr="00093AD8" w:rsidRDefault="00C34AA8" w:rsidP="00C34AA8">
      <w:pPr>
        <w:spacing w:before="92" w:line="275" w:lineRule="exact"/>
        <w:ind w:left="1370" w:right="1292"/>
        <w:jc w:val="center"/>
      </w:pPr>
      <w:r w:rsidRPr="00093AD8">
        <w:t>Facultad de Ciencias Humanas y Sociales</w:t>
      </w:r>
    </w:p>
    <w:p w14:paraId="76DF813F" w14:textId="44B7AF71" w:rsidR="00C34AA8" w:rsidRPr="00093AD8" w:rsidRDefault="00C34AA8" w:rsidP="00C34AA8">
      <w:pPr>
        <w:pStyle w:val="Textoindependiente"/>
        <w:spacing w:line="413" w:lineRule="exact"/>
        <w:ind w:right="-17"/>
        <w:jc w:val="center"/>
        <w:rPr>
          <w:rFonts w:ascii="Times New Roman" w:hAnsi="Times New Roman" w:cs="Times New Roman"/>
        </w:rPr>
      </w:pPr>
      <w:r w:rsidRPr="00093AD8">
        <w:rPr>
          <w:rFonts w:ascii="Times New Roman" w:hAnsi="Times New Roman" w:cs="Times New Roman"/>
        </w:rPr>
        <w:t xml:space="preserve">Grado en </w:t>
      </w:r>
      <w:r w:rsidR="002D2AAC">
        <w:rPr>
          <w:rFonts w:ascii="Times New Roman" w:hAnsi="Times New Roman" w:cs="Times New Roman"/>
        </w:rPr>
        <w:t>Relaciones</w:t>
      </w:r>
      <w:r w:rsidRPr="00093AD8">
        <w:rPr>
          <w:rFonts w:ascii="Times New Roman" w:hAnsi="Times New Roman" w:cs="Times New Roman"/>
        </w:rPr>
        <w:t xml:space="preserve"> Internacional</w:t>
      </w:r>
      <w:r w:rsidR="002D2AAC">
        <w:rPr>
          <w:rFonts w:ascii="Times New Roman" w:hAnsi="Times New Roman" w:cs="Times New Roman"/>
        </w:rPr>
        <w:t>es</w:t>
      </w:r>
    </w:p>
    <w:p w14:paraId="776E494A" w14:textId="77777777" w:rsidR="00C34AA8" w:rsidRPr="00093AD8" w:rsidRDefault="00C34AA8" w:rsidP="00C34AA8">
      <w:pPr>
        <w:pStyle w:val="Textoindependiente"/>
        <w:jc w:val="center"/>
        <w:rPr>
          <w:rFonts w:ascii="Times New Roman" w:hAnsi="Times New Roman" w:cs="Times New Roman"/>
          <w:sz w:val="40"/>
        </w:rPr>
      </w:pPr>
    </w:p>
    <w:p w14:paraId="5CFEA261" w14:textId="77777777" w:rsidR="00C34AA8" w:rsidRPr="00093AD8" w:rsidRDefault="00C34AA8" w:rsidP="00C34AA8">
      <w:pPr>
        <w:pStyle w:val="Textoindependiente"/>
        <w:jc w:val="center"/>
        <w:rPr>
          <w:rFonts w:ascii="Times New Roman" w:hAnsi="Times New Roman" w:cs="Times New Roman"/>
          <w:sz w:val="40"/>
        </w:rPr>
      </w:pPr>
    </w:p>
    <w:p w14:paraId="2FA83EE0" w14:textId="77777777" w:rsidR="00C34AA8" w:rsidRPr="00093AD8" w:rsidRDefault="00C34AA8" w:rsidP="00C34AA8">
      <w:pPr>
        <w:pStyle w:val="Textoindependiente"/>
        <w:spacing w:before="7"/>
        <w:jc w:val="center"/>
        <w:rPr>
          <w:rFonts w:ascii="Times New Roman" w:hAnsi="Times New Roman" w:cs="Times New Roman"/>
          <w:sz w:val="49"/>
        </w:rPr>
      </w:pPr>
    </w:p>
    <w:p w14:paraId="6480F6D5" w14:textId="77777777" w:rsidR="00C34AA8" w:rsidRPr="00093AD8" w:rsidRDefault="00C34AA8" w:rsidP="00C34AA8">
      <w:pPr>
        <w:ind w:left="1370" w:right="1292"/>
        <w:jc w:val="center"/>
        <w:rPr>
          <w:sz w:val="48"/>
        </w:rPr>
      </w:pPr>
      <w:r w:rsidRPr="00093AD8">
        <w:rPr>
          <w:sz w:val="48"/>
        </w:rPr>
        <w:t>Trabajo Fin de Grado</w:t>
      </w:r>
    </w:p>
    <w:p w14:paraId="428A32F4" w14:textId="77777777" w:rsidR="00C34AA8" w:rsidRPr="00093AD8" w:rsidRDefault="00C34AA8" w:rsidP="00C34AA8">
      <w:pPr>
        <w:pStyle w:val="Textoindependiente"/>
        <w:jc w:val="center"/>
        <w:rPr>
          <w:rFonts w:ascii="Times New Roman" w:hAnsi="Times New Roman" w:cs="Times New Roman"/>
          <w:sz w:val="54"/>
        </w:rPr>
      </w:pPr>
    </w:p>
    <w:p w14:paraId="4AD191DB" w14:textId="77777777" w:rsidR="00C34AA8" w:rsidRPr="00093AD8" w:rsidRDefault="00C34AA8" w:rsidP="00C34AA8">
      <w:pPr>
        <w:pStyle w:val="Textoindependiente"/>
        <w:spacing w:before="2"/>
        <w:jc w:val="center"/>
        <w:rPr>
          <w:rFonts w:ascii="Times New Roman" w:hAnsi="Times New Roman" w:cs="Times New Roman"/>
          <w:sz w:val="43"/>
        </w:rPr>
      </w:pPr>
    </w:p>
    <w:p w14:paraId="64D568E1" w14:textId="02E4495A" w:rsidR="00C34AA8" w:rsidRPr="00422447" w:rsidRDefault="002D2AAC" w:rsidP="00422447">
      <w:pPr>
        <w:spacing w:before="1"/>
        <w:jc w:val="center"/>
        <w:rPr>
          <w:b/>
          <w:bCs/>
          <w:sz w:val="56"/>
          <w:lang w:val="en-US"/>
        </w:rPr>
      </w:pPr>
      <w:r w:rsidRPr="00422447">
        <w:rPr>
          <w:b/>
          <w:bCs/>
          <w:sz w:val="56"/>
          <w:lang w:val="en-US"/>
        </w:rPr>
        <w:t xml:space="preserve">Internationalizing Sports Brands: </w:t>
      </w:r>
    </w:p>
    <w:p w14:paraId="6A257646" w14:textId="68CEF081" w:rsidR="00C34AA8" w:rsidRPr="00422447" w:rsidRDefault="00422447" w:rsidP="00C34AA8">
      <w:pPr>
        <w:pStyle w:val="Textoindependiente"/>
        <w:spacing w:before="119"/>
        <w:ind w:left="850" w:right="850"/>
        <w:jc w:val="center"/>
        <w:rPr>
          <w:rFonts w:ascii="Times New Roman" w:hAnsi="Times New Roman" w:cs="Times New Roman"/>
          <w:lang w:val="en-US"/>
        </w:rPr>
      </w:pPr>
      <w:r w:rsidRPr="00422447">
        <w:rPr>
          <w:rFonts w:ascii="Times New Roman" w:hAnsi="Times New Roman" w:cs="Times New Roman"/>
          <w:lang w:val="en-US"/>
        </w:rPr>
        <w:t>The Impact of Marketing in the NFL's Entry into the Spanish Market</w:t>
      </w:r>
    </w:p>
    <w:p w14:paraId="3A3742E8" w14:textId="77777777" w:rsidR="00C34AA8" w:rsidRPr="00422447" w:rsidRDefault="00C34AA8" w:rsidP="00C34AA8">
      <w:pPr>
        <w:pStyle w:val="Textoindependiente"/>
        <w:rPr>
          <w:rFonts w:ascii="Times New Roman" w:hAnsi="Times New Roman" w:cs="Times New Roman"/>
          <w:sz w:val="40"/>
          <w:lang w:val="en-US"/>
        </w:rPr>
      </w:pPr>
    </w:p>
    <w:p w14:paraId="750E9233" w14:textId="77777777" w:rsidR="00C34AA8" w:rsidRPr="00422447" w:rsidRDefault="00C34AA8" w:rsidP="00C34AA8">
      <w:pPr>
        <w:pStyle w:val="Textoindependiente"/>
        <w:spacing w:before="9"/>
        <w:rPr>
          <w:rFonts w:ascii="Times New Roman" w:hAnsi="Times New Roman" w:cs="Times New Roman"/>
          <w:sz w:val="46"/>
          <w:lang w:val="en-US"/>
        </w:rPr>
      </w:pPr>
    </w:p>
    <w:p w14:paraId="4B0B9926" w14:textId="77777777" w:rsidR="00C34AA8" w:rsidRPr="00422447" w:rsidRDefault="00C34AA8" w:rsidP="00C34AA8">
      <w:pPr>
        <w:pStyle w:val="Textoindependiente"/>
        <w:spacing w:before="9"/>
        <w:rPr>
          <w:rFonts w:ascii="Times New Roman" w:hAnsi="Times New Roman" w:cs="Times New Roman"/>
          <w:sz w:val="46"/>
          <w:lang w:val="en-US"/>
        </w:rPr>
      </w:pPr>
    </w:p>
    <w:p w14:paraId="16FF32EE" w14:textId="77777777" w:rsidR="00C34AA8" w:rsidRPr="00093AD8" w:rsidRDefault="00C34AA8" w:rsidP="00C34AA8">
      <w:pPr>
        <w:ind w:left="102"/>
        <w:rPr>
          <w:b/>
          <w:sz w:val="36"/>
        </w:rPr>
      </w:pPr>
      <w:r w:rsidRPr="00093AD8">
        <w:rPr>
          <w:sz w:val="36"/>
        </w:rPr>
        <w:t>Estudiante: Sofía Mora Martín</w:t>
      </w:r>
    </w:p>
    <w:p w14:paraId="57518C0E" w14:textId="77777777" w:rsidR="00C34AA8" w:rsidRPr="00093AD8" w:rsidRDefault="00C34AA8" w:rsidP="00C34AA8">
      <w:pPr>
        <w:pStyle w:val="Textoindependiente"/>
        <w:spacing w:before="10"/>
        <w:rPr>
          <w:rFonts w:ascii="Times New Roman" w:hAnsi="Times New Roman" w:cs="Times New Roman"/>
          <w:b/>
          <w:sz w:val="59"/>
        </w:rPr>
      </w:pPr>
    </w:p>
    <w:p w14:paraId="6E76ECBE" w14:textId="6BE67285" w:rsidR="00C34AA8" w:rsidRPr="00093AD8" w:rsidRDefault="00C34AA8" w:rsidP="00C34AA8">
      <w:pPr>
        <w:tabs>
          <w:tab w:val="left" w:pos="1517"/>
        </w:tabs>
        <w:ind w:left="102"/>
        <w:rPr>
          <w:sz w:val="28"/>
        </w:rPr>
      </w:pPr>
      <w:r w:rsidRPr="00093AD8">
        <w:rPr>
          <w:sz w:val="28"/>
        </w:rPr>
        <w:t>Director/a:</w:t>
      </w:r>
      <w:r w:rsidRPr="00093AD8">
        <w:rPr>
          <w:sz w:val="28"/>
        </w:rPr>
        <w:tab/>
      </w:r>
      <w:r w:rsidR="002D2AAC">
        <w:rPr>
          <w:sz w:val="28"/>
        </w:rPr>
        <w:t>Javier Morales Mediano</w:t>
      </w:r>
    </w:p>
    <w:p w14:paraId="6365384C" w14:textId="77777777" w:rsidR="00C34AA8" w:rsidRPr="00093AD8" w:rsidRDefault="00C34AA8" w:rsidP="00C34AA8">
      <w:pPr>
        <w:pStyle w:val="Textoindependiente"/>
        <w:rPr>
          <w:rFonts w:ascii="Times New Roman" w:hAnsi="Times New Roman" w:cs="Times New Roman"/>
          <w:sz w:val="30"/>
        </w:rPr>
      </w:pPr>
    </w:p>
    <w:p w14:paraId="3D2D9E71" w14:textId="77777777" w:rsidR="00C34AA8" w:rsidRPr="00093AD8" w:rsidRDefault="00C34AA8" w:rsidP="00C34AA8">
      <w:pPr>
        <w:pStyle w:val="Textoindependiente"/>
        <w:spacing w:before="2"/>
        <w:rPr>
          <w:rFonts w:ascii="Times New Roman" w:hAnsi="Times New Roman" w:cs="Times New Roman"/>
          <w:sz w:val="34"/>
        </w:rPr>
      </w:pPr>
    </w:p>
    <w:p w14:paraId="1A241EEF" w14:textId="77777777" w:rsidR="00C34AA8" w:rsidRPr="00093AD8" w:rsidRDefault="00C34AA8" w:rsidP="00C34AA8">
      <w:pPr>
        <w:pStyle w:val="Textoindependiente"/>
        <w:spacing w:before="2"/>
        <w:rPr>
          <w:rFonts w:ascii="Times New Roman" w:hAnsi="Times New Roman" w:cs="Times New Roman"/>
          <w:sz w:val="34"/>
        </w:rPr>
      </w:pPr>
    </w:p>
    <w:p w14:paraId="76C36E0B" w14:textId="77777777" w:rsidR="00C34AA8" w:rsidRPr="00093AD8" w:rsidRDefault="00C34AA8" w:rsidP="00C34AA8">
      <w:pPr>
        <w:ind w:left="1370" w:right="1286"/>
        <w:jc w:val="center"/>
        <w:rPr>
          <w:sz w:val="28"/>
        </w:rPr>
      </w:pPr>
      <w:r w:rsidRPr="00093AD8">
        <w:rPr>
          <w:sz w:val="32"/>
        </w:rPr>
        <w:t xml:space="preserve">Madrid, </w:t>
      </w:r>
      <w:r w:rsidRPr="00093AD8">
        <w:rPr>
          <w:sz w:val="28"/>
        </w:rPr>
        <w:t>[mes y año]</w:t>
      </w:r>
    </w:p>
    <w:p w14:paraId="3CF8E841" w14:textId="77777777" w:rsidR="00B95892" w:rsidRDefault="00B95892"/>
    <w:p w14:paraId="0322EBD8" w14:textId="77777777" w:rsidR="00172258" w:rsidRDefault="00172258"/>
    <w:p w14:paraId="3D8FAAA2" w14:textId="77777777" w:rsidR="00172258" w:rsidRDefault="00172258">
      <w:r>
        <w:br w:type="page"/>
      </w:r>
    </w:p>
    <w:sdt>
      <w:sdtPr>
        <w:rPr>
          <w:rFonts w:asciiTheme="minorHAnsi" w:eastAsiaTheme="minorHAnsi" w:hAnsiTheme="minorHAnsi" w:cstheme="minorBidi"/>
          <w:b w:val="0"/>
          <w:bCs w:val="0"/>
          <w:color w:val="auto"/>
          <w:kern w:val="2"/>
          <w:sz w:val="24"/>
          <w:szCs w:val="24"/>
          <w:lang w:eastAsia="en-US"/>
          <w14:ligatures w14:val="standardContextual"/>
        </w:rPr>
        <w:id w:val="-229619198"/>
        <w:docPartObj>
          <w:docPartGallery w:val="Table of Contents"/>
          <w:docPartUnique/>
        </w:docPartObj>
      </w:sdtPr>
      <w:sdtEndPr>
        <w:rPr>
          <w:rFonts w:ascii="Times New Roman" w:eastAsia="Times New Roman" w:hAnsi="Times New Roman" w:cs="Times New Roman"/>
          <w:noProof/>
          <w:kern w:val="0"/>
          <w:lang w:eastAsia="es-ES_tradnl"/>
          <w14:ligatures w14:val="none"/>
        </w:rPr>
      </w:sdtEndPr>
      <w:sdtContent>
        <w:p w14:paraId="1D3EFFF3" w14:textId="35D998F9" w:rsidR="00856D0D" w:rsidRPr="00C0134B" w:rsidRDefault="00B84038" w:rsidP="00B84038">
          <w:pPr>
            <w:pStyle w:val="TtuloTDC"/>
            <w:spacing w:line="360" w:lineRule="auto"/>
            <w:rPr>
              <w:rFonts w:ascii="Times New Roman" w:hAnsi="Times New Roman" w:cs="Times New Roman"/>
            </w:rPr>
          </w:pPr>
          <w:proofErr w:type="spellStart"/>
          <w:r>
            <w:rPr>
              <w:rFonts w:ascii="Times New Roman" w:hAnsi="Times New Roman" w:cs="Times New Roman"/>
            </w:rPr>
            <w:t>Index</w:t>
          </w:r>
          <w:proofErr w:type="spellEnd"/>
        </w:p>
        <w:p w14:paraId="0A0E1A01" w14:textId="254A33B9" w:rsidR="00B84038" w:rsidRDefault="00856D0D" w:rsidP="00B84038">
          <w:pPr>
            <w:pStyle w:val="TDC1"/>
            <w:tabs>
              <w:tab w:val="right" w:leader="dot" w:pos="8494"/>
            </w:tabs>
            <w:spacing w:line="360" w:lineRule="auto"/>
            <w:rPr>
              <w:rFonts w:eastAsiaTheme="minorEastAsia"/>
              <w:b w:val="0"/>
              <w:bCs w:val="0"/>
              <w:i w:val="0"/>
              <w:iCs w:val="0"/>
              <w:noProof/>
              <w:lang w:eastAsia="es-ES_tradnl"/>
            </w:rPr>
          </w:pPr>
          <w:r>
            <w:rPr>
              <w:b w:val="0"/>
              <w:bCs w:val="0"/>
            </w:rPr>
            <w:fldChar w:fldCharType="begin"/>
          </w:r>
          <w:r>
            <w:instrText>TOC \o "1-3" \h \z \u</w:instrText>
          </w:r>
          <w:r>
            <w:rPr>
              <w:b w:val="0"/>
              <w:bCs w:val="0"/>
            </w:rPr>
            <w:fldChar w:fldCharType="separate"/>
          </w:r>
          <w:hyperlink w:anchor="_Toc189317354" w:history="1">
            <w:r w:rsidR="00B84038" w:rsidRPr="00D75AC2">
              <w:rPr>
                <w:rStyle w:val="Hipervnculo"/>
                <w:rFonts w:ascii="Times New Roman" w:hAnsi="Times New Roman" w:cs="Times New Roman"/>
                <w:noProof/>
                <w:lang w:val="en-US"/>
              </w:rPr>
              <w:t>Introduction</w:t>
            </w:r>
            <w:r w:rsidR="00B84038">
              <w:rPr>
                <w:noProof/>
                <w:webHidden/>
              </w:rPr>
              <w:tab/>
            </w:r>
            <w:r w:rsidR="00B84038">
              <w:rPr>
                <w:noProof/>
                <w:webHidden/>
              </w:rPr>
              <w:fldChar w:fldCharType="begin"/>
            </w:r>
            <w:r w:rsidR="00B84038">
              <w:rPr>
                <w:noProof/>
                <w:webHidden/>
              </w:rPr>
              <w:instrText xml:space="preserve"> PAGEREF _Toc189317354 \h </w:instrText>
            </w:r>
            <w:r w:rsidR="00B84038">
              <w:rPr>
                <w:noProof/>
                <w:webHidden/>
              </w:rPr>
            </w:r>
            <w:r w:rsidR="00B84038">
              <w:rPr>
                <w:noProof/>
                <w:webHidden/>
              </w:rPr>
              <w:fldChar w:fldCharType="separate"/>
            </w:r>
            <w:r w:rsidR="00B84038">
              <w:rPr>
                <w:noProof/>
                <w:webHidden/>
              </w:rPr>
              <w:t>3</w:t>
            </w:r>
            <w:r w:rsidR="00B84038">
              <w:rPr>
                <w:noProof/>
                <w:webHidden/>
              </w:rPr>
              <w:fldChar w:fldCharType="end"/>
            </w:r>
          </w:hyperlink>
        </w:p>
        <w:p w14:paraId="5A08464B" w14:textId="33AC2B88"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55" w:history="1">
            <w:r w:rsidRPr="00B84038">
              <w:rPr>
                <w:rStyle w:val="Hipervnculo"/>
                <w:rFonts w:ascii="Times New Roman" w:hAnsi="Times New Roman" w:cs="Times New Roman"/>
                <w:b w:val="0"/>
                <w:bCs w:val="0"/>
                <w:noProof/>
                <w:lang w:val="en-US"/>
              </w:rPr>
              <w:t>Background and relevance of study</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_Toc189317355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0A7D925A" w14:textId="0C2EFA9C"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56" w:history="1">
            <w:r w:rsidRPr="00B84038">
              <w:rPr>
                <w:rStyle w:val="Hipervnculo"/>
                <w:rFonts w:ascii="Times New Roman" w:hAnsi="Times New Roman" w:cs="Times New Roman"/>
                <w:b w:val="0"/>
                <w:bCs w:val="0"/>
                <w:noProof/>
                <w:lang w:val="en-US"/>
              </w:rPr>
              <w:t>Purpose and Motive</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_Toc189317356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0E6437C7" w14:textId="6CD8CD83"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57" w:history="1">
            <w:r w:rsidRPr="00B84038">
              <w:rPr>
                <w:rStyle w:val="Hipervnculo"/>
                <w:rFonts w:ascii="Times New Roman" w:hAnsi="Times New Roman" w:cs="Times New Roman"/>
                <w:b w:val="0"/>
                <w:bCs w:val="0"/>
                <w:noProof/>
                <w:lang w:val="en-US"/>
              </w:rPr>
              <w:t>Research Objectives and Questions</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_Toc189317357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35BC7FCC" w14:textId="00D65077" w:rsidR="00B84038" w:rsidRDefault="00B84038" w:rsidP="00B84038">
          <w:pPr>
            <w:pStyle w:val="TDC1"/>
            <w:tabs>
              <w:tab w:val="right" w:leader="dot" w:pos="8494"/>
            </w:tabs>
            <w:spacing w:line="360" w:lineRule="auto"/>
            <w:rPr>
              <w:rFonts w:eastAsiaTheme="minorEastAsia"/>
              <w:b w:val="0"/>
              <w:bCs w:val="0"/>
              <w:i w:val="0"/>
              <w:iCs w:val="0"/>
              <w:noProof/>
              <w:lang w:eastAsia="es-ES_tradnl"/>
            </w:rPr>
          </w:pPr>
          <w:hyperlink w:anchor="_Toc189317358" w:history="1">
            <w:r w:rsidRPr="00D75AC2">
              <w:rPr>
                <w:rStyle w:val="Hipervnculo"/>
                <w:rFonts w:ascii="Times New Roman" w:hAnsi="Times New Roman" w:cs="Times New Roman"/>
                <w:noProof/>
                <w:lang w:val="en-US"/>
              </w:rPr>
              <w:t>Internationalization of Sport Brands</w:t>
            </w:r>
            <w:r>
              <w:rPr>
                <w:noProof/>
                <w:webHidden/>
              </w:rPr>
              <w:tab/>
            </w:r>
            <w:r>
              <w:rPr>
                <w:noProof/>
                <w:webHidden/>
              </w:rPr>
              <w:fldChar w:fldCharType="begin"/>
            </w:r>
            <w:r>
              <w:rPr>
                <w:noProof/>
                <w:webHidden/>
              </w:rPr>
              <w:instrText xml:space="preserve"> PAGEREF _Toc189317358 \h </w:instrText>
            </w:r>
            <w:r>
              <w:rPr>
                <w:noProof/>
                <w:webHidden/>
              </w:rPr>
            </w:r>
            <w:r>
              <w:rPr>
                <w:noProof/>
                <w:webHidden/>
              </w:rPr>
              <w:fldChar w:fldCharType="separate"/>
            </w:r>
            <w:r>
              <w:rPr>
                <w:noProof/>
                <w:webHidden/>
              </w:rPr>
              <w:t>3</w:t>
            </w:r>
            <w:r>
              <w:rPr>
                <w:noProof/>
                <w:webHidden/>
              </w:rPr>
              <w:fldChar w:fldCharType="end"/>
            </w:r>
          </w:hyperlink>
        </w:p>
        <w:p w14:paraId="1B7F78EC" w14:textId="41C31624"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59" w:history="1">
            <w:r w:rsidRPr="00B84038">
              <w:rPr>
                <w:rStyle w:val="Hipervnculo"/>
                <w:rFonts w:ascii="Times New Roman" w:hAnsi="Times New Roman" w:cs="Times New Roman"/>
                <w:b w:val="0"/>
                <w:bCs w:val="0"/>
                <w:noProof/>
                <w:lang w:val="en-US"/>
              </w:rPr>
              <w:t>Sports Globalization</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_Toc189317359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044EB7FA" w14:textId="68605278"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60" w:history="1">
            <w:r w:rsidRPr="00B84038">
              <w:rPr>
                <w:rStyle w:val="Hipervnculo"/>
                <w:rFonts w:ascii="Times New Roman" w:hAnsi="Times New Roman" w:cs="Times New Roman"/>
                <w:b w:val="0"/>
                <w:bCs w:val="0"/>
                <w:noProof/>
                <w:lang w:val="en-US"/>
              </w:rPr>
              <w:t>Market Entry Strategies</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_Toc189317360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5AF494CF" w14:textId="7D6B2375"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61" w:history="1">
            <w:r w:rsidRPr="00B84038">
              <w:rPr>
                <w:rStyle w:val="Hipervnculo"/>
                <w:rFonts w:ascii="Times New Roman" w:hAnsi="Times New Roman" w:cs="Times New Roman"/>
                <w:b w:val="0"/>
                <w:bCs w:val="0"/>
                <w:noProof/>
                <w:lang w:val="en-US"/>
              </w:rPr>
              <w:t>Localization vs. Standardization</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_Toc189317361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73FDC2BB" w14:textId="5854E8ED" w:rsidR="00B84038" w:rsidRDefault="00B84038" w:rsidP="00B84038">
          <w:pPr>
            <w:pStyle w:val="TDC1"/>
            <w:tabs>
              <w:tab w:val="right" w:leader="dot" w:pos="8494"/>
            </w:tabs>
            <w:spacing w:line="360" w:lineRule="auto"/>
            <w:rPr>
              <w:rFonts w:eastAsiaTheme="minorEastAsia"/>
              <w:b w:val="0"/>
              <w:bCs w:val="0"/>
              <w:i w:val="0"/>
              <w:iCs w:val="0"/>
              <w:noProof/>
              <w:lang w:eastAsia="es-ES_tradnl"/>
            </w:rPr>
          </w:pPr>
          <w:hyperlink w:anchor="_Toc189317362" w:history="1">
            <w:r w:rsidRPr="00D75AC2">
              <w:rPr>
                <w:rStyle w:val="Hipervnculo"/>
                <w:rFonts w:ascii="Times New Roman" w:hAnsi="Times New Roman" w:cs="Times New Roman"/>
                <w:noProof/>
                <w:lang w:val="en-US"/>
              </w:rPr>
              <w:t>Marketing Strategies in Sport industry</w:t>
            </w:r>
            <w:r>
              <w:rPr>
                <w:noProof/>
                <w:webHidden/>
              </w:rPr>
              <w:tab/>
            </w:r>
            <w:r>
              <w:rPr>
                <w:noProof/>
                <w:webHidden/>
              </w:rPr>
              <w:fldChar w:fldCharType="begin"/>
            </w:r>
            <w:r>
              <w:rPr>
                <w:noProof/>
                <w:webHidden/>
              </w:rPr>
              <w:instrText xml:space="preserve"> PAGEREF _Toc189317362 \h </w:instrText>
            </w:r>
            <w:r>
              <w:rPr>
                <w:noProof/>
                <w:webHidden/>
              </w:rPr>
            </w:r>
            <w:r>
              <w:rPr>
                <w:noProof/>
                <w:webHidden/>
              </w:rPr>
              <w:fldChar w:fldCharType="separate"/>
            </w:r>
            <w:r>
              <w:rPr>
                <w:noProof/>
                <w:webHidden/>
              </w:rPr>
              <w:t>3</w:t>
            </w:r>
            <w:r>
              <w:rPr>
                <w:noProof/>
                <w:webHidden/>
              </w:rPr>
              <w:fldChar w:fldCharType="end"/>
            </w:r>
          </w:hyperlink>
        </w:p>
        <w:p w14:paraId="69247199" w14:textId="28158F99"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63" w:history="1">
            <w:r w:rsidRPr="00B84038">
              <w:rPr>
                <w:rStyle w:val="Hipervnculo"/>
                <w:rFonts w:ascii="Times New Roman" w:hAnsi="Times New Roman" w:cs="Times New Roman"/>
                <w:b w:val="0"/>
                <w:bCs w:val="0"/>
                <w:noProof/>
                <w:lang w:val="en-US"/>
              </w:rPr>
              <w:t>Marketing Mix</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_Toc189317363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3626E98D" w14:textId="332F7106"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64" w:history="1">
            <w:r w:rsidRPr="00B84038">
              <w:rPr>
                <w:rStyle w:val="Hipervnculo"/>
                <w:rFonts w:ascii="Times New Roman" w:hAnsi="Times New Roman" w:cs="Times New Roman"/>
                <w:b w:val="0"/>
                <w:bCs w:val="0"/>
                <w:noProof/>
                <w:lang w:val="en-US"/>
              </w:rPr>
              <w:t>Branding in Sports: Positioning and Consumer Engagement</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_Toc189317364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0DDAA071" w14:textId="65ED988C"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65" w:history="1">
            <w:r w:rsidRPr="00B84038">
              <w:rPr>
                <w:rStyle w:val="Hipervnculo"/>
                <w:rFonts w:ascii="Times New Roman" w:hAnsi="Times New Roman" w:cs="Times New Roman"/>
                <w:b w:val="0"/>
                <w:bCs w:val="0"/>
                <w:noProof/>
                <w:lang w:val="en-US"/>
              </w:rPr>
              <w:t>Cultural Adaptation and Consumer Behavior</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_Toc189317365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1749B6D7" w14:textId="72D4AA05" w:rsidR="00B84038" w:rsidRDefault="00B84038" w:rsidP="00B84038">
          <w:pPr>
            <w:pStyle w:val="TDC1"/>
            <w:tabs>
              <w:tab w:val="right" w:leader="dot" w:pos="8494"/>
            </w:tabs>
            <w:spacing w:line="360" w:lineRule="auto"/>
            <w:rPr>
              <w:rFonts w:eastAsiaTheme="minorEastAsia"/>
              <w:b w:val="0"/>
              <w:bCs w:val="0"/>
              <w:i w:val="0"/>
              <w:iCs w:val="0"/>
              <w:noProof/>
              <w:lang w:eastAsia="es-ES_tradnl"/>
            </w:rPr>
          </w:pPr>
          <w:hyperlink w:anchor="_Toc189317366" w:history="1">
            <w:r w:rsidRPr="00D75AC2">
              <w:rPr>
                <w:rStyle w:val="Hipervnculo"/>
                <w:rFonts w:ascii="Times New Roman" w:hAnsi="Times New Roman" w:cs="Times New Roman"/>
                <w:noProof/>
                <w:lang w:val="en-US"/>
              </w:rPr>
              <w:t>Methodology</w:t>
            </w:r>
            <w:r>
              <w:rPr>
                <w:noProof/>
                <w:webHidden/>
              </w:rPr>
              <w:tab/>
            </w:r>
            <w:r>
              <w:rPr>
                <w:noProof/>
                <w:webHidden/>
              </w:rPr>
              <w:fldChar w:fldCharType="begin"/>
            </w:r>
            <w:r>
              <w:rPr>
                <w:noProof/>
                <w:webHidden/>
              </w:rPr>
              <w:instrText xml:space="preserve"> PAGEREF _Toc189317366 \h </w:instrText>
            </w:r>
            <w:r>
              <w:rPr>
                <w:noProof/>
                <w:webHidden/>
              </w:rPr>
            </w:r>
            <w:r>
              <w:rPr>
                <w:noProof/>
                <w:webHidden/>
              </w:rPr>
              <w:fldChar w:fldCharType="separate"/>
            </w:r>
            <w:r>
              <w:rPr>
                <w:noProof/>
                <w:webHidden/>
              </w:rPr>
              <w:t>3</w:t>
            </w:r>
            <w:r>
              <w:rPr>
                <w:noProof/>
                <w:webHidden/>
              </w:rPr>
              <w:fldChar w:fldCharType="end"/>
            </w:r>
          </w:hyperlink>
        </w:p>
        <w:p w14:paraId="01F81AE5" w14:textId="6F4BD2B5" w:rsidR="00B84038" w:rsidRDefault="00B84038" w:rsidP="00B84038">
          <w:pPr>
            <w:pStyle w:val="TDC1"/>
            <w:tabs>
              <w:tab w:val="right" w:leader="dot" w:pos="8494"/>
            </w:tabs>
            <w:spacing w:line="360" w:lineRule="auto"/>
            <w:rPr>
              <w:rFonts w:eastAsiaTheme="minorEastAsia"/>
              <w:b w:val="0"/>
              <w:bCs w:val="0"/>
              <w:i w:val="0"/>
              <w:iCs w:val="0"/>
              <w:noProof/>
              <w:lang w:eastAsia="es-ES_tradnl"/>
            </w:rPr>
          </w:pPr>
          <w:hyperlink w:anchor="_Toc189317367" w:history="1">
            <w:r w:rsidRPr="00D75AC2">
              <w:rPr>
                <w:rStyle w:val="Hipervnculo"/>
                <w:rFonts w:ascii="Times New Roman" w:hAnsi="Times New Roman" w:cs="Times New Roman"/>
                <w:noProof/>
                <w:lang w:val="en-US"/>
              </w:rPr>
              <w:t>The NFL’s Global expansion</w:t>
            </w:r>
            <w:r>
              <w:rPr>
                <w:noProof/>
                <w:webHidden/>
              </w:rPr>
              <w:tab/>
            </w:r>
            <w:r>
              <w:rPr>
                <w:noProof/>
                <w:webHidden/>
              </w:rPr>
              <w:fldChar w:fldCharType="begin"/>
            </w:r>
            <w:r>
              <w:rPr>
                <w:noProof/>
                <w:webHidden/>
              </w:rPr>
              <w:instrText xml:space="preserve"> PAGEREF _Toc189317367 \h </w:instrText>
            </w:r>
            <w:r>
              <w:rPr>
                <w:noProof/>
                <w:webHidden/>
              </w:rPr>
            </w:r>
            <w:r>
              <w:rPr>
                <w:noProof/>
                <w:webHidden/>
              </w:rPr>
              <w:fldChar w:fldCharType="separate"/>
            </w:r>
            <w:r>
              <w:rPr>
                <w:noProof/>
                <w:webHidden/>
              </w:rPr>
              <w:t>3</w:t>
            </w:r>
            <w:r>
              <w:rPr>
                <w:noProof/>
                <w:webHidden/>
              </w:rPr>
              <w:fldChar w:fldCharType="end"/>
            </w:r>
          </w:hyperlink>
        </w:p>
        <w:p w14:paraId="262C6CEE" w14:textId="7D2B34AA"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68" w:history="1">
            <w:r w:rsidRPr="00B84038">
              <w:rPr>
                <w:rStyle w:val="Hipervnculo"/>
                <w:rFonts w:ascii="Times New Roman" w:hAnsi="Times New Roman" w:cs="Times New Roman"/>
                <w:b w:val="0"/>
                <w:bCs w:val="0"/>
                <w:noProof/>
                <w:lang w:val="en-US"/>
              </w:rPr>
              <w:t>Past Efforts in International Expansion</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_Toc189317368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115BA09C" w14:textId="6EA247BC"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69" w:history="1">
            <w:r w:rsidRPr="00B84038">
              <w:rPr>
                <w:rStyle w:val="Hipervnculo"/>
                <w:rFonts w:ascii="Times New Roman" w:hAnsi="Times New Roman" w:cs="Times New Roman"/>
                <w:b w:val="0"/>
                <w:bCs w:val="0"/>
                <w:noProof/>
                <w:lang w:val="en-US"/>
              </w:rPr>
              <w:t>Current Globalization Strategy: Spain</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_Toc189317369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032D495B" w14:textId="0F1DA513"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70" w:history="1">
            <w:r w:rsidRPr="00B84038">
              <w:rPr>
                <w:rStyle w:val="Hipervnculo"/>
                <w:rFonts w:ascii="Times New Roman" w:hAnsi="Times New Roman" w:cs="Times New Roman"/>
                <w:b w:val="0"/>
                <w:bCs w:val="0"/>
                <w:noProof/>
                <w:lang w:val="en-US"/>
              </w:rPr>
              <w:t>Markets response and their performance</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_Toc189317370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7B63E2E0" w14:textId="2C626581"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71" w:history="1">
            <w:r w:rsidRPr="00B84038">
              <w:rPr>
                <w:rStyle w:val="Hipervnculo"/>
                <w:rFonts w:ascii="Times New Roman" w:hAnsi="Times New Roman" w:cs="Times New Roman"/>
                <w:b w:val="0"/>
                <w:bCs w:val="0"/>
                <w:noProof/>
                <w:lang w:val="en-US"/>
              </w:rPr>
              <w:t>Challenges and Opportunities in Europe (Spain)</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_Toc189317371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42039BC5" w14:textId="1F52EC7F" w:rsidR="00B84038" w:rsidRDefault="00B84038" w:rsidP="00B84038">
          <w:pPr>
            <w:pStyle w:val="TDC1"/>
            <w:tabs>
              <w:tab w:val="right" w:leader="dot" w:pos="8494"/>
            </w:tabs>
            <w:spacing w:line="360" w:lineRule="auto"/>
            <w:rPr>
              <w:rFonts w:eastAsiaTheme="minorEastAsia"/>
              <w:b w:val="0"/>
              <w:bCs w:val="0"/>
              <w:i w:val="0"/>
              <w:iCs w:val="0"/>
              <w:noProof/>
              <w:lang w:eastAsia="es-ES_tradnl"/>
            </w:rPr>
          </w:pPr>
          <w:hyperlink w:anchor="_Toc189317372" w:history="1">
            <w:r w:rsidRPr="00D75AC2">
              <w:rPr>
                <w:rStyle w:val="Hipervnculo"/>
                <w:rFonts w:ascii="Times New Roman" w:hAnsi="Times New Roman" w:cs="Times New Roman"/>
                <w:noProof/>
                <w:lang w:val="en-US"/>
              </w:rPr>
              <w:t>Strategic Positioning and Marketing: Miami Dolphins</w:t>
            </w:r>
            <w:r>
              <w:rPr>
                <w:noProof/>
                <w:webHidden/>
              </w:rPr>
              <w:tab/>
            </w:r>
            <w:r>
              <w:rPr>
                <w:noProof/>
                <w:webHidden/>
              </w:rPr>
              <w:fldChar w:fldCharType="begin"/>
            </w:r>
            <w:r>
              <w:rPr>
                <w:noProof/>
                <w:webHidden/>
              </w:rPr>
              <w:instrText xml:space="preserve"> PAGEREF _Toc189317372 \h </w:instrText>
            </w:r>
            <w:r>
              <w:rPr>
                <w:noProof/>
                <w:webHidden/>
              </w:rPr>
            </w:r>
            <w:r>
              <w:rPr>
                <w:noProof/>
                <w:webHidden/>
              </w:rPr>
              <w:fldChar w:fldCharType="separate"/>
            </w:r>
            <w:r>
              <w:rPr>
                <w:noProof/>
                <w:webHidden/>
              </w:rPr>
              <w:t>3</w:t>
            </w:r>
            <w:r>
              <w:rPr>
                <w:noProof/>
                <w:webHidden/>
              </w:rPr>
              <w:fldChar w:fldCharType="end"/>
            </w:r>
          </w:hyperlink>
        </w:p>
        <w:p w14:paraId="1F7BB0A8" w14:textId="45830799"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73" w:history="1">
            <w:r w:rsidRPr="00B84038">
              <w:rPr>
                <w:rStyle w:val="Hipervnculo"/>
                <w:rFonts w:ascii="Times New Roman" w:hAnsi="Times New Roman" w:cs="Times New Roman"/>
                <w:b w:val="0"/>
                <w:bCs w:val="0"/>
                <w:noProof/>
                <w:lang w:val="en-US"/>
              </w:rPr>
              <w:t>Value Creation in the Spanish Landscape</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_Toc189317373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6734D992" w14:textId="456F07D0"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74" w:history="1">
            <w:r w:rsidRPr="00B84038">
              <w:rPr>
                <w:rStyle w:val="Hipervnculo"/>
                <w:rFonts w:ascii="Times New Roman" w:hAnsi="Times New Roman" w:cs="Times New Roman"/>
                <w:b w:val="0"/>
                <w:bCs w:val="0"/>
                <w:noProof/>
                <w:lang w:val="en-US"/>
              </w:rPr>
              <w:t>Digital Marketing and Social Media Engagement</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_Toc189317374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718BAD3F" w14:textId="6C9D0465" w:rsidR="00B84038" w:rsidRPr="00B84038" w:rsidRDefault="00B84038" w:rsidP="00B84038">
          <w:pPr>
            <w:pStyle w:val="TDC2"/>
            <w:tabs>
              <w:tab w:val="right" w:leader="dot" w:pos="8494"/>
            </w:tabs>
            <w:spacing w:line="360" w:lineRule="auto"/>
            <w:rPr>
              <w:rFonts w:eastAsiaTheme="minorEastAsia"/>
              <w:b w:val="0"/>
              <w:bCs w:val="0"/>
              <w:noProof/>
              <w:sz w:val="24"/>
              <w:szCs w:val="24"/>
              <w:lang w:eastAsia="es-ES_tradnl"/>
            </w:rPr>
          </w:pPr>
          <w:hyperlink w:anchor="_Toc189317375" w:history="1">
            <w:r w:rsidRPr="00B84038">
              <w:rPr>
                <w:rStyle w:val="Hipervnculo"/>
                <w:rFonts w:ascii="Times New Roman" w:hAnsi="Times New Roman" w:cs="Times New Roman"/>
                <w:b w:val="0"/>
                <w:bCs w:val="0"/>
                <w:noProof/>
                <w:lang w:val="en-US"/>
              </w:rPr>
              <w:t>Market Response and Initial Perception</w:t>
            </w:r>
            <w:r w:rsidRPr="00B84038">
              <w:rPr>
                <w:b w:val="0"/>
                <w:bCs w:val="0"/>
                <w:noProof/>
                <w:webHidden/>
              </w:rPr>
              <w:tab/>
            </w:r>
            <w:r w:rsidRPr="00B84038">
              <w:rPr>
                <w:b w:val="0"/>
                <w:bCs w:val="0"/>
                <w:noProof/>
                <w:webHidden/>
              </w:rPr>
              <w:fldChar w:fldCharType="begin"/>
            </w:r>
            <w:r w:rsidRPr="00B84038">
              <w:rPr>
                <w:b w:val="0"/>
                <w:bCs w:val="0"/>
                <w:noProof/>
                <w:webHidden/>
              </w:rPr>
              <w:instrText xml:space="preserve"> PAGEREF _Toc189317375 \h </w:instrText>
            </w:r>
            <w:r w:rsidRPr="00B84038">
              <w:rPr>
                <w:b w:val="0"/>
                <w:bCs w:val="0"/>
                <w:noProof/>
                <w:webHidden/>
              </w:rPr>
            </w:r>
            <w:r w:rsidRPr="00B84038">
              <w:rPr>
                <w:b w:val="0"/>
                <w:bCs w:val="0"/>
                <w:noProof/>
                <w:webHidden/>
              </w:rPr>
              <w:fldChar w:fldCharType="separate"/>
            </w:r>
            <w:r w:rsidRPr="00B84038">
              <w:rPr>
                <w:b w:val="0"/>
                <w:bCs w:val="0"/>
                <w:noProof/>
                <w:webHidden/>
              </w:rPr>
              <w:t>3</w:t>
            </w:r>
            <w:r w:rsidRPr="00B84038">
              <w:rPr>
                <w:b w:val="0"/>
                <w:bCs w:val="0"/>
                <w:noProof/>
                <w:webHidden/>
              </w:rPr>
              <w:fldChar w:fldCharType="end"/>
            </w:r>
          </w:hyperlink>
        </w:p>
        <w:p w14:paraId="168249B8" w14:textId="00A7FCEA" w:rsidR="00B84038" w:rsidRDefault="00B84038" w:rsidP="00B84038">
          <w:pPr>
            <w:pStyle w:val="TDC1"/>
            <w:tabs>
              <w:tab w:val="right" w:leader="dot" w:pos="8494"/>
            </w:tabs>
            <w:spacing w:line="360" w:lineRule="auto"/>
            <w:rPr>
              <w:rFonts w:eastAsiaTheme="minorEastAsia"/>
              <w:b w:val="0"/>
              <w:bCs w:val="0"/>
              <w:i w:val="0"/>
              <w:iCs w:val="0"/>
              <w:noProof/>
              <w:lang w:eastAsia="es-ES_tradnl"/>
            </w:rPr>
          </w:pPr>
          <w:hyperlink w:anchor="_Toc189317376" w:history="1">
            <w:r w:rsidRPr="00D75AC2">
              <w:rPr>
                <w:rStyle w:val="Hipervnculo"/>
                <w:rFonts w:ascii="Times New Roman" w:hAnsi="Times New Roman" w:cs="Times New Roman"/>
                <w:noProof/>
                <w:lang w:val="en-US"/>
              </w:rPr>
              <w:t>Conclusion and Proposal</w:t>
            </w:r>
            <w:r>
              <w:rPr>
                <w:noProof/>
                <w:webHidden/>
              </w:rPr>
              <w:tab/>
            </w:r>
            <w:r>
              <w:rPr>
                <w:noProof/>
                <w:webHidden/>
              </w:rPr>
              <w:fldChar w:fldCharType="begin"/>
            </w:r>
            <w:r>
              <w:rPr>
                <w:noProof/>
                <w:webHidden/>
              </w:rPr>
              <w:instrText xml:space="preserve"> PAGEREF _Toc189317376 \h </w:instrText>
            </w:r>
            <w:r>
              <w:rPr>
                <w:noProof/>
                <w:webHidden/>
              </w:rPr>
            </w:r>
            <w:r>
              <w:rPr>
                <w:noProof/>
                <w:webHidden/>
              </w:rPr>
              <w:fldChar w:fldCharType="separate"/>
            </w:r>
            <w:r>
              <w:rPr>
                <w:noProof/>
                <w:webHidden/>
              </w:rPr>
              <w:t>4</w:t>
            </w:r>
            <w:r>
              <w:rPr>
                <w:noProof/>
                <w:webHidden/>
              </w:rPr>
              <w:fldChar w:fldCharType="end"/>
            </w:r>
          </w:hyperlink>
        </w:p>
        <w:p w14:paraId="1F52C6AD" w14:textId="3A0FB2D1" w:rsidR="00B84038" w:rsidRDefault="00B84038" w:rsidP="00B84038">
          <w:pPr>
            <w:pStyle w:val="TDC1"/>
            <w:tabs>
              <w:tab w:val="right" w:leader="dot" w:pos="8494"/>
            </w:tabs>
            <w:spacing w:line="360" w:lineRule="auto"/>
            <w:rPr>
              <w:rFonts w:eastAsiaTheme="minorEastAsia"/>
              <w:b w:val="0"/>
              <w:bCs w:val="0"/>
              <w:i w:val="0"/>
              <w:iCs w:val="0"/>
              <w:noProof/>
              <w:lang w:eastAsia="es-ES_tradnl"/>
            </w:rPr>
          </w:pPr>
          <w:hyperlink w:anchor="_Toc189317377" w:history="1">
            <w:r w:rsidRPr="00D75AC2">
              <w:rPr>
                <w:rStyle w:val="Hipervnculo"/>
                <w:rFonts w:ascii="Times New Roman" w:hAnsi="Times New Roman" w:cs="Times New Roman"/>
                <w:noProof/>
                <w:lang w:val="en-US"/>
              </w:rPr>
              <w:t>Appendices</w:t>
            </w:r>
            <w:r>
              <w:rPr>
                <w:noProof/>
                <w:webHidden/>
              </w:rPr>
              <w:tab/>
            </w:r>
            <w:r>
              <w:rPr>
                <w:noProof/>
                <w:webHidden/>
              </w:rPr>
              <w:fldChar w:fldCharType="begin"/>
            </w:r>
            <w:r>
              <w:rPr>
                <w:noProof/>
                <w:webHidden/>
              </w:rPr>
              <w:instrText xml:space="preserve"> PAGEREF _Toc189317377 \h </w:instrText>
            </w:r>
            <w:r>
              <w:rPr>
                <w:noProof/>
                <w:webHidden/>
              </w:rPr>
            </w:r>
            <w:r>
              <w:rPr>
                <w:noProof/>
                <w:webHidden/>
              </w:rPr>
              <w:fldChar w:fldCharType="separate"/>
            </w:r>
            <w:r>
              <w:rPr>
                <w:noProof/>
                <w:webHidden/>
              </w:rPr>
              <w:t>4</w:t>
            </w:r>
            <w:r>
              <w:rPr>
                <w:noProof/>
                <w:webHidden/>
              </w:rPr>
              <w:fldChar w:fldCharType="end"/>
            </w:r>
          </w:hyperlink>
        </w:p>
        <w:p w14:paraId="459CA27B" w14:textId="26FC1A0E" w:rsidR="00B84038" w:rsidRDefault="00B84038" w:rsidP="00B84038">
          <w:pPr>
            <w:pStyle w:val="TDC1"/>
            <w:tabs>
              <w:tab w:val="right" w:leader="dot" w:pos="8494"/>
            </w:tabs>
            <w:spacing w:line="360" w:lineRule="auto"/>
            <w:rPr>
              <w:rFonts w:eastAsiaTheme="minorEastAsia"/>
              <w:b w:val="0"/>
              <w:bCs w:val="0"/>
              <w:i w:val="0"/>
              <w:iCs w:val="0"/>
              <w:noProof/>
              <w:lang w:eastAsia="es-ES_tradnl"/>
            </w:rPr>
          </w:pPr>
          <w:hyperlink w:anchor="_Toc189317378" w:history="1">
            <w:r w:rsidRPr="00D75AC2">
              <w:rPr>
                <w:rStyle w:val="Hipervnculo"/>
                <w:rFonts w:ascii="Times New Roman" w:hAnsi="Times New Roman" w:cs="Times New Roman"/>
                <w:noProof/>
                <w:lang w:val="en-US"/>
              </w:rPr>
              <w:t>References</w:t>
            </w:r>
            <w:r>
              <w:rPr>
                <w:noProof/>
                <w:webHidden/>
              </w:rPr>
              <w:tab/>
            </w:r>
            <w:r>
              <w:rPr>
                <w:noProof/>
                <w:webHidden/>
              </w:rPr>
              <w:fldChar w:fldCharType="begin"/>
            </w:r>
            <w:r>
              <w:rPr>
                <w:noProof/>
                <w:webHidden/>
              </w:rPr>
              <w:instrText xml:space="preserve"> PAGEREF _Toc189317378 \h </w:instrText>
            </w:r>
            <w:r>
              <w:rPr>
                <w:noProof/>
                <w:webHidden/>
              </w:rPr>
            </w:r>
            <w:r>
              <w:rPr>
                <w:noProof/>
                <w:webHidden/>
              </w:rPr>
              <w:fldChar w:fldCharType="separate"/>
            </w:r>
            <w:r>
              <w:rPr>
                <w:noProof/>
                <w:webHidden/>
              </w:rPr>
              <w:t>4</w:t>
            </w:r>
            <w:r>
              <w:rPr>
                <w:noProof/>
                <w:webHidden/>
              </w:rPr>
              <w:fldChar w:fldCharType="end"/>
            </w:r>
          </w:hyperlink>
        </w:p>
        <w:p w14:paraId="5A09C4F6" w14:textId="77777777" w:rsidR="00C10E2E" w:rsidRDefault="00856D0D" w:rsidP="00B84038">
          <w:pPr>
            <w:spacing w:line="360" w:lineRule="auto"/>
            <w:rPr>
              <w:noProof/>
            </w:rPr>
          </w:pPr>
          <w:r>
            <w:rPr>
              <w:b/>
              <w:bCs/>
              <w:noProof/>
            </w:rPr>
            <w:lastRenderedPageBreak/>
            <w:fldChar w:fldCharType="end"/>
          </w:r>
        </w:p>
      </w:sdtContent>
    </w:sdt>
    <w:p w14:paraId="44C81E1A" w14:textId="39C58390" w:rsidR="0094445C" w:rsidRPr="002B4D58" w:rsidRDefault="00415281" w:rsidP="0060092D">
      <w:pPr>
        <w:pStyle w:val="Ttulo1"/>
        <w:rPr>
          <w:rFonts w:ascii="Times New Roman" w:hAnsi="Times New Roman" w:cs="Times New Roman"/>
          <w:sz w:val="32"/>
          <w:szCs w:val="32"/>
          <w:lang w:val="en-US"/>
        </w:rPr>
      </w:pPr>
      <w:bookmarkStart w:id="0" w:name="_Toc189317354"/>
      <w:r w:rsidRPr="002B4D58">
        <w:rPr>
          <w:rFonts w:ascii="Times New Roman" w:hAnsi="Times New Roman" w:cs="Times New Roman"/>
          <w:sz w:val="32"/>
          <w:szCs w:val="32"/>
          <w:lang w:val="en-US"/>
        </w:rPr>
        <w:t>Introduc</w:t>
      </w:r>
      <w:r w:rsidR="00B6445E" w:rsidRPr="002B4D58">
        <w:rPr>
          <w:rFonts w:ascii="Times New Roman" w:hAnsi="Times New Roman" w:cs="Times New Roman"/>
          <w:sz w:val="32"/>
          <w:szCs w:val="32"/>
          <w:lang w:val="en-US"/>
        </w:rPr>
        <w:t>tion</w:t>
      </w:r>
      <w:bookmarkEnd w:id="0"/>
    </w:p>
    <w:p w14:paraId="79225E86" w14:textId="77777777" w:rsidR="00D476D9" w:rsidRDefault="00D476D9" w:rsidP="00765875">
      <w:pPr>
        <w:spacing w:line="360" w:lineRule="auto"/>
        <w:jc w:val="both"/>
        <w:rPr>
          <w:lang w:val="en-US"/>
        </w:rPr>
      </w:pPr>
    </w:p>
    <w:p w14:paraId="28F228BB" w14:textId="471F2CF8" w:rsidR="00765875" w:rsidRPr="00765875" w:rsidRDefault="00765875" w:rsidP="00765875">
      <w:pPr>
        <w:spacing w:line="360" w:lineRule="auto"/>
        <w:jc w:val="both"/>
        <w:rPr>
          <w:lang w:val="en-US"/>
        </w:rPr>
      </w:pPr>
      <w:r w:rsidRPr="00765875">
        <w:rPr>
          <w:lang w:val="en-US"/>
        </w:rPr>
        <w:t>Globalization is no longer just a trend; it is the defining reality of our time, seamlessly integrating foreign products, ideas, and entertainment into our daily lives. Today, consumers in Spain purchase Coca-Cola, Nestlé, or Unilever products as if they were local brands. In the entertainment industry, Hollywood blockbusters reach Spanish audiences almost simultaneously with their U.S. releases, whether in cinemas or via streaming platforms like Netflix. This global flow of culture and commerce demonstrates the increasing interconnectivity of markets and societies.</w:t>
      </w:r>
      <w:r w:rsidR="000D35FD">
        <w:rPr>
          <w:lang w:val="en-US"/>
        </w:rPr>
        <w:t xml:space="preserve"> In addition, </w:t>
      </w:r>
      <w:r w:rsidR="000D35FD" w:rsidRPr="000D35FD">
        <w:rPr>
          <w:color w:val="000000" w:themeColor="text1"/>
          <w:lang w:val="en-US"/>
        </w:rPr>
        <w:t>w</w:t>
      </w:r>
      <w:r w:rsidR="000D35FD" w:rsidRPr="000D35FD">
        <w:rPr>
          <w:color w:val="000000" w:themeColor="text1"/>
          <w:lang w:val="en-US"/>
        </w:rPr>
        <w:t>e live in an era of technological revolutio</w:t>
      </w:r>
      <w:r w:rsidR="000D35FD" w:rsidRPr="000D35FD">
        <w:rPr>
          <w:color w:val="000000" w:themeColor="text1"/>
          <w:lang w:val="en-US"/>
        </w:rPr>
        <w:t xml:space="preserve">n, </w:t>
      </w:r>
      <w:r w:rsidR="000D35FD" w:rsidRPr="000D35FD">
        <w:rPr>
          <w:color w:val="000000" w:themeColor="text1"/>
          <w:lang w:val="en-US"/>
        </w:rPr>
        <w:t>one that has reshaped not only economies and industries but also politics and global interactions.</w:t>
      </w:r>
    </w:p>
    <w:p w14:paraId="6D114EBF" w14:textId="617DA192" w:rsidR="00765875" w:rsidRPr="00765875" w:rsidRDefault="00765875" w:rsidP="00765875">
      <w:pPr>
        <w:spacing w:line="360" w:lineRule="auto"/>
        <w:jc w:val="both"/>
        <w:rPr>
          <w:lang w:val="en-US"/>
        </w:rPr>
      </w:pPr>
      <w:r w:rsidRPr="00765875">
        <w:rPr>
          <w:lang w:val="en-US"/>
        </w:rPr>
        <w:t>The sports industry is no exception to this phenomenon. Entertainment sectors have long pursued international expansion, with musicians embarking on world tours and streaming platforms expanding their global reach. Sports leagues, recognizing their potential for growth beyond domestic markets, are following suit. If an artist can fill stadiums worldwide, why shouldn’t a sport with an established fan base be able to do the same? However, exporting a sport to a new market is a complex process that goes beyond merely staging events abroad. It involves strategic marketing, cultural adaptation, and a deep understanding of consumer behavior</w:t>
      </w:r>
      <w:r w:rsidR="00E13647">
        <w:rPr>
          <w:lang w:val="en-US"/>
        </w:rPr>
        <w:t xml:space="preserve">, </w:t>
      </w:r>
      <w:r w:rsidRPr="00765875">
        <w:rPr>
          <w:lang w:val="en-US"/>
        </w:rPr>
        <w:t>challenges that sports organizations must navigate in the modern globalized landscape.</w:t>
      </w:r>
    </w:p>
    <w:p w14:paraId="4C06D3CC" w14:textId="70D88D26" w:rsidR="00765875" w:rsidRPr="00765875" w:rsidRDefault="00765875" w:rsidP="00765875">
      <w:pPr>
        <w:spacing w:line="360" w:lineRule="auto"/>
        <w:jc w:val="both"/>
        <w:rPr>
          <w:lang w:val="en-US"/>
        </w:rPr>
      </w:pPr>
      <w:r w:rsidRPr="00765875">
        <w:rPr>
          <w:lang w:val="en-US"/>
        </w:rPr>
        <w:t xml:space="preserve">The National Football League (NFL), the most dominant professional sports league in the United States, has identified Spain as a new frontier for international expansion. Recent initiatives, such as the scheduled game between the Miami Dolphins and Real Madrid at the Santiago </w:t>
      </w:r>
      <w:proofErr w:type="spellStart"/>
      <w:r w:rsidRPr="00765875">
        <w:rPr>
          <w:lang w:val="en-US"/>
        </w:rPr>
        <w:t>Bernabéu</w:t>
      </w:r>
      <w:proofErr w:type="spellEnd"/>
      <w:r w:rsidRPr="00765875">
        <w:rPr>
          <w:lang w:val="en-US"/>
        </w:rPr>
        <w:t>, mark a deliberate effort to establish American football in a market traditionally dominated by soccer. The success of this venture will depend not only on commercial strategies but also on how well the NFL adapts to the Spanish sports culture, engages local audiences, and builds a sustainable fan base.</w:t>
      </w:r>
    </w:p>
    <w:p w14:paraId="3CF80DDB" w14:textId="77777777" w:rsidR="00765875" w:rsidRPr="00765875" w:rsidRDefault="00765875" w:rsidP="00765875">
      <w:pPr>
        <w:spacing w:line="360" w:lineRule="auto"/>
        <w:jc w:val="both"/>
        <w:rPr>
          <w:lang w:val="en-US"/>
        </w:rPr>
      </w:pPr>
      <w:r w:rsidRPr="00765875">
        <w:rPr>
          <w:lang w:val="en-US"/>
        </w:rPr>
        <w:t>This thesis will examine the NFL’s entry into Spain as a case study in the internationalization of sports brands. It will analyze the league’s marketing strategies, audience engagement tactics, and the broader implications of global sports expansion in a world where national and cultural boundaries are increasingly blurred.</w:t>
      </w:r>
    </w:p>
    <w:p w14:paraId="0235E3BE" w14:textId="2A93A5F8" w:rsidR="00A20C78" w:rsidRPr="002B4D58" w:rsidRDefault="00A20C78" w:rsidP="00A20C78">
      <w:pPr>
        <w:rPr>
          <w:lang w:val="en-US"/>
        </w:rPr>
      </w:pPr>
    </w:p>
    <w:p w14:paraId="254CC1FD" w14:textId="19018D73" w:rsidR="00353929" w:rsidRPr="002B4D58" w:rsidRDefault="00353929" w:rsidP="00353929">
      <w:pPr>
        <w:pStyle w:val="Ttulo2"/>
        <w:rPr>
          <w:rFonts w:ascii="Times New Roman" w:hAnsi="Times New Roman" w:cs="Times New Roman"/>
          <w:b/>
          <w:bCs/>
          <w:sz w:val="28"/>
          <w:szCs w:val="28"/>
          <w:lang w:val="en-US"/>
        </w:rPr>
      </w:pPr>
      <w:bookmarkStart w:id="1" w:name="_Toc189317355"/>
      <w:r w:rsidRPr="002B4D58">
        <w:rPr>
          <w:rFonts w:ascii="Times New Roman" w:hAnsi="Times New Roman" w:cs="Times New Roman"/>
          <w:b/>
          <w:bCs/>
          <w:sz w:val="28"/>
          <w:szCs w:val="28"/>
          <w:lang w:val="en-US"/>
        </w:rPr>
        <w:lastRenderedPageBreak/>
        <w:t>Background and relevance of study</w:t>
      </w:r>
      <w:bookmarkEnd w:id="1"/>
    </w:p>
    <w:p w14:paraId="3D41EAAE" w14:textId="77777777" w:rsidR="008C0DA4" w:rsidRPr="008C0DA4" w:rsidRDefault="008C0DA4" w:rsidP="008C0DA4">
      <w:pPr>
        <w:pStyle w:val="Ttulo2"/>
        <w:spacing w:line="360" w:lineRule="auto"/>
        <w:jc w:val="both"/>
        <w:rPr>
          <w:rFonts w:ascii="Times New Roman" w:eastAsiaTheme="minorHAnsi" w:hAnsi="Times New Roman" w:cs="Times New Roman"/>
          <w:color w:val="000000" w:themeColor="text1"/>
          <w:sz w:val="24"/>
          <w:szCs w:val="24"/>
          <w:lang w:val="en-US"/>
        </w:rPr>
      </w:pPr>
      <w:bookmarkStart w:id="2" w:name="_Toc189317356"/>
      <w:r w:rsidRPr="008C0DA4">
        <w:rPr>
          <w:rFonts w:ascii="Times New Roman" w:eastAsiaTheme="minorHAnsi" w:hAnsi="Times New Roman" w:cs="Times New Roman"/>
          <w:color w:val="000000" w:themeColor="text1"/>
          <w:sz w:val="24"/>
          <w:szCs w:val="24"/>
          <w:lang w:val="en-US"/>
        </w:rPr>
        <w:t xml:space="preserve">The globalization of sports has long been a defining feature of modern culture, shaping how entertainment, identity, and commerce circulate across borders. </w:t>
      </w:r>
      <w:proofErr w:type="gramStart"/>
      <w:r w:rsidRPr="008C0DA4">
        <w:rPr>
          <w:rFonts w:ascii="Times New Roman" w:eastAsiaTheme="minorHAnsi" w:hAnsi="Times New Roman" w:cs="Times New Roman"/>
          <w:color w:val="000000" w:themeColor="text1"/>
          <w:sz w:val="24"/>
          <w:szCs w:val="24"/>
          <w:lang w:val="en-US"/>
        </w:rPr>
        <w:t>Yet,</w:t>
      </w:r>
      <w:proofErr w:type="gramEnd"/>
      <w:r w:rsidRPr="008C0DA4">
        <w:rPr>
          <w:rFonts w:ascii="Times New Roman" w:eastAsiaTheme="minorHAnsi" w:hAnsi="Times New Roman" w:cs="Times New Roman"/>
          <w:color w:val="000000" w:themeColor="text1"/>
          <w:sz w:val="24"/>
          <w:szCs w:val="24"/>
          <w:lang w:val="en-US"/>
        </w:rPr>
        <w:t xml:space="preserve"> not all sports have traveled equally. While tennis and hockey have built robust international circuits, enjoying widespread cultural legitimacy far beyond their origins, American football remains a striking exception. The NFL, despite its economic power and cultural centrality in the United States, has historically maintained a limited international presence, with expansion efforts often falling short of sustained engagement. Previous attempts, such as NFL Europe, struggled to gain traction, highlighting the difficulties of transplanting a sport with no organic historical presence or grassroots foundation abroad (ResearchGate.net). Unlike soccer or basketball, American football’s rules, pacing, and symbolism are deeply embedded in U.S. culture, which complicates its ability to resonate intuitively with foreign audiences.</w:t>
      </w:r>
    </w:p>
    <w:p w14:paraId="3C19435A" w14:textId="430DC6FC" w:rsidR="00222627" w:rsidRPr="00BA61B2" w:rsidRDefault="008C0DA4" w:rsidP="008C0DA4">
      <w:pPr>
        <w:pStyle w:val="Ttulo2"/>
        <w:spacing w:line="360" w:lineRule="auto"/>
        <w:jc w:val="both"/>
        <w:rPr>
          <w:rFonts w:ascii="Times New Roman" w:eastAsiaTheme="minorHAnsi" w:hAnsi="Times New Roman" w:cs="Times New Roman"/>
          <w:color w:val="000000" w:themeColor="text1"/>
          <w:sz w:val="24"/>
          <w:szCs w:val="24"/>
          <w:lang w:val="en-US"/>
        </w:rPr>
      </w:pPr>
      <w:r w:rsidRPr="008C0DA4">
        <w:rPr>
          <w:rFonts w:ascii="Times New Roman" w:eastAsiaTheme="minorHAnsi" w:hAnsi="Times New Roman" w:cs="Times New Roman"/>
          <w:color w:val="000000" w:themeColor="text1"/>
          <w:sz w:val="24"/>
          <w:szCs w:val="24"/>
          <w:lang w:val="en-US"/>
        </w:rPr>
        <w:t xml:space="preserve">This dissonance between domestic dominance and global unfamiliarity renders American football a compelling subject for studying the challenges of cultural globalization. </w:t>
      </w:r>
      <w:r w:rsidR="00960D13" w:rsidRPr="00BA61B2">
        <w:rPr>
          <w:rFonts w:ascii="Times New Roman" w:eastAsiaTheme="minorHAnsi" w:hAnsi="Times New Roman" w:cs="Times New Roman"/>
          <w:color w:val="000000" w:themeColor="text1"/>
          <w:sz w:val="24"/>
          <w:szCs w:val="24"/>
          <w:lang w:val="en-US"/>
        </w:rPr>
        <w:t>W</w:t>
      </w:r>
      <w:r w:rsidRPr="008C0DA4">
        <w:rPr>
          <w:rFonts w:ascii="Times New Roman" w:eastAsiaTheme="minorHAnsi" w:hAnsi="Times New Roman" w:cs="Times New Roman"/>
          <w:color w:val="000000" w:themeColor="text1"/>
          <w:sz w:val="24"/>
          <w:szCs w:val="24"/>
          <w:lang w:val="en-US"/>
        </w:rPr>
        <w:t>hile the NFL continues to rank as one of the world’s most valuable sports leagues, its cultural footprint outside the U.S. remains modest in comparison to other global sports entities</w:t>
      </w:r>
      <w:r w:rsidR="00960D13" w:rsidRPr="00BA61B2">
        <w:rPr>
          <w:rFonts w:ascii="Times New Roman" w:eastAsiaTheme="minorHAnsi" w:hAnsi="Times New Roman" w:cs="Times New Roman"/>
          <w:color w:val="000000" w:themeColor="text1"/>
          <w:sz w:val="24"/>
          <w:szCs w:val="24"/>
          <w:lang w:val="en-US"/>
        </w:rPr>
        <w:t xml:space="preserve"> (PwC, 2023)</w:t>
      </w:r>
      <w:r w:rsidRPr="008C0DA4">
        <w:rPr>
          <w:rFonts w:ascii="Times New Roman" w:eastAsiaTheme="minorHAnsi" w:hAnsi="Times New Roman" w:cs="Times New Roman"/>
          <w:color w:val="000000" w:themeColor="text1"/>
          <w:sz w:val="24"/>
          <w:szCs w:val="24"/>
          <w:lang w:val="en-US"/>
        </w:rPr>
        <w:t xml:space="preserve">. Analysts have noted that Europeans “love soccer” just as much as Americans “can’t get enough of football,” underscoring a mutual cultural exclusivity that resists automatic </w:t>
      </w:r>
      <w:r w:rsidR="00960D13" w:rsidRPr="00BA61B2">
        <w:rPr>
          <w:rFonts w:ascii="Times New Roman" w:eastAsiaTheme="minorHAnsi" w:hAnsi="Times New Roman" w:cs="Times New Roman"/>
          <w:color w:val="000000" w:themeColor="text1"/>
          <w:sz w:val="24"/>
          <w:szCs w:val="24"/>
          <w:lang w:val="en-US"/>
        </w:rPr>
        <w:t>crossover.</w:t>
      </w:r>
      <w:r w:rsidRPr="008C0DA4">
        <w:rPr>
          <w:rFonts w:ascii="Times New Roman" w:eastAsiaTheme="minorHAnsi" w:hAnsi="Times New Roman" w:cs="Times New Roman"/>
          <w:color w:val="000000" w:themeColor="text1"/>
          <w:sz w:val="24"/>
          <w:szCs w:val="24"/>
          <w:lang w:val="en-US"/>
        </w:rPr>
        <w:t xml:space="preserve"> Academic perspectives on glocalization have long emphasized that successful internationalization requires more than export</w:t>
      </w:r>
      <w:r w:rsidR="00EF4526" w:rsidRPr="00BA61B2">
        <w:rPr>
          <w:rFonts w:ascii="Times New Roman" w:eastAsiaTheme="minorHAnsi" w:hAnsi="Times New Roman" w:cs="Times New Roman"/>
          <w:color w:val="000000" w:themeColor="text1"/>
          <w:sz w:val="24"/>
          <w:szCs w:val="24"/>
          <w:lang w:val="en-US"/>
        </w:rPr>
        <w:t xml:space="preserve">; </w:t>
      </w:r>
      <w:r w:rsidRPr="008C0DA4">
        <w:rPr>
          <w:rFonts w:ascii="Times New Roman" w:eastAsiaTheme="minorHAnsi" w:hAnsi="Times New Roman" w:cs="Times New Roman"/>
          <w:color w:val="000000" w:themeColor="text1"/>
          <w:sz w:val="24"/>
          <w:szCs w:val="24"/>
          <w:lang w:val="en-US"/>
        </w:rPr>
        <w:t xml:space="preserve">it demands adaptation, translation, and sensitivity to local cultural frameworks </w:t>
      </w:r>
      <w:r w:rsidR="00313DB2" w:rsidRPr="00BA61B2">
        <w:rPr>
          <w:rFonts w:ascii="Times New Roman" w:eastAsiaTheme="minorHAnsi" w:hAnsi="Times New Roman" w:cs="Times New Roman"/>
          <w:color w:val="000000" w:themeColor="text1"/>
          <w:sz w:val="24"/>
          <w:szCs w:val="24"/>
          <w:lang w:val="en-US"/>
        </w:rPr>
        <w:t xml:space="preserve">(Li, </w:t>
      </w:r>
      <w:proofErr w:type="spellStart"/>
      <w:r w:rsidR="00313DB2" w:rsidRPr="00BA61B2">
        <w:rPr>
          <w:rFonts w:ascii="Times New Roman" w:eastAsiaTheme="minorHAnsi" w:hAnsi="Times New Roman" w:cs="Times New Roman"/>
          <w:color w:val="000000" w:themeColor="text1"/>
          <w:sz w:val="24"/>
          <w:szCs w:val="24"/>
          <w:lang w:val="en-US"/>
        </w:rPr>
        <w:t>Waquet</w:t>
      </w:r>
      <w:proofErr w:type="spellEnd"/>
      <w:r w:rsidR="00313DB2" w:rsidRPr="00BA61B2">
        <w:rPr>
          <w:rFonts w:ascii="Times New Roman" w:eastAsiaTheme="minorHAnsi" w:hAnsi="Times New Roman" w:cs="Times New Roman"/>
          <w:color w:val="000000" w:themeColor="text1"/>
          <w:sz w:val="24"/>
          <w:szCs w:val="24"/>
          <w:lang w:val="en-US"/>
        </w:rPr>
        <w:t xml:space="preserve">, &amp; </w:t>
      </w:r>
      <w:proofErr w:type="spellStart"/>
      <w:r w:rsidR="00313DB2" w:rsidRPr="00BA61B2">
        <w:rPr>
          <w:rFonts w:ascii="Times New Roman" w:eastAsiaTheme="minorHAnsi" w:hAnsi="Times New Roman" w:cs="Times New Roman"/>
          <w:color w:val="000000" w:themeColor="text1"/>
          <w:sz w:val="24"/>
          <w:szCs w:val="24"/>
          <w:lang w:val="en-US"/>
        </w:rPr>
        <w:t>Campillo</w:t>
      </w:r>
      <w:proofErr w:type="spellEnd"/>
      <w:r w:rsidR="00313DB2" w:rsidRPr="00BA61B2">
        <w:rPr>
          <w:rFonts w:ascii="Times New Roman" w:eastAsiaTheme="minorHAnsi" w:hAnsi="Times New Roman" w:cs="Times New Roman"/>
          <w:color w:val="000000" w:themeColor="text1"/>
          <w:sz w:val="24"/>
          <w:szCs w:val="24"/>
          <w:lang w:val="en-US"/>
        </w:rPr>
        <w:t>, 2025)</w:t>
      </w:r>
      <w:r w:rsidR="00313DB2" w:rsidRPr="00BA61B2">
        <w:rPr>
          <w:rFonts w:ascii="Times New Roman" w:eastAsiaTheme="minorHAnsi" w:hAnsi="Times New Roman" w:cs="Times New Roman"/>
          <w:color w:val="000000" w:themeColor="text1"/>
          <w:sz w:val="24"/>
          <w:szCs w:val="24"/>
          <w:lang w:val="en-US"/>
        </w:rPr>
        <w:t xml:space="preserve">. </w:t>
      </w:r>
      <w:r w:rsidRPr="008C0DA4">
        <w:rPr>
          <w:rFonts w:ascii="Times New Roman" w:eastAsiaTheme="minorHAnsi" w:hAnsi="Times New Roman" w:cs="Times New Roman"/>
          <w:color w:val="000000" w:themeColor="text1"/>
          <w:sz w:val="24"/>
          <w:szCs w:val="24"/>
          <w:lang w:val="en-US"/>
        </w:rPr>
        <w:t>In this regard, the NFL’s effort to internationalize presents a high-stakes case of how global brands must navigate cultural friction and build new meaning from the ground up.</w:t>
      </w:r>
      <w:r w:rsidR="00EA3BA8" w:rsidRPr="00BA61B2">
        <w:rPr>
          <w:rFonts w:ascii="Times New Roman" w:eastAsiaTheme="minorHAnsi" w:hAnsi="Times New Roman" w:cs="Times New Roman"/>
          <w:color w:val="000000" w:themeColor="text1"/>
          <w:sz w:val="24"/>
          <w:szCs w:val="24"/>
          <w:lang w:val="en-US"/>
        </w:rPr>
        <w:t xml:space="preserve"> </w:t>
      </w:r>
      <w:r w:rsidR="00EA3BA8" w:rsidRPr="008C0DA4">
        <w:rPr>
          <w:rFonts w:ascii="Times New Roman" w:eastAsiaTheme="minorHAnsi" w:hAnsi="Times New Roman" w:cs="Times New Roman"/>
          <w:color w:val="000000" w:themeColor="text1"/>
          <w:sz w:val="24"/>
          <w:szCs w:val="24"/>
          <w:lang w:val="en-US"/>
        </w:rPr>
        <w:t>Spain</w:t>
      </w:r>
      <w:proofErr w:type="gramStart"/>
      <w:r w:rsidR="00EA3BA8" w:rsidRPr="008C0DA4">
        <w:rPr>
          <w:rFonts w:ascii="Times New Roman" w:eastAsiaTheme="minorHAnsi" w:hAnsi="Times New Roman" w:cs="Times New Roman"/>
          <w:color w:val="000000" w:themeColor="text1"/>
          <w:sz w:val="24"/>
          <w:szCs w:val="24"/>
          <w:lang w:val="en-US"/>
        </w:rPr>
        <w:t>, in particular, offers</w:t>
      </w:r>
      <w:proofErr w:type="gramEnd"/>
      <w:r w:rsidR="00EA3BA8" w:rsidRPr="008C0DA4">
        <w:rPr>
          <w:rFonts w:ascii="Times New Roman" w:eastAsiaTheme="minorHAnsi" w:hAnsi="Times New Roman" w:cs="Times New Roman"/>
          <w:color w:val="000000" w:themeColor="text1"/>
          <w:sz w:val="24"/>
          <w:szCs w:val="24"/>
          <w:lang w:val="en-US"/>
        </w:rPr>
        <w:t xml:space="preserve"> a uniquely rich terrain for exploring these dynamics. Unlike other target markets such as the UK, Germany, or Mexico</w:t>
      </w:r>
      <w:r w:rsidR="00FC33C5" w:rsidRPr="00BA61B2">
        <w:rPr>
          <w:rFonts w:ascii="Times New Roman" w:eastAsiaTheme="minorHAnsi" w:hAnsi="Times New Roman" w:cs="Times New Roman"/>
          <w:color w:val="000000" w:themeColor="text1"/>
          <w:sz w:val="24"/>
          <w:szCs w:val="24"/>
          <w:lang w:val="en-US"/>
        </w:rPr>
        <w:t xml:space="preserve">; </w:t>
      </w:r>
      <w:r w:rsidR="00EA3BA8" w:rsidRPr="008C0DA4">
        <w:rPr>
          <w:rFonts w:ascii="Times New Roman" w:eastAsiaTheme="minorHAnsi" w:hAnsi="Times New Roman" w:cs="Times New Roman"/>
          <w:color w:val="000000" w:themeColor="text1"/>
          <w:sz w:val="24"/>
          <w:szCs w:val="24"/>
          <w:lang w:val="en-US"/>
        </w:rPr>
        <w:t>Spain represents a more distant cultural landscape</w:t>
      </w:r>
      <w:r w:rsidR="00FC33C5" w:rsidRPr="00BA61B2">
        <w:rPr>
          <w:rFonts w:ascii="Times New Roman" w:eastAsiaTheme="minorHAnsi" w:hAnsi="Times New Roman" w:cs="Times New Roman"/>
          <w:color w:val="000000" w:themeColor="text1"/>
          <w:sz w:val="24"/>
          <w:szCs w:val="24"/>
          <w:lang w:val="en-US"/>
        </w:rPr>
        <w:t xml:space="preserve"> from the one associated with American football</w:t>
      </w:r>
      <w:r w:rsidR="00EA3BA8" w:rsidRPr="008C0DA4">
        <w:rPr>
          <w:rFonts w:ascii="Times New Roman" w:eastAsiaTheme="minorHAnsi" w:hAnsi="Times New Roman" w:cs="Times New Roman"/>
          <w:color w:val="000000" w:themeColor="text1"/>
          <w:sz w:val="24"/>
          <w:szCs w:val="24"/>
          <w:lang w:val="en-US"/>
        </w:rPr>
        <w:t>.</w:t>
      </w:r>
      <w:r w:rsidR="00EA3BA8" w:rsidRPr="00BA61B2">
        <w:rPr>
          <w:rFonts w:ascii="Times New Roman" w:eastAsiaTheme="minorHAnsi" w:hAnsi="Times New Roman" w:cs="Times New Roman"/>
          <w:color w:val="000000" w:themeColor="text1"/>
          <w:sz w:val="24"/>
          <w:szCs w:val="24"/>
          <w:lang w:val="en-US"/>
        </w:rPr>
        <w:t xml:space="preserve"> </w:t>
      </w:r>
      <w:r w:rsidR="00EA3BA8" w:rsidRPr="008C0DA4">
        <w:rPr>
          <w:rFonts w:ascii="Times New Roman" w:eastAsiaTheme="minorHAnsi" w:hAnsi="Times New Roman" w:cs="Times New Roman"/>
          <w:color w:val="000000" w:themeColor="text1"/>
          <w:sz w:val="24"/>
          <w:szCs w:val="24"/>
          <w:lang w:val="en-US"/>
        </w:rPr>
        <w:t xml:space="preserve">Deeply entrenched in its </w:t>
      </w:r>
      <w:proofErr w:type="spellStart"/>
      <w:r w:rsidR="00EA3BA8" w:rsidRPr="008C0DA4">
        <w:rPr>
          <w:rFonts w:ascii="Times New Roman" w:eastAsiaTheme="minorHAnsi" w:hAnsi="Times New Roman" w:cs="Times New Roman"/>
          <w:i/>
          <w:iCs/>
          <w:color w:val="000000" w:themeColor="text1"/>
          <w:sz w:val="24"/>
          <w:szCs w:val="24"/>
          <w:lang w:val="en-US"/>
        </w:rPr>
        <w:t>fútbo</w:t>
      </w:r>
      <w:r w:rsidR="00C0495E" w:rsidRPr="00BA61B2">
        <w:rPr>
          <w:rFonts w:ascii="Times New Roman" w:eastAsiaTheme="minorHAnsi" w:hAnsi="Times New Roman" w:cs="Times New Roman"/>
          <w:i/>
          <w:iCs/>
          <w:color w:val="000000" w:themeColor="text1"/>
          <w:sz w:val="24"/>
          <w:szCs w:val="24"/>
          <w:lang w:val="en-US"/>
        </w:rPr>
        <w:t>l</w:t>
      </w:r>
      <w:proofErr w:type="spellEnd"/>
      <w:r w:rsidR="00C0495E" w:rsidRPr="00BA61B2">
        <w:rPr>
          <w:rStyle w:val="Refdenotaalpie"/>
          <w:rFonts w:ascii="Times New Roman" w:eastAsiaTheme="minorHAnsi" w:hAnsi="Times New Roman" w:cs="Times New Roman"/>
          <w:i/>
          <w:iCs/>
          <w:color w:val="000000" w:themeColor="text1"/>
          <w:sz w:val="24"/>
          <w:szCs w:val="24"/>
          <w:lang w:val="en-US"/>
        </w:rPr>
        <w:footnoteReference w:id="1"/>
      </w:r>
      <w:r w:rsidR="00C0495E" w:rsidRPr="00BA61B2">
        <w:rPr>
          <w:rFonts w:ascii="Times New Roman" w:eastAsiaTheme="minorHAnsi" w:hAnsi="Times New Roman" w:cs="Times New Roman"/>
          <w:i/>
          <w:iCs/>
          <w:color w:val="000000" w:themeColor="text1"/>
          <w:sz w:val="24"/>
          <w:szCs w:val="24"/>
          <w:lang w:val="en-US"/>
        </w:rPr>
        <w:t xml:space="preserve"> </w:t>
      </w:r>
      <w:r w:rsidR="00EA3BA8" w:rsidRPr="008C0DA4">
        <w:rPr>
          <w:rFonts w:ascii="Times New Roman" w:eastAsiaTheme="minorHAnsi" w:hAnsi="Times New Roman" w:cs="Times New Roman"/>
          <w:color w:val="000000" w:themeColor="text1"/>
          <w:sz w:val="24"/>
          <w:szCs w:val="24"/>
          <w:lang w:val="en-US"/>
        </w:rPr>
        <w:t>tradition, Spanish sporting identity is shaped by the global prestige of clubs like Real Madrid and FC Barcelona, whose influence extends beyond sport into realms of politics, fashion, and media.</w:t>
      </w:r>
      <w:r w:rsidR="00EA3BA8" w:rsidRPr="00BA61B2">
        <w:rPr>
          <w:rFonts w:ascii="Times New Roman" w:eastAsiaTheme="minorHAnsi" w:hAnsi="Times New Roman" w:cs="Times New Roman"/>
          <w:color w:val="000000" w:themeColor="text1"/>
          <w:sz w:val="24"/>
          <w:szCs w:val="24"/>
          <w:lang w:val="en-US"/>
        </w:rPr>
        <w:t xml:space="preserve"> </w:t>
      </w:r>
      <w:r w:rsidR="00EA3BA8" w:rsidRPr="008C0DA4">
        <w:rPr>
          <w:rFonts w:ascii="Times New Roman" w:eastAsiaTheme="minorHAnsi" w:hAnsi="Times New Roman" w:cs="Times New Roman"/>
          <w:color w:val="000000" w:themeColor="text1"/>
          <w:sz w:val="24"/>
          <w:szCs w:val="24"/>
          <w:lang w:val="en-US"/>
        </w:rPr>
        <w:t>In contrast, American football remains marginal, both in exposure and cultural familiarity. The NFL’s decision to pursue growth in Spain, therefore, is not an obvious one.</w:t>
      </w:r>
      <w:r w:rsidR="00EA3BA8" w:rsidRPr="00BA61B2">
        <w:rPr>
          <w:rFonts w:ascii="Times New Roman" w:eastAsiaTheme="minorHAnsi" w:hAnsi="Times New Roman" w:cs="Times New Roman"/>
          <w:color w:val="000000" w:themeColor="text1"/>
          <w:sz w:val="24"/>
          <w:szCs w:val="24"/>
          <w:lang w:val="en-US"/>
        </w:rPr>
        <w:t xml:space="preserve"> </w:t>
      </w:r>
      <w:r w:rsidRPr="008C0DA4">
        <w:rPr>
          <w:rFonts w:ascii="Times New Roman" w:eastAsiaTheme="minorHAnsi" w:hAnsi="Times New Roman" w:cs="Times New Roman"/>
          <w:color w:val="000000" w:themeColor="text1"/>
          <w:sz w:val="24"/>
          <w:szCs w:val="24"/>
          <w:lang w:val="en-US"/>
        </w:rPr>
        <w:t xml:space="preserve">It challenges marketers to consider how a sport </w:t>
      </w:r>
      <w:r w:rsidR="00222627" w:rsidRPr="008C0DA4">
        <w:rPr>
          <w:rFonts w:ascii="Times New Roman" w:eastAsiaTheme="minorHAnsi" w:hAnsi="Times New Roman" w:cs="Times New Roman"/>
          <w:color w:val="000000" w:themeColor="text1"/>
          <w:sz w:val="24"/>
          <w:szCs w:val="24"/>
          <w:lang w:val="en-US"/>
        </w:rPr>
        <w:t>so distinctly American might evolve</w:t>
      </w:r>
    </w:p>
    <w:p w14:paraId="194DC71A" w14:textId="3AAE882E" w:rsidR="008C0DA4" w:rsidRPr="008C0DA4" w:rsidRDefault="008C0DA4" w:rsidP="008C0DA4">
      <w:pPr>
        <w:pStyle w:val="Ttulo2"/>
        <w:spacing w:line="360" w:lineRule="auto"/>
        <w:jc w:val="both"/>
        <w:rPr>
          <w:rFonts w:ascii="Times New Roman" w:eastAsiaTheme="minorHAnsi" w:hAnsi="Times New Roman" w:cs="Times New Roman"/>
          <w:color w:val="000000" w:themeColor="text1"/>
          <w:sz w:val="24"/>
          <w:szCs w:val="24"/>
          <w:lang w:val="en-US"/>
        </w:rPr>
      </w:pPr>
      <w:r w:rsidRPr="008C0DA4">
        <w:rPr>
          <w:rFonts w:ascii="Times New Roman" w:eastAsiaTheme="minorHAnsi" w:hAnsi="Times New Roman" w:cs="Times New Roman"/>
          <w:color w:val="000000" w:themeColor="text1"/>
          <w:sz w:val="24"/>
          <w:szCs w:val="24"/>
          <w:lang w:val="en-US"/>
        </w:rPr>
        <w:lastRenderedPageBreak/>
        <w:t>to engage an audience with little historical or emotional connection to it.</w:t>
      </w:r>
    </w:p>
    <w:p w14:paraId="57DBF54E" w14:textId="37E0D2DA" w:rsidR="008C0DA4" w:rsidRPr="008C0DA4" w:rsidRDefault="008C0DA4" w:rsidP="008C0DA4">
      <w:pPr>
        <w:pStyle w:val="Ttulo2"/>
        <w:spacing w:line="360" w:lineRule="auto"/>
        <w:jc w:val="both"/>
        <w:rPr>
          <w:rFonts w:ascii="Times New Roman" w:eastAsiaTheme="minorHAnsi" w:hAnsi="Times New Roman" w:cs="Times New Roman"/>
          <w:color w:val="000000" w:themeColor="text1"/>
          <w:sz w:val="24"/>
          <w:szCs w:val="24"/>
          <w:lang w:val="en-US"/>
        </w:rPr>
      </w:pPr>
      <w:r w:rsidRPr="008C0DA4">
        <w:rPr>
          <w:rFonts w:ascii="Times New Roman" w:eastAsiaTheme="minorHAnsi" w:hAnsi="Times New Roman" w:cs="Times New Roman"/>
          <w:color w:val="000000" w:themeColor="text1"/>
          <w:sz w:val="24"/>
          <w:szCs w:val="24"/>
          <w:lang w:val="en-US"/>
        </w:rPr>
        <w:t>Recent developments illustrate that this challenge is being met with a new strategic vision. Since 2021, the NFL has accelerated its global ambitions, assigning teams to international markets as part of its Global Markets Program. Spain was designated to the Chicago Bears and Miami Dolphins, signaling a serious commitment to growing the sport’s visibility and commercial potential in the country (</w:t>
      </w:r>
      <w:r w:rsidR="003220C7" w:rsidRPr="00BA61B2">
        <w:rPr>
          <w:rFonts w:ascii="Times New Roman" w:eastAsiaTheme="minorHAnsi" w:hAnsi="Times New Roman" w:cs="Times New Roman"/>
          <w:color w:val="000000" w:themeColor="text1"/>
          <w:sz w:val="24"/>
          <w:szCs w:val="24"/>
          <w:lang w:val="en-US"/>
        </w:rPr>
        <w:t>2023</w:t>
      </w:r>
      <w:r w:rsidRPr="008C0DA4">
        <w:rPr>
          <w:rFonts w:ascii="Times New Roman" w:eastAsiaTheme="minorHAnsi" w:hAnsi="Times New Roman" w:cs="Times New Roman"/>
          <w:color w:val="000000" w:themeColor="text1"/>
          <w:sz w:val="24"/>
          <w:szCs w:val="24"/>
          <w:lang w:val="en-US"/>
        </w:rPr>
        <w:t xml:space="preserve">). These efforts coincide with the announcement of an official regular-season NFL game to be held at Madrid’s Santiago </w:t>
      </w:r>
      <w:proofErr w:type="spellStart"/>
      <w:r w:rsidRPr="008C0DA4">
        <w:rPr>
          <w:rFonts w:ascii="Times New Roman" w:eastAsiaTheme="minorHAnsi" w:hAnsi="Times New Roman" w:cs="Times New Roman"/>
          <w:color w:val="000000" w:themeColor="text1"/>
          <w:sz w:val="24"/>
          <w:szCs w:val="24"/>
          <w:lang w:val="en-US"/>
        </w:rPr>
        <w:t>Bernabéu</w:t>
      </w:r>
      <w:proofErr w:type="spellEnd"/>
      <w:r w:rsidRPr="008C0DA4">
        <w:rPr>
          <w:rFonts w:ascii="Times New Roman" w:eastAsiaTheme="minorHAnsi" w:hAnsi="Times New Roman" w:cs="Times New Roman"/>
          <w:color w:val="000000" w:themeColor="text1"/>
          <w:sz w:val="24"/>
          <w:szCs w:val="24"/>
          <w:lang w:val="en-US"/>
        </w:rPr>
        <w:t xml:space="preserve"> Stadium in 2025, in partnership with Real Madrid (</w:t>
      </w:r>
      <w:r w:rsidR="003220C7" w:rsidRPr="00BA61B2">
        <w:rPr>
          <w:rFonts w:ascii="Times New Roman" w:eastAsiaTheme="minorHAnsi" w:hAnsi="Times New Roman" w:cs="Times New Roman"/>
          <w:color w:val="000000" w:themeColor="text1"/>
          <w:sz w:val="24"/>
          <w:szCs w:val="24"/>
          <w:lang w:val="en-US"/>
        </w:rPr>
        <w:t>2024</w:t>
      </w:r>
      <w:r w:rsidRPr="008C0DA4">
        <w:rPr>
          <w:rFonts w:ascii="Times New Roman" w:eastAsiaTheme="minorHAnsi" w:hAnsi="Times New Roman" w:cs="Times New Roman"/>
          <w:color w:val="000000" w:themeColor="text1"/>
          <w:sz w:val="24"/>
          <w:szCs w:val="24"/>
          <w:lang w:val="en-US"/>
        </w:rPr>
        <w:t>). This collaboration exemplifies a symbolic alignment between one of Spain’s most iconic cultural institutions and one of America’s most powerful sports brands</w:t>
      </w:r>
      <w:r w:rsidR="00E13647">
        <w:rPr>
          <w:rFonts w:ascii="Times New Roman" w:eastAsiaTheme="minorHAnsi" w:hAnsi="Times New Roman" w:cs="Times New Roman"/>
          <w:color w:val="000000" w:themeColor="text1"/>
          <w:sz w:val="24"/>
          <w:szCs w:val="24"/>
          <w:lang w:val="en-US"/>
        </w:rPr>
        <w:t xml:space="preserve">, </w:t>
      </w:r>
      <w:r w:rsidRPr="008C0DA4">
        <w:rPr>
          <w:rFonts w:ascii="Times New Roman" w:eastAsiaTheme="minorHAnsi" w:hAnsi="Times New Roman" w:cs="Times New Roman"/>
          <w:color w:val="000000" w:themeColor="text1"/>
          <w:sz w:val="24"/>
          <w:szCs w:val="24"/>
          <w:lang w:val="en-US"/>
        </w:rPr>
        <w:t>a move that seeks to root American football within the local sports narrative and confer legitimacy through proximity to the familiar.</w:t>
      </w:r>
    </w:p>
    <w:p w14:paraId="2C5E8867" w14:textId="596B0E5F" w:rsidR="008C0DA4" w:rsidRPr="008C0DA4" w:rsidRDefault="008C0DA4" w:rsidP="008C0DA4">
      <w:pPr>
        <w:pStyle w:val="Ttulo2"/>
        <w:spacing w:line="360" w:lineRule="auto"/>
        <w:jc w:val="both"/>
        <w:rPr>
          <w:rFonts w:ascii="Times New Roman" w:eastAsiaTheme="minorHAnsi" w:hAnsi="Times New Roman" w:cs="Times New Roman"/>
          <w:color w:val="000000" w:themeColor="text1"/>
          <w:sz w:val="24"/>
          <w:szCs w:val="24"/>
          <w:lang w:val="en-US"/>
        </w:rPr>
      </w:pPr>
      <w:r w:rsidRPr="008C0DA4">
        <w:rPr>
          <w:rFonts w:ascii="Times New Roman" w:eastAsiaTheme="minorHAnsi" w:hAnsi="Times New Roman" w:cs="Times New Roman"/>
          <w:color w:val="000000" w:themeColor="text1"/>
          <w:sz w:val="24"/>
          <w:szCs w:val="24"/>
          <w:lang w:val="en-US"/>
        </w:rPr>
        <w:t>Still, this is not just a commercial maneuver</w:t>
      </w:r>
      <w:r w:rsidR="00165845" w:rsidRPr="007906D9">
        <w:rPr>
          <w:rFonts w:ascii="Times New Roman" w:eastAsiaTheme="minorHAnsi" w:hAnsi="Times New Roman" w:cs="Times New Roman"/>
          <w:color w:val="000000" w:themeColor="text1"/>
          <w:sz w:val="24"/>
          <w:szCs w:val="24"/>
          <w:lang w:val="en-US"/>
        </w:rPr>
        <w:t xml:space="preserve">, </w:t>
      </w:r>
      <w:r w:rsidRPr="008C0DA4">
        <w:rPr>
          <w:rFonts w:ascii="Times New Roman" w:eastAsiaTheme="minorHAnsi" w:hAnsi="Times New Roman" w:cs="Times New Roman"/>
          <w:color w:val="000000" w:themeColor="text1"/>
          <w:sz w:val="24"/>
          <w:szCs w:val="24"/>
          <w:lang w:val="en-US"/>
        </w:rPr>
        <w:t>it is a cultural one. In Spain, where American football lacks both ritual and memory, the NFL must create new scripts of meaning, curiosity, and community. As Time Magazine recently pointed out in reference to the league’s global strategy, the NFL is not simply seeking viewers</w:t>
      </w:r>
      <w:r w:rsidR="005B433D">
        <w:rPr>
          <w:rFonts w:ascii="Times New Roman" w:eastAsiaTheme="minorHAnsi" w:hAnsi="Times New Roman" w:cs="Times New Roman"/>
          <w:color w:val="000000" w:themeColor="text1"/>
          <w:sz w:val="24"/>
          <w:szCs w:val="24"/>
          <w:lang w:val="en-US"/>
        </w:rPr>
        <w:t xml:space="preserve">, </w:t>
      </w:r>
      <w:r w:rsidRPr="008C0DA4">
        <w:rPr>
          <w:rFonts w:ascii="Times New Roman" w:eastAsiaTheme="minorHAnsi" w:hAnsi="Times New Roman" w:cs="Times New Roman"/>
          <w:color w:val="000000" w:themeColor="text1"/>
          <w:sz w:val="24"/>
          <w:szCs w:val="24"/>
          <w:lang w:val="en-US"/>
        </w:rPr>
        <w:t>it is trying to craft new habits, emotional connections, and cultural rituals in places where none previously existed (</w:t>
      </w:r>
      <w:r w:rsidR="00A47D52" w:rsidRPr="007906D9">
        <w:rPr>
          <w:rFonts w:ascii="Times New Roman" w:eastAsiaTheme="minorHAnsi" w:hAnsi="Times New Roman" w:cs="Times New Roman"/>
          <w:color w:val="000000" w:themeColor="text1"/>
          <w:sz w:val="24"/>
          <w:szCs w:val="24"/>
          <w:lang w:val="en-US"/>
        </w:rPr>
        <w:t>Martinez</w:t>
      </w:r>
      <w:r w:rsidRPr="008C0DA4">
        <w:rPr>
          <w:rFonts w:ascii="Times New Roman" w:eastAsiaTheme="minorHAnsi" w:hAnsi="Times New Roman" w:cs="Times New Roman"/>
          <w:color w:val="000000" w:themeColor="text1"/>
          <w:sz w:val="24"/>
          <w:szCs w:val="24"/>
          <w:lang w:val="en-US"/>
        </w:rPr>
        <w:t xml:space="preserve">, 2024). These ambitions go to the heart of what it means to globalize a sport: not just to be seen, but to be </w:t>
      </w:r>
      <w:r w:rsidRPr="008C0DA4">
        <w:rPr>
          <w:rFonts w:ascii="Times New Roman" w:eastAsiaTheme="minorHAnsi" w:hAnsi="Times New Roman" w:cs="Times New Roman"/>
          <w:i/>
          <w:iCs/>
          <w:color w:val="000000" w:themeColor="text1"/>
          <w:sz w:val="24"/>
          <w:szCs w:val="24"/>
          <w:lang w:val="en-US"/>
        </w:rPr>
        <w:t>understood</w:t>
      </w:r>
      <w:r w:rsidRPr="008C0DA4">
        <w:rPr>
          <w:rFonts w:ascii="Times New Roman" w:eastAsiaTheme="minorHAnsi" w:hAnsi="Times New Roman" w:cs="Times New Roman"/>
          <w:color w:val="000000" w:themeColor="text1"/>
          <w:sz w:val="24"/>
          <w:szCs w:val="24"/>
          <w:lang w:val="en-US"/>
        </w:rPr>
        <w:t>, adopted, and reinterpreted.</w:t>
      </w:r>
    </w:p>
    <w:p w14:paraId="41A3B3CE" w14:textId="77777777" w:rsidR="008C0DA4" w:rsidRPr="008C0DA4" w:rsidRDefault="008C0DA4" w:rsidP="008C0DA4">
      <w:pPr>
        <w:pStyle w:val="Ttulo2"/>
        <w:spacing w:line="360" w:lineRule="auto"/>
        <w:jc w:val="both"/>
        <w:rPr>
          <w:rFonts w:ascii="Times New Roman" w:eastAsiaTheme="minorHAnsi" w:hAnsi="Times New Roman" w:cs="Times New Roman"/>
          <w:color w:val="000000" w:themeColor="text1"/>
          <w:sz w:val="24"/>
          <w:szCs w:val="24"/>
          <w:lang w:val="en-US"/>
        </w:rPr>
      </w:pPr>
      <w:r w:rsidRPr="008C0DA4">
        <w:rPr>
          <w:rFonts w:ascii="Times New Roman" w:eastAsiaTheme="minorHAnsi" w:hAnsi="Times New Roman" w:cs="Times New Roman"/>
          <w:color w:val="000000" w:themeColor="text1"/>
          <w:sz w:val="24"/>
          <w:szCs w:val="24"/>
          <w:lang w:val="en-US"/>
        </w:rPr>
        <w:t xml:space="preserve">From an academic standpoint, this case </w:t>
      </w:r>
      <w:proofErr w:type="gramStart"/>
      <w:r w:rsidRPr="008C0DA4">
        <w:rPr>
          <w:rFonts w:ascii="Times New Roman" w:eastAsiaTheme="minorHAnsi" w:hAnsi="Times New Roman" w:cs="Times New Roman"/>
          <w:color w:val="000000" w:themeColor="text1"/>
          <w:sz w:val="24"/>
          <w:szCs w:val="24"/>
          <w:lang w:val="en-US"/>
        </w:rPr>
        <w:t>opens up</w:t>
      </w:r>
      <w:proofErr w:type="gramEnd"/>
      <w:r w:rsidRPr="008C0DA4">
        <w:rPr>
          <w:rFonts w:ascii="Times New Roman" w:eastAsiaTheme="minorHAnsi" w:hAnsi="Times New Roman" w:cs="Times New Roman"/>
          <w:color w:val="000000" w:themeColor="text1"/>
          <w:sz w:val="24"/>
          <w:szCs w:val="24"/>
          <w:lang w:val="en-US"/>
        </w:rPr>
        <w:t xml:space="preserve"> vital questions around international marketing, cultural negotiation, and the adaptability of American identity in foreign consumer spaces. The NFL’s expansion into Spain allows scholars to examine how brands construct relevance in unfamiliar settings, how they navigate symbolic boundaries, and how marketing becomes a form of cultural translation. This research is therefore not only timely but deeply relevant: it illuminates the intersection of sport, commerce, and identity in a globalized age, and sheds light on the evolving strategies through which traditionally national institutions, like the NFL, attempt to become truly international in scope.</w:t>
      </w:r>
    </w:p>
    <w:p w14:paraId="7B4EA054" w14:textId="77777777" w:rsidR="009D772A" w:rsidRDefault="009D772A" w:rsidP="008D7D3F">
      <w:pPr>
        <w:pStyle w:val="Ttulo2"/>
        <w:rPr>
          <w:rFonts w:ascii="Times New Roman" w:hAnsi="Times New Roman" w:cs="Times New Roman"/>
          <w:b/>
          <w:bCs/>
          <w:sz w:val="28"/>
          <w:szCs w:val="28"/>
          <w:lang w:val="en-US"/>
        </w:rPr>
      </w:pPr>
    </w:p>
    <w:p w14:paraId="6B87B7A4" w14:textId="50FC54D0" w:rsidR="00415281" w:rsidRDefault="00B16804" w:rsidP="008D7D3F">
      <w:pPr>
        <w:pStyle w:val="Ttulo2"/>
        <w:rPr>
          <w:rFonts w:ascii="Times New Roman" w:hAnsi="Times New Roman" w:cs="Times New Roman"/>
          <w:b/>
          <w:bCs/>
          <w:sz w:val="28"/>
          <w:szCs w:val="28"/>
          <w:lang w:val="en-US"/>
        </w:rPr>
      </w:pPr>
      <w:r w:rsidRPr="002B4D58">
        <w:rPr>
          <w:rFonts w:ascii="Times New Roman" w:hAnsi="Times New Roman" w:cs="Times New Roman"/>
          <w:b/>
          <w:bCs/>
          <w:sz w:val="28"/>
          <w:szCs w:val="28"/>
          <w:lang w:val="en-US"/>
        </w:rPr>
        <w:t xml:space="preserve">Purpose and </w:t>
      </w:r>
      <w:r w:rsidR="005B0756" w:rsidRPr="002B4D58">
        <w:rPr>
          <w:rFonts w:ascii="Times New Roman" w:hAnsi="Times New Roman" w:cs="Times New Roman"/>
          <w:b/>
          <w:bCs/>
          <w:sz w:val="28"/>
          <w:szCs w:val="28"/>
          <w:lang w:val="en-US"/>
        </w:rPr>
        <w:t>Motive</w:t>
      </w:r>
      <w:bookmarkEnd w:id="2"/>
    </w:p>
    <w:p w14:paraId="23941B97" w14:textId="77777777" w:rsidR="00923C00" w:rsidRDefault="00923C00" w:rsidP="00B57D00">
      <w:pPr>
        <w:spacing w:line="360" w:lineRule="auto"/>
        <w:jc w:val="both"/>
        <w:rPr>
          <w:color w:val="000000" w:themeColor="text1"/>
          <w:lang w:val="en-US"/>
        </w:rPr>
      </w:pPr>
      <w:bookmarkStart w:id="3" w:name="_Toc189317357"/>
    </w:p>
    <w:p w14:paraId="354D12CB" w14:textId="4B7A0810" w:rsidR="00B57D00" w:rsidRPr="00923C00" w:rsidRDefault="00B57D00" w:rsidP="00B57D00">
      <w:pPr>
        <w:spacing w:line="360" w:lineRule="auto"/>
        <w:jc w:val="both"/>
        <w:rPr>
          <w:color w:val="000000" w:themeColor="text1"/>
          <w:lang w:val="en-US"/>
        </w:rPr>
      </w:pPr>
      <w:r w:rsidRPr="00923C00">
        <w:rPr>
          <w:color w:val="000000" w:themeColor="text1"/>
          <w:lang w:val="en-US"/>
        </w:rPr>
        <w:lastRenderedPageBreak/>
        <w:t>The motivation behind this chosen topic stems from a deep admiration for the sports and entertainment industry in the United States. As portrayed in countless Hollywood films, the U.S. has masterfully sold the idea of the "American Dream." Within its borders, it has become an expert in transforming sporting activities into grand spectacles, generating unparalleled revenue, setting new social standards, and mobilizing society in ways that are rarely seen in other European countries, such as Spain. This influence extends beyond sports, shaping culture at multiple levels.</w:t>
      </w:r>
    </w:p>
    <w:p w14:paraId="68D6D6A0" w14:textId="77777777" w:rsidR="00B57D00" w:rsidRPr="00923C00" w:rsidRDefault="00B57D00" w:rsidP="00B57D00">
      <w:pPr>
        <w:spacing w:line="360" w:lineRule="auto"/>
        <w:jc w:val="both"/>
        <w:rPr>
          <w:color w:val="000000" w:themeColor="text1"/>
          <w:lang w:val="en-US"/>
        </w:rPr>
      </w:pPr>
      <w:r w:rsidRPr="00923C00">
        <w:rPr>
          <w:color w:val="000000" w:themeColor="text1"/>
          <w:lang w:val="en-US"/>
        </w:rPr>
        <w:t>On a university level, having personally experienced what it means to be part of American sports culture has sparked my interest in the driving force behind this phenomenon: American football. Despite the vast array of sports available in the U.S., football consistently ranks as the dominant one. Whether viewed as a sporting phenomenon or as a marketing powerhouse, its significance in one of the world's largest economies is undeniable. Unlike other sports such as baseball or hockey, which have international leagues, or basketball and soccer, which are part of the Olympic Games, American football lacks a global league or shared Olympic presence.</w:t>
      </w:r>
    </w:p>
    <w:p w14:paraId="14F4B303" w14:textId="77777777" w:rsidR="00B57D00" w:rsidRPr="00923C00" w:rsidRDefault="00B57D00" w:rsidP="00B57D00">
      <w:pPr>
        <w:spacing w:line="360" w:lineRule="auto"/>
        <w:jc w:val="both"/>
        <w:rPr>
          <w:color w:val="000000" w:themeColor="text1"/>
          <w:lang w:val="en-US"/>
        </w:rPr>
      </w:pPr>
      <w:r w:rsidRPr="00923C00">
        <w:rPr>
          <w:color w:val="000000" w:themeColor="text1"/>
          <w:lang w:val="en-US"/>
        </w:rPr>
        <w:t>This raises the question: how is the National Football League (NFL) managing to expand its reach independently? With this motivation in mind, I aim to analyze the disruptive strategy that the NFL has been pursuing for years and continues to develop with determination to secure its place on the global stage. Ultimately, this leads us to reflect on a crucial question: how much of its expansion is driven by the essence of the sport itself, and how much is the result of the unrivaled marketing and entertainment expertise that the U.S. has perfected?</w:t>
      </w:r>
    </w:p>
    <w:p w14:paraId="424A02E4" w14:textId="461F6C66" w:rsidR="00A1513A" w:rsidRPr="00D656B0" w:rsidRDefault="00A1513A" w:rsidP="00A1513A">
      <w:pPr>
        <w:pStyle w:val="Ttulo2"/>
        <w:rPr>
          <w:rFonts w:ascii="Times New Roman" w:hAnsi="Times New Roman" w:cs="Times New Roman"/>
          <w:b/>
          <w:bCs/>
          <w:sz w:val="28"/>
          <w:szCs w:val="28"/>
          <w:lang w:val="en-US"/>
        </w:rPr>
      </w:pPr>
      <w:r w:rsidRPr="00D656B0">
        <w:rPr>
          <w:rFonts w:ascii="Times New Roman" w:hAnsi="Times New Roman" w:cs="Times New Roman"/>
          <w:b/>
          <w:bCs/>
          <w:sz w:val="28"/>
          <w:szCs w:val="28"/>
          <w:lang w:val="en-US"/>
        </w:rPr>
        <w:t>Research Objectives and Questions</w:t>
      </w:r>
      <w:bookmarkEnd w:id="3"/>
    </w:p>
    <w:p w14:paraId="5A4663C7" w14:textId="12B54CF2" w:rsidR="0021583E" w:rsidRDefault="0021583E" w:rsidP="00702BB4">
      <w:pPr>
        <w:pStyle w:val="Ttulo1"/>
        <w:spacing w:line="360" w:lineRule="auto"/>
        <w:jc w:val="both"/>
        <w:rPr>
          <w:rFonts w:ascii="Times New Roman" w:hAnsi="Times New Roman" w:cs="Times New Roman"/>
          <w:color w:val="000000" w:themeColor="text1"/>
          <w:sz w:val="24"/>
          <w:szCs w:val="24"/>
          <w:lang w:val="en-US"/>
        </w:rPr>
      </w:pPr>
      <w:bookmarkStart w:id="4" w:name="_Toc189317358"/>
      <w:r w:rsidRPr="00D656B0">
        <w:rPr>
          <w:rFonts w:ascii="Times New Roman" w:hAnsi="Times New Roman" w:cs="Times New Roman"/>
          <w:color w:val="000000" w:themeColor="text1"/>
          <w:sz w:val="24"/>
          <w:szCs w:val="24"/>
          <w:lang w:val="en-US"/>
        </w:rPr>
        <w:t>Given the diverse aspects that need to be taken into consideration for this work, a thorough and multidimensional research approach is required. The internationalization of the NFL to Spain, being a relatively recent and ongoing phenomenon, offers a compelling case to analyze from a marketing and international business perspective. It is essential to consider precedents of similar expansions and the theoretical frameworks that validate this research as both relevant and valuable. The goal is to uncover how strategic marketing can act as a driving force in entering new cultural and geographical markets, and what lessons can be learned from this specific case.</w:t>
      </w:r>
    </w:p>
    <w:p w14:paraId="7244A29D" w14:textId="77777777" w:rsidR="005E6CB2" w:rsidRDefault="005E6CB2" w:rsidP="00702BB4">
      <w:pPr>
        <w:spacing w:line="360" w:lineRule="auto"/>
        <w:jc w:val="both"/>
        <w:rPr>
          <w:lang w:val="en-US" w:eastAsia="en-US"/>
        </w:rPr>
      </w:pPr>
      <w:proofErr w:type="gramStart"/>
      <w:r w:rsidRPr="005E6CB2">
        <w:rPr>
          <w:lang w:val="en-US" w:eastAsia="en-US"/>
        </w:rPr>
        <w:t>In light of</w:t>
      </w:r>
      <w:proofErr w:type="gramEnd"/>
      <w:r w:rsidRPr="005E6CB2">
        <w:rPr>
          <w:lang w:val="en-US" w:eastAsia="en-US"/>
        </w:rPr>
        <w:t xml:space="preserve"> this, the following research objectives have been established to guide the study:</w:t>
      </w:r>
    </w:p>
    <w:p w14:paraId="50D0460F" w14:textId="77777777" w:rsidR="00702BB4" w:rsidRPr="005E6CB2" w:rsidRDefault="00702BB4" w:rsidP="00702BB4">
      <w:pPr>
        <w:spacing w:line="360" w:lineRule="auto"/>
        <w:jc w:val="both"/>
        <w:rPr>
          <w:lang w:val="en-US" w:eastAsia="en-US"/>
        </w:rPr>
      </w:pPr>
    </w:p>
    <w:p w14:paraId="4E1F6090" w14:textId="261CE315" w:rsidR="005E6CB2" w:rsidRPr="005E6CB2" w:rsidRDefault="005E6CB2" w:rsidP="00702BB4">
      <w:pPr>
        <w:numPr>
          <w:ilvl w:val="0"/>
          <w:numId w:val="8"/>
        </w:numPr>
        <w:spacing w:line="360" w:lineRule="auto"/>
        <w:jc w:val="both"/>
        <w:rPr>
          <w:lang w:val="en-US" w:eastAsia="en-US"/>
        </w:rPr>
      </w:pPr>
      <w:r w:rsidRPr="005E6CB2">
        <w:rPr>
          <w:b/>
          <w:bCs/>
          <w:lang w:val="en-US" w:eastAsia="en-US"/>
        </w:rPr>
        <w:t>O</w:t>
      </w:r>
      <w:r w:rsidR="005A1BC2" w:rsidRPr="00702BB4">
        <w:rPr>
          <w:b/>
          <w:bCs/>
          <w:lang w:val="en-US" w:eastAsia="en-US"/>
        </w:rPr>
        <w:t>B</w:t>
      </w:r>
      <w:r w:rsidRPr="005E6CB2">
        <w:rPr>
          <w:b/>
          <w:bCs/>
          <w:lang w:val="en-US" w:eastAsia="en-US"/>
        </w:rPr>
        <w:t>1</w:t>
      </w:r>
      <w:r w:rsidRPr="005E6CB2">
        <w:rPr>
          <w:lang w:val="en-US" w:eastAsia="en-US"/>
        </w:rPr>
        <w:t>: Identify the NFL’s internationalization business strategy and understand how it shapes its marketing efforts in the Spanish market.</w:t>
      </w:r>
    </w:p>
    <w:p w14:paraId="24C853FF" w14:textId="6860A001" w:rsidR="005E6CB2" w:rsidRPr="005E6CB2" w:rsidRDefault="005E6CB2" w:rsidP="00702BB4">
      <w:pPr>
        <w:numPr>
          <w:ilvl w:val="0"/>
          <w:numId w:val="8"/>
        </w:numPr>
        <w:spacing w:line="360" w:lineRule="auto"/>
        <w:jc w:val="both"/>
        <w:rPr>
          <w:lang w:val="en-US" w:eastAsia="en-US"/>
        </w:rPr>
      </w:pPr>
      <w:r w:rsidRPr="005E6CB2">
        <w:rPr>
          <w:b/>
          <w:bCs/>
          <w:lang w:val="en-US" w:eastAsia="en-US"/>
        </w:rPr>
        <w:t>O</w:t>
      </w:r>
      <w:r w:rsidR="00702BB4" w:rsidRPr="00702BB4">
        <w:rPr>
          <w:b/>
          <w:bCs/>
          <w:lang w:val="en-US" w:eastAsia="en-US"/>
        </w:rPr>
        <w:t>B</w:t>
      </w:r>
      <w:r w:rsidRPr="005E6CB2">
        <w:rPr>
          <w:b/>
          <w:bCs/>
          <w:lang w:val="en-US" w:eastAsia="en-US"/>
        </w:rPr>
        <w:t>2</w:t>
      </w:r>
      <w:r w:rsidRPr="005E6CB2">
        <w:rPr>
          <w:lang w:val="en-US" w:eastAsia="en-US"/>
        </w:rPr>
        <w:t>: Analyze the key factors involved in developing an effective marketing strategy for culturally distinct markets and how these strategies are adapted or redefined in the process of international expansion.</w:t>
      </w:r>
    </w:p>
    <w:p w14:paraId="344B35C1" w14:textId="5DE72F7C" w:rsidR="005E6CB2" w:rsidRPr="005E6CB2" w:rsidRDefault="005E6CB2" w:rsidP="00702BB4">
      <w:pPr>
        <w:numPr>
          <w:ilvl w:val="0"/>
          <w:numId w:val="8"/>
        </w:numPr>
        <w:spacing w:line="360" w:lineRule="auto"/>
        <w:jc w:val="both"/>
        <w:rPr>
          <w:lang w:val="en-US" w:eastAsia="en-US"/>
        </w:rPr>
      </w:pPr>
      <w:r w:rsidRPr="005E6CB2">
        <w:rPr>
          <w:b/>
          <w:bCs/>
          <w:lang w:val="en-US" w:eastAsia="en-US"/>
        </w:rPr>
        <w:t>O</w:t>
      </w:r>
      <w:r w:rsidR="00702BB4" w:rsidRPr="00702BB4">
        <w:rPr>
          <w:b/>
          <w:bCs/>
          <w:lang w:val="en-US" w:eastAsia="en-US"/>
        </w:rPr>
        <w:t>B</w:t>
      </w:r>
      <w:r w:rsidRPr="005E6CB2">
        <w:rPr>
          <w:b/>
          <w:bCs/>
          <w:lang w:val="en-US" w:eastAsia="en-US"/>
        </w:rPr>
        <w:t>3</w:t>
      </w:r>
      <w:r w:rsidRPr="005E6CB2">
        <w:rPr>
          <w:lang w:val="en-US" w:eastAsia="en-US"/>
        </w:rPr>
        <w:t>: Evaluate the role and impact of marketing in the overall success of a brand’s internationalization efforts.</w:t>
      </w:r>
    </w:p>
    <w:p w14:paraId="4459F7F7" w14:textId="0915A22F" w:rsidR="005E6CB2" w:rsidRPr="005E6CB2" w:rsidRDefault="005E6CB2" w:rsidP="00702BB4">
      <w:pPr>
        <w:numPr>
          <w:ilvl w:val="0"/>
          <w:numId w:val="8"/>
        </w:numPr>
        <w:spacing w:line="360" w:lineRule="auto"/>
        <w:jc w:val="both"/>
        <w:rPr>
          <w:lang w:val="en-US" w:eastAsia="en-US"/>
        </w:rPr>
      </w:pPr>
      <w:r w:rsidRPr="005E6CB2">
        <w:rPr>
          <w:b/>
          <w:bCs/>
          <w:lang w:val="en-US" w:eastAsia="en-US"/>
        </w:rPr>
        <w:t>O</w:t>
      </w:r>
      <w:r w:rsidR="00702BB4" w:rsidRPr="00702BB4">
        <w:rPr>
          <w:b/>
          <w:bCs/>
          <w:lang w:val="en-US" w:eastAsia="en-US"/>
        </w:rPr>
        <w:t>B</w:t>
      </w:r>
      <w:r w:rsidRPr="005E6CB2">
        <w:rPr>
          <w:b/>
          <w:bCs/>
          <w:lang w:val="en-US" w:eastAsia="en-US"/>
        </w:rPr>
        <w:t>4</w:t>
      </w:r>
      <w:r w:rsidRPr="005E6CB2">
        <w:rPr>
          <w:lang w:val="en-US" w:eastAsia="en-US"/>
        </w:rPr>
        <w:t>: Identify and assess best practices in sports marketing that contribute to successful market entry strategies in the context of international growth.</w:t>
      </w:r>
    </w:p>
    <w:p w14:paraId="588565FB" w14:textId="77777777" w:rsidR="00702BB4" w:rsidRDefault="00702BB4" w:rsidP="00702BB4">
      <w:pPr>
        <w:spacing w:line="360" w:lineRule="auto"/>
        <w:jc w:val="both"/>
        <w:rPr>
          <w:lang w:val="en-US" w:eastAsia="en-US"/>
        </w:rPr>
      </w:pPr>
    </w:p>
    <w:p w14:paraId="4A8AAA2D" w14:textId="0E667B14" w:rsidR="005E6CB2" w:rsidRDefault="005E6CB2" w:rsidP="00702BB4">
      <w:pPr>
        <w:spacing w:line="360" w:lineRule="auto"/>
        <w:jc w:val="both"/>
        <w:rPr>
          <w:lang w:val="en-US" w:eastAsia="en-US"/>
        </w:rPr>
      </w:pPr>
      <w:r w:rsidRPr="005E6CB2">
        <w:rPr>
          <w:lang w:val="en-US" w:eastAsia="en-US"/>
        </w:rPr>
        <w:t>Given these objectives, it is convenient to set some key research questions that will serve as a compass for the development of this study</w:t>
      </w:r>
      <w:r w:rsidR="00AD0948">
        <w:rPr>
          <w:lang w:val="en-US" w:eastAsia="en-US"/>
        </w:rPr>
        <w:t>:</w:t>
      </w:r>
    </w:p>
    <w:p w14:paraId="7B0384CE" w14:textId="77777777" w:rsidR="0071756E" w:rsidRDefault="0071756E" w:rsidP="00702BB4">
      <w:pPr>
        <w:spacing w:line="360" w:lineRule="auto"/>
        <w:jc w:val="both"/>
        <w:rPr>
          <w:lang w:val="en-US" w:eastAsia="en-US"/>
        </w:rPr>
      </w:pPr>
    </w:p>
    <w:p w14:paraId="0EC187FC" w14:textId="77777777" w:rsidR="0071756E" w:rsidRPr="0071756E" w:rsidRDefault="00B657E7" w:rsidP="00B657E7">
      <w:pPr>
        <w:pStyle w:val="Prrafodelista"/>
        <w:numPr>
          <w:ilvl w:val="0"/>
          <w:numId w:val="9"/>
        </w:numPr>
        <w:spacing w:line="360" w:lineRule="auto"/>
        <w:jc w:val="both"/>
        <w:rPr>
          <w:rFonts w:ascii="Times New Roman" w:hAnsi="Times New Roman" w:cs="Times New Roman"/>
          <w:lang w:val="en-US"/>
        </w:rPr>
      </w:pPr>
      <w:r w:rsidRPr="0071756E">
        <w:rPr>
          <w:rFonts w:ascii="Times New Roman" w:eastAsia="Times New Roman" w:hAnsi="Times New Roman" w:cs="Times New Roman"/>
          <w:b/>
          <w:bCs/>
          <w:lang w:val="en-US"/>
        </w:rPr>
        <w:t>Q1</w:t>
      </w:r>
      <w:r w:rsidRPr="0071756E">
        <w:rPr>
          <w:rFonts w:ascii="Times New Roman" w:hAnsi="Times New Roman" w:cs="Times New Roman"/>
          <w:lang w:val="en-US"/>
        </w:rPr>
        <w:t>: What are the core components of the NFL’s internationalization strategy, and how do they influence its marketing direction in Spain?</w:t>
      </w:r>
    </w:p>
    <w:p w14:paraId="763988BA" w14:textId="77777777" w:rsidR="0071756E" w:rsidRPr="0071756E" w:rsidRDefault="00B657E7" w:rsidP="00B657E7">
      <w:pPr>
        <w:pStyle w:val="Prrafodelista"/>
        <w:numPr>
          <w:ilvl w:val="0"/>
          <w:numId w:val="9"/>
        </w:numPr>
        <w:spacing w:line="360" w:lineRule="auto"/>
        <w:jc w:val="both"/>
        <w:rPr>
          <w:rFonts w:ascii="Times New Roman" w:hAnsi="Times New Roman" w:cs="Times New Roman"/>
          <w:lang w:val="en-US"/>
        </w:rPr>
      </w:pPr>
      <w:r w:rsidRPr="0071756E">
        <w:rPr>
          <w:rFonts w:ascii="Times New Roman" w:eastAsia="Times New Roman" w:hAnsi="Times New Roman" w:cs="Times New Roman"/>
          <w:b/>
          <w:bCs/>
          <w:lang w:val="en-US"/>
        </w:rPr>
        <w:t>Q2</w:t>
      </w:r>
      <w:r w:rsidRPr="0071756E">
        <w:rPr>
          <w:rFonts w:ascii="Times New Roman" w:hAnsi="Times New Roman" w:cs="Times New Roman"/>
          <w:lang w:val="en-US"/>
        </w:rPr>
        <w:t>: What key factors shape an effective marketing strategy for a culturally different market, and in what ways are these strategies adjusted or reimagined to suit the international context?</w:t>
      </w:r>
    </w:p>
    <w:p w14:paraId="3106418F" w14:textId="77777777" w:rsidR="0071756E" w:rsidRPr="0071756E" w:rsidRDefault="00B657E7" w:rsidP="00B657E7">
      <w:pPr>
        <w:pStyle w:val="Prrafodelista"/>
        <w:numPr>
          <w:ilvl w:val="0"/>
          <w:numId w:val="9"/>
        </w:numPr>
        <w:spacing w:line="360" w:lineRule="auto"/>
        <w:jc w:val="both"/>
        <w:rPr>
          <w:rFonts w:ascii="Times New Roman" w:hAnsi="Times New Roman" w:cs="Times New Roman"/>
          <w:lang w:val="en-US"/>
        </w:rPr>
      </w:pPr>
      <w:r w:rsidRPr="0071756E">
        <w:rPr>
          <w:rFonts w:ascii="Times New Roman" w:eastAsia="Times New Roman" w:hAnsi="Times New Roman" w:cs="Times New Roman"/>
          <w:b/>
          <w:bCs/>
          <w:lang w:val="en-US"/>
        </w:rPr>
        <w:t>Q3</w:t>
      </w:r>
      <w:r w:rsidRPr="0071756E">
        <w:rPr>
          <w:rFonts w:ascii="Times New Roman" w:hAnsi="Times New Roman" w:cs="Times New Roman"/>
          <w:lang w:val="en-US"/>
        </w:rPr>
        <w:t>: To what extent does marketing play a decisive role in the success of a sports brand’s international expansion?</w:t>
      </w:r>
    </w:p>
    <w:p w14:paraId="5C46D04F" w14:textId="75F41CEA" w:rsidR="00B657E7" w:rsidRPr="0071756E" w:rsidRDefault="00B657E7" w:rsidP="00B657E7">
      <w:pPr>
        <w:pStyle w:val="Prrafodelista"/>
        <w:numPr>
          <w:ilvl w:val="0"/>
          <w:numId w:val="9"/>
        </w:numPr>
        <w:spacing w:line="360" w:lineRule="auto"/>
        <w:jc w:val="both"/>
        <w:rPr>
          <w:rFonts w:ascii="Times New Roman" w:hAnsi="Times New Roman" w:cs="Times New Roman"/>
          <w:lang w:val="en-US"/>
        </w:rPr>
      </w:pPr>
      <w:r w:rsidRPr="0071756E">
        <w:rPr>
          <w:rFonts w:ascii="Times New Roman" w:hAnsi="Times New Roman" w:cs="Times New Roman"/>
          <w:lang w:val="en-US"/>
        </w:rPr>
        <w:t xml:space="preserve"> </w:t>
      </w:r>
      <w:r w:rsidRPr="0071756E">
        <w:rPr>
          <w:rFonts w:ascii="Times New Roman" w:eastAsia="Times New Roman" w:hAnsi="Times New Roman" w:cs="Times New Roman"/>
          <w:b/>
          <w:bCs/>
          <w:lang w:val="en-US"/>
        </w:rPr>
        <w:t>Q4</w:t>
      </w:r>
      <w:r w:rsidRPr="0071756E">
        <w:rPr>
          <w:rFonts w:ascii="Times New Roman" w:hAnsi="Times New Roman" w:cs="Times New Roman"/>
          <w:lang w:val="en-US"/>
        </w:rPr>
        <w:t>: What proven sports marketing practices can be considered effective for building awareness and engagement in new international markets?</w:t>
      </w:r>
    </w:p>
    <w:p w14:paraId="628C369B" w14:textId="44B68F1E" w:rsidR="00F81297" w:rsidRPr="00F81297" w:rsidRDefault="00F81297" w:rsidP="00F81297">
      <w:pPr>
        <w:pStyle w:val="Ttulo1"/>
        <w:spacing w:line="360" w:lineRule="auto"/>
        <w:jc w:val="both"/>
        <w:rPr>
          <w:rFonts w:ascii="Times New Roman" w:eastAsia="Times New Roman" w:hAnsi="Times New Roman" w:cs="Times New Roman"/>
          <w:color w:val="auto"/>
          <w:kern w:val="0"/>
          <w:sz w:val="24"/>
          <w:szCs w:val="24"/>
          <w:lang w:val="en-US"/>
          <w14:ligatures w14:val="none"/>
        </w:rPr>
      </w:pPr>
      <w:r w:rsidRPr="00F81297">
        <w:rPr>
          <w:rFonts w:ascii="Times New Roman" w:eastAsia="Times New Roman" w:hAnsi="Times New Roman" w:cs="Times New Roman"/>
          <w:color w:val="auto"/>
          <w:kern w:val="0"/>
          <w:sz w:val="24"/>
          <w:szCs w:val="24"/>
          <w:lang w:val="en-US"/>
          <w14:ligatures w14:val="none"/>
        </w:rPr>
        <w:t>This research also seeks to contribute a meaningful addition to the academic work previously done, through which I have further nurtured my knowledge of both the subject and the industry.</w:t>
      </w:r>
    </w:p>
    <w:p w14:paraId="6AB04156" w14:textId="1B1A7F24" w:rsidR="006752B9" w:rsidRPr="006752B9" w:rsidRDefault="00571E54" w:rsidP="006752B9">
      <w:pPr>
        <w:pStyle w:val="Ttulo1"/>
        <w:rPr>
          <w:rFonts w:ascii="Times New Roman" w:hAnsi="Times New Roman" w:cs="Times New Roman"/>
          <w:sz w:val="32"/>
          <w:szCs w:val="32"/>
          <w:lang w:val="en-US"/>
        </w:rPr>
      </w:pPr>
      <w:r>
        <w:rPr>
          <w:rFonts w:ascii="Times New Roman" w:hAnsi="Times New Roman" w:cs="Times New Roman"/>
          <w:sz w:val="32"/>
          <w:szCs w:val="32"/>
          <w:lang w:val="en-US"/>
        </w:rPr>
        <w:t>Internationalization of Sport Brands</w:t>
      </w:r>
      <w:bookmarkEnd w:id="4"/>
    </w:p>
    <w:p w14:paraId="12471187" w14:textId="6C04F4F0" w:rsidR="00F2580C" w:rsidRDefault="003304B8" w:rsidP="003304B8">
      <w:pPr>
        <w:pStyle w:val="Ttulo2"/>
        <w:rPr>
          <w:rFonts w:ascii="Times New Roman" w:hAnsi="Times New Roman" w:cs="Times New Roman"/>
          <w:b/>
          <w:bCs/>
          <w:sz w:val="28"/>
          <w:szCs w:val="28"/>
          <w:lang w:val="en-US"/>
        </w:rPr>
      </w:pPr>
      <w:bookmarkStart w:id="5" w:name="_Toc189317359"/>
      <w:r w:rsidRPr="009B7CE5">
        <w:rPr>
          <w:rFonts w:ascii="Times New Roman" w:hAnsi="Times New Roman" w:cs="Times New Roman"/>
          <w:b/>
          <w:bCs/>
          <w:sz w:val="28"/>
          <w:szCs w:val="28"/>
          <w:lang w:val="en-US"/>
        </w:rPr>
        <w:t>Globalization</w:t>
      </w:r>
      <w:bookmarkEnd w:id="5"/>
      <w:r w:rsidR="000B5C9B">
        <w:rPr>
          <w:rFonts w:ascii="Times New Roman" w:hAnsi="Times New Roman" w:cs="Times New Roman"/>
          <w:b/>
          <w:bCs/>
          <w:sz w:val="28"/>
          <w:szCs w:val="28"/>
          <w:lang w:val="en-US"/>
        </w:rPr>
        <w:t xml:space="preserve"> in the sports era</w:t>
      </w:r>
    </w:p>
    <w:p w14:paraId="4C96B49D" w14:textId="77777777" w:rsidR="00003024" w:rsidRPr="008E07E6" w:rsidRDefault="00003024" w:rsidP="00003024">
      <w:pPr>
        <w:pStyle w:val="Prrafodelista"/>
        <w:jc w:val="both"/>
        <w:rPr>
          <w:color w:val="FF0000"/>
          <w:lang w:val="en-US"/>
        </w:rPr>
      </w:pPr>
    </w:p>
    <w:p w14:paraId="3F8E288E" w14:textId="1B12EEE3" w:rsidR="003E0747" w:rsidRPr="00ED417E" w:rsidRDefault="00F335E2" w:rsidP="00736E61">
      <w:pPr>
        <w:spacing w:line="360" w:lineRule="auto"/>
        <w:jc w:val="both"/>
        <w:rPr>
          <w:color w:val="000000" w:themeColor="text1"/>
          <w:lang w:val="en-US"/>
        </w:rPr>
      </w:pPr>
      <w:r w:rsidRPr="00ED417E">
        <w:rPr>
          <w:color w:val="000000" w:themeColor="text1"/>
          <w:lang w:val="en-US"/>
        </w:rPr>
        <w:t xml:space="preserve">Academic discussions approach globalization from a variety of disciplines, with social and economic dimensions being </w:t>
      </w:r>
      <w:r w:rsidR="0011527A" w:rsidRPr="00ED417E">
        <w:rPr>
          <w:color w:val="000000" w:themeColor="text1"/>
          <w:lang w:val="en-US"/>
        </w:rPr>
        <w:t>relevant</w:t>
      </w:r>
      <w:r w:rsidRPr="00ED417E">
        <w:rPr>
          <w:color w:val="000000" w:themeColor="text1"/>
          <w:lang w:val="en-US"/>
        </w:rPr>
        <w:t xml:space="preserve"> in this study.</w:t>
      </w:r>
      <w:r w:rsidRPr="00ED417E">
        <w:rPr>
          <w:color w:val="000000" w:themeColor="text1"/>
          <w:lang w:val="en-US"/>
        </w:rPr>
        <w:t xml:space="preserve"> </w:t>
      </w:r>
      <w:r w:rsidR="00736E61" w:rsidRPr="00ED417E">
        <w:rPr>
          <w:color w:val="000000" w:themeColor="text1"/>
          <w:lang w:val="en-US"/>
        </w:rPr>
        <w:t xml:space="preserve">It is commonly associated with the </w:t>
      </w:r>
      <w:r w:rsidR="0011527A" w:rsidRPr="00ED417E">
        <w:rPr>
          <w:color w:val="000000" w:themeColor="text1"/>
          <w:lang w:val="en-US"/>
        </w:rPr>
        <w:t>market expansion, technological communication</w:t>
      </w:r>
      <w:r w:rsidR="0011527A" w:rsidRPr="00ED417E">
        <w:rPr>
          <w:color w:val="000000" w:themeColor="text1"/>
          <w:lang w:val="en-US"/>
        </w:rPr>
        <w:t xml:space="preserve"> and interconnectivity</w:t>
      </w:r>
      <w:r w:rsidR="0011527A" w:rsidRPr="00ED417E">
        <w:rPr>
          <w:color w:val="000000" w:themeColor="text1"/>
          <w:lang w:val="en-US"/>
        </w:rPr>
        <w:t>, a</w:t>
      </w:r>
      <w:r w:rsidR="0011527A" w:rsidRPr="00ED417E">
        <w:rPr>
          <w:color w:val="000000" w:themeColor="text1"/>
          <w:lang w:val="en-US"/>
        </w:rPr>
        <w:t xml:space="preserve">s well as </w:t>
      </w:r>
      <w:r w:rsidR="0011527A" w:rsidRPr="00ED417E">
        <w:rPr>
          <w:color w:val="000000" w:themeColor="text1"/>
          <w:lang w:val="en-US"/>
        </w:rPr>
        <w:lastRenderedPageBreak/>
        <w:t>international trade</w:t>
      </w:r>
      <w:r w:rsidR="00736E61" w:rsidRPr="00ED417E">
        <w:rPr>
          <w:color w:val="000000" w:themeColor="text1"/>
          <w:lang w:val="en-US"/>
        </w:rPr>
        <w:t xml:space="preserve">. Yet its influence reaches much further. It shapes the way we live, what we consume, and even what we consider normal in our day-to-day lives. </w:t>
      </w:r>
      <w:r w:rsidR="00063131" w:rsidRPr="00ED417E">
        <w:rPr>
          <w:color w:val="000000" w:themeColor="text1"/>
          <w:lang w:val="en-US"/>
        </w:rPr>
        <w:t>Many of the products, services, and even ideas that define us today were once geographically and socially inaccessible. But today, it is difficult to imagine a world in which commodities, media, languages, and cultural mores are not constantly changing.</w:t>
      </w:r>
      <w:r w:rsidR="00063131" w:rsidRPr="00ED417E">
        <w:rPr>
          <w:color w:val="000000" w:themeColor="text1"/>
          <w:lang w:val="en-US"/>
        </w:rPr>
        <w:t xml:space="preserve"> </w:t>
      </w:r>
      <w:r w:rsidR="00736E61" w:rsidRPr="00ED417E">
        <w:rPr>
          <w:color w:val="000000" w:themeColor="text1"/>
          <w:lang w:val="en-US"/>
        </w:rPr>
        <w:t xml:space="preserve">This form of connectivity has transformed the way we perceive distance, access, and possibility </w:t>
      </w:r>
      <w:r w:rsidR="00736E61" w:rsidRPr="00FF46D2">
        <w:rPr>
          <w:color w:val="000000" w:themeColor="text1"/>
          <w:lang w:val="en-US"/>
        </w:rPr>
        <w:t>(Tomlinson, 200</w:t>
      </w:r>
      <w:r w:rsidR="00FF46D2" w:rsidRPr="00FF46D2">
        <w:rPr>
          <w:color w:val="000000" w:themeColor="text1"/>
          <w:lang w:val="en-US"/>
        </w:rPr>
        <w:t>7</w:t>
      </w:r>
      <w:r w:rsidR="00736E61" w:rsidRPr="00FF46D2">
        <w:rPr>
          <w:color w:val="000000" w:themeColor="text1"/>
          <w:lang w:val="en-US"/>
        </w:rPr>
        <w:t xml:space="preserve">). </w:t>
      </w:r>
      <w:r w:rsidR="00736E61" w:rsidRPr="00ED417E">
        <w:rPr>
          <w:color w:val="000000" w:themeColor="text1"/>
          <w:lang w:val="en-US"/>
        </w:rPr>
        <w:t>What once seemed remote</w:t>
      </w:r>
      <w:r w:rsidR="0010100B" w:rsidRPr="00ED417E">
        <w:rPr>
          <w:color w:val="000000" w:themeColor="text1"/>
          <w:lang w:val="en-US"/>
        </w:rPr>
        <w:t xml:space="preserve">, </w:t>
      </w:r>
      <w:r w:rsidR="00736E61" w:rsidRPr="00ED417E">
        <w:rPr>
          <w:color w:val="000000" w:themeColor="text1"/>
          <w:lang w:val="en-US"/>
        </w:rPr>
        <w:t>culturally or physically</w:t>
      </w:r>
      <w:r w:rsidR="0010100B" w:rsidRPr="00ED417E">
        <w:rPr>
          <w:color w:val="000000" w:themeColor="text1"/>
          <w:lang w:val="en-US"/>
        </w:rPr>
        <w:t xml:space="preserve">, </w:t>
      </w:r>
      <w:r w:rsidR="00736E61" w:rsidRPr="00ED417E">
        <w:rPr>
          <w:color w:val="000000" w:themeColor="text1"/>
          <w:lang w:val="en-US"/>
        </w:rPr>
        <w:t>has become part of a shared</w:t>
      </w:r>
      <w:r w:rsidR="0010100B" w:rsidRPr="00ED417E">
        <w:rPr>
          <w:color w:val="000000" w:themeColor="text1"/>
          <w:lang w:val="en-US"/>
        </w:rPr>
        <w:t xml:space="preserve"> </w:t>
      </w:r>
      <w:r w:rsidR="00736E61" w:rsidRPr="00ED417E">
        <w:rPr>
          <w:color w:val="000000" w:themeColor="text1"/>
          <w:lang w:val="en-US"/>
        </w:rPr>
        <w:t xml:space="preserve">global experience. </w:t>
      </w:r>
      <w:r w:rsidR="002E175D" w:rsidRPr="00ED417E">
        <w:rPr>
          <w:color w:val="000000" w:themeColor="text1"/>
          <w:lang w:val="en-US"/>
        </w:rPr>
        <w:t>These changes have transformed not only economic structures but also how societies function, how identities are constructed, and how cultures interact. While some see this as progress, others highlight growing concerns about inequality, cultural loss, and social dislocation. Globalization must therefore be understood as a complex and multidimensional process that simultaneously re</w:t>
      </w:r>
      <w:r w:rsidR="002E175D" w:rsidRPr="00ED417E">
        <w:rPr>
          <w:color w:val="000000" w:themeColor="text1"/>
          <w:lang w:val="en-US"/>
        </w:rPr>
        <w:t>configures</w:t>
      </w:r>
      <w:r w:rsidR="002E175D" w:rsidRPr="00ED417E">
        <w:rPr>
          <w:color w:val="000000" w:themeColor="text1"/>
          <w:lang w:val="en-US"/>
        </w:rPr>
        <w:t xml:space="preserve"> economies and societies (</w:t>
      </w:r>
      <w:proofErr w:type="spellStart"/>
      <w:r w:rsidR="002E175D" w:rsidRPr="00ED417E">
        <w:rPr>
          <w:color w:val="000000" w:themeColor="text1"/>
          <w:lang w:val="en-US"/>
        </w:rPr>
        <w:t>Orunbayev</w:t>
      </w:r>
      <w:proofErr w:type="spellEnd"/>
      <w:r w:rsidR="002E175D" w:rsidRPr="00ED417E">
        <w:rPr>
          <w:color w:val="000000" w:themeColor="text1"/>
          <w:lang w:val="en-US"/>
        </w:rPr>
        <w:t>, 2023).</w:t>
      </w:r>
      <w:r w:rsidR="002E175D" w:rsidRPr="00ED417E">
        <w:rPr>
          <w:color w:val="000000" w:themeColor="text1"/>
          <w:lang w:val="en-US"/>
        </w:rPr>
        <w:t xml:space="preserve"> </w:t>
      </w:r>
      <w:r w:rsidR="00736E61" w:rsidRPr="00ED417E">
        <w:rPr>
          <w:color w:val="000000" w:themeColor="text1"/>
          <w:lang w:val="en-US"/>
        </w:rPr>
        <w:t>As cultures encounter one another more frequently, their internal practices evolve, often adopting unfamiliar norms or reshaping their traditions. Far from implying complete uniformity, these shifts reflect an ongoing negotiation of meaning and belonging in a world increasingly driven by interaction and exchange (</w:t>
      </w:r>
      <w:proofErr w:type="spellStart"/>
      <w:r w:rsidR="00736E61" w:rsidRPr="00ED417E">
        <w:rPr>
          <w:color w:val="000000" w:themeColor="text1"/>
          <w:lang w:val="en-US"/>
        </w:rPr>
        <w:t>Yurevna</w:t>
      </w:r>
      <w:proofErr w:type="spellEnd"/>
      <w:r w:rsidR="00736E61" w:rsidRPr="00ED417E">
        <w:rPr>
          <w:color w:val="000000" w:themeColor="text1"/>
          <w:lang w:val="en-US"/>
        </w:rPr>
        <w:t xml:space="preserve"> et al., 2020).</w:t>
      </w:r>
    </w:p>
    <w:p w14:paraId="64EC3AE4" w14:textId="0465C629" w:rsidR="00CB6758" w:rsidRPr="00FF46D2" w:rsidRDefault="00F14F53" w:rsidP="00567F44">
      <w:pPr>
        <w:spacing w:line="360" w:lineRule="auto"/>
        <w:jc w:val="both"/>
        <w:rPr>
          <w:color w:val="000000" w:themeColor="text1"/>
          <w:lang w:val="en-US"/>
        </w:rPr>
      </w:pPr>
      <w:r w:rsidRPr="00FF46D2">
        <w:rPr>
          <w:color w:val="000000" w:themeColor="text1"/>
          <w:lang w:val="en-US"/>
        </w:rPr>
        <w:t xml:space="preserve">From an economic and business perspective, globalization has been a driving force behind the transformation of local markets into international arenas. Corporations, industries, and entire economic systems have adapted to a new logic driven by profit maximization, efficiency, and global competitiveness. This shift has created a landscape where branding, commodification, and market expansion are not just strategies but imperatives. According to Jameson (1991), this </w:t>
      </w:r>
      <w:r w:rsidR="00A35958" w:rsidRPr="00FF46D2">
        <w:rPr>
          <w:color w:val="000000" w:themeColor="text1"/>
          <w:lang w:val="en-US"/>
        </w:rPr>
        <w:t xml:space="preserve">stage </w:t>
      </w:r>
      <w:r w:rsidR="00124FA3" w:rsidRPr="00FF46D2">
        <w:rPr>
          <w:color w:val="000000" w:themeColor="text1"/>
          <w:lang w:val="en-US"/>
        </w:rPr>
        <w:t>of “</w:t>
      </w:r>
      <w:r w:rsidRPr="00FF46D2">
        <w:rPr>
          <w:color w:val="000000" w:themeColor="text1"/>
          <w:lang w:val="en-US"/>
        </w:rPr>
        <w:t>late capitalism” is characterized by the deep entanglement of cultural and economic spheres, where even traditionally non-commercial activities become tools for capital accumulation. Business globalization thus goes beyond the circulation of capital or labor: it reflects how business practices and corporate interests increasingly shape the cultural and social dimensions of everyday life.</w:t>
      </w:r>
    </w:p>
    <w:p w14:paraId="63B36689" w14:textId="77777777" w:rsidR="00CB6758" w:rsidRPr="00A156B5" w:rsidRDefault="00CB6758" w:rsidP="00003024">
      <w:pPr>
        <w:spacing w:line="360" w:lineRule="auto"/>
        <w:rPr>
          <w:color w:val="156082" w:themeColor="accent1"/>
          <w:u w:val="single"/>
          <w:lang w:val="en-US"/>
        </w:rPr>
      </w:pPr>
    </w:p>
    <w:p w14:paraId="06DA4B0D" w14:textId="5D42C8D3" w:rsidR="00A10DD4" w:rsidRPr="00A156B5" w:rsidRDefault="00003024" w:rsidP="00405E66">
      <w:pPr>
        <w:spacing w:line="360" w:lineRule="auto"/>
        <w:rPr>
          <w:color w:val="156082" w:themeColor="accent1"/>
          <w:u w:val="single"/>
          <w:lang w:val="en-US"/>
        </w:rPr>
      </w:pPr>
      <w:r w:rsidRPr="00A156B5">
        <w:rPr>
          <w:color w:val="156082" w:themeColor="accent1"/>
          <w:u w:val="single"/>
          <w:lang w:val="en-US"/>
        </w:rPr>
        <w:t>Sport Globalization</w:t>
      </w:r>
    </w:p>
    <w:p w14:paraId="7CCF55C3" w14:textId="77DA8A3B" w:rsidR="00A6616B" w:rsidRDefault="00DB36C5" w:rsidP="00A6616B">
      <w:pPr>
        <w:spacing w:line="360" w:lineRule="auto"/>
        <w:jc w:val="both"/>
        <w:rPr>
          <w:color w:val="FF0000"/>
          <w:lang w:val="en-US"/>
        </w:rPr>
      </w:pPr>
      <w:r w:rsidRPr="00A156B5">
        <w:rPr>
          <w:color w:val="000000" w:themeColor="text1"/>
          <w:lang w:val="en-US"/>
        </w:rPr>
        <w:t xml:space="preserve">The globalization of sport </w:t>
      </w:r>
      <w:r w:rsidR="00FA0D98" w:rsidRPr="00A156B5">
        <w:rPr>
          <w:color w:val="000000" w:themeColor="text1"/>
          <w:lang w:val="en-US"/>
        </w:rPr>
        <w:t xml:space="preserve">refers to the process through which sports and their associated practices transcend traditional geographic, cultural, and social boundaries to become integrated on a worldwide scale. </w:t>
      </w:r>
      <w:r w:rsidR="00C800A4" w:rsidRPr="00A156B5">
        <w:rPr>
          <w:color w:val="000000" w:themeColor="text1"/>
          <w:lang w:val="en-US"/>
        </w:rPr>
        <w:t xml:space="preserve">Over time, sport, once rooted in local traditions or confined to national competitions, has become more global in scope, especially in late capitalist times when sport emerged as an important vehicle for capital accumulation </w:t>
      </w:r>
      <w:r w:rsidR="00C800A4" w:rsidRPr="00A156B5">
        <w:rPr>
          <w:color w:val="000000" w:themeColor="text1"/>
          <w:lang w:val="en-US"/>
        </w:rPr>
        <w:lastRenderedPageBreak/>
        <w:t xml:space="preserve">(Walsh &amp; </w:t>
      </w:r>
      <w:proofErr w:type="spellStart"/>
      <w:r w:rsidR="00C800A4" w:rsidRPr="00A156B5">
        <w:rPr>
          <w:color w:val="000000" w:themeColor="text1"/>
          <w:lang w:val="en-US"/>
        </w:rPr>
        <w:t>Giulianotti</w:t>
      </w:r>
      <w:proofErr w:type="spellEnd"/>
      <w:r w:rsidR="00C800A4" w:rsidRPr="00A156B5">
        <w:rPr>
          <w:color w:val="000000" w:themeColor="text1"/>
          <w:lang w:val="en-US"/>
        </w:rPr>
        <w:t xml:space="preserve"> 2001).</w:t>
      </w:r>
      <w:r w:rsidR="00C800A4" w:rsidRPr="00DE7E57">
        <w:rPr>
          <w:color w:val="000000" w:themeColor="text1"/>
          <w:lang w:val="en-US"/>
        </w:rPr>
        <w:t xml:space="preserve"> </w:t>
      </w:r>
      <w:r w:rsidR="00B54D34" w:rsidRPr="00DE7E57">
        <w:rPr>
          <w:color w:val="000000" w:themeColor="text1"/>
          <w:lang w:val="en-US"/>
        </w:rPr>
        <w:t xml:space="preserve">The integration of sport and commercial media, which has contributed to the development of athletic competition as a worldwide entertainment industry, is one of the primary forces behind this change (Real 1998; Kellner 2003). </w:t>
      </w:r>
      <w:r w:rsidR="00E34BAE" w:rsidRPr="00DE7E57">
        <w:rPr>
          <w:color w:val="000000" w:themeColor="text1"/>
          <w:lang w:val="en-US"/>
        </w:rPr>
        <w:t>Today's sporting events reach a huge global audience through live broadcasts, corporate sponsorships, and Internet platforms, creating a shared global spectacle.</w:t>
      </w:r>
      <w:r w:rsidR="00E34BAE" w:rsidRPr="00DE7E57">
        <w:rPr>
          <w:color w:val="000000" w:themeColor="text1"/>
          <w:lang w:val="en-US"/>
        </w:rPr>
        <w:t xml:space="preserve"> </w:t>
      </w:r>
      <w:r w:rsidR="00FA0D98" w:rsidRPr="00DE7E57">
        <w:rPr>
          <w:color w:val="000000" w:themeColor="text1"/>
          <w:lang w:val="en-US"/>
        </w:rPr>
        <w:t>Yet even as sport spreads worldwide, it remains at its core a socially regulated form of physical culture (</w:t>
      </w:r>
      <w:proofErr w:type="spellStart"/>
      <w:r w:rsidR="00FA0D98" w:rsidRPr="00DE7E57">
        <w:rPr>
          <w:color w:val="000000" w:themeColor="text1"/>
          <w:lang w:val="en-US"/>
        </w:rPr>
        <w:t>Bairner</w:t>
      </w:r>
      <w:proofErr w:type="spellEnd"/>
      <w:r w:rsidR="007004B3" w:rsidRPr="00DE7E57">
        <w:rPr>
          <w:color w:val="000000" w:themeColor="text1"/>
          <w:lang w:val="en-US"/>
        </w:rPr>
        <w:t>,</w:t>
      </w:r>
      <w:r w:rsidR="00FA0D98" w:rsidRPr="00DE7E57">
        <w:rPr>
          <w:color w:val="000000" w:themeColor="text1"/>
          <w:lang w:val="en-US"/>
        </w:rPr>
        <w:t xml:space="preserve"> 2001), structured by formal rules and institutions, making competitions understandable across diverse societies. The globalization of sport exemplifies what theorists describe as a breakdown of traditional boundaries (Jameson</w:t>
      </w:r>
      <w:r w:rsidR="00BF59A3" w:rsidRPr="00DE7E57">
        <w:rPr>
          <w:color w:val="000000" w:themeColor="text1"/>
          <w:lang w:val="en-US"/>
        </w:rPr>
        <w:t xml:space="preserve">, </w:t>
      </w:r>
      <w:r w:rsidR="00FA0D98" w:rsidRPr="00DE7E57">
        <w:rPr>
          <w:color w:val="000000" w:themeColor="text1"/>
          <w:lang w:val="en-US"/>
        </w:rPr>
        <w:t>1991), as international events like the World Cup and the Olympics create common experiences linking communities across the globe. Indeed, sport today is part of what has been called the “global popular” culture, arguably commanding a broader base of participation and viewership than even the United Nations (Kellner 2003). Importantly, this worldwide diffusion of sport is not a one-way path toward homogenization: Ritzer’s notion of “</w:t>
      </w:r>
      <w:proofErr w:type="spellStart"/>
      <w:r w:rsidR="00FA0D98" w:rsidRPr="00DE7E57">
        <w:rPr>
          <w:color w:val="000000" w:themeColor="text1"/>
          <w:lang w:val="en-US"/>
        </w:rPr>
        <w:t>grobalization</w:t>
      </w:r>
      <w:proofErr w:type="spellEnd"/>
      <w:r w:rsidR="00FA0D98" w:rsidRPr="00DE7E57">
        <w:rPr>
          <w:color w:val="000000" w:themeColor="text1"/>
          <w:lang w:val="en-US"/>
        </w:rPr>
        <w:t>” (2004) highlights how global corporate interests push standardized sport products across the world, yet local identities persist and continue to shape how games are played and celebrated (Maguire</w:t>
      </w:r>
      <w:r w:rsidR="00BF59A3" w:rsidRPr="00DE7E57">
        <w:rPr>
          <w:color w:val="000000" w:themeColor="text1"/>
          <w:lang w:val="en-US"/>
        </w:rPr>
        <w:t xml:space="preserve">, </w:t>
      </w:r>
      <w:r w:rsidR="00FA0D98" w:rsidRPr="00DE7E57">
        <w:rPr>
          <w:color w:val="000000" w:themeColor="text1"/>
          <w:lang w:val="en-US"/>
        </w:rPr>
        <w:t xml:space="preserve">2000). </w:t>
      </w:r>
      <w:bookmarkStart w:id="6" w:name="_Toc189317360"/>
      <w:r w:rsidR="00405E66" w:rsidRPr="00DE7E57">
        <w:rPr>
          <w:color w:val="000000" w:themeColor="text1"/>
          <w:lang w:val="en-US"/>
        </w:rPr>
        <w:t>To put it briefly</w:t>
      </w:r>
      <w:r w:rsidR="00A6616B" w:rsidRPr="00DE7E57">
        <w:rPr>
          <w:color w:val="000000" w:themeColor="text1"/>
          <w:lang w:val="en-US"/>
        </w:rPr>
        <w:t>, the globalization of sport is characterized by dynamic interactions between global integration and local specificity. It has become a crucial aspect of contemporary world culture, showing how practices can achieve almost universal reach, reflecting local and national specific cultures. However, understanding the global trajectory and cultural significance of sport underscores why the globalization of sport is crucial in any contemporary discussion of globalization and provides a basis for understanding its economic aspects</w:t>
      </w:r>
      <w:r w:rsidR="00E34BAE" w:rsidRPr="00DE7E57">
        <w:rPr>
          <w:color w:val="000000" w:themeColor="text1"/>
          <w:lang w:val="en-US"/>
        </w:rPr>
        <w:t xml:space="preserve">. </w:t>
      </w:r>
    </w:p>
    <w:p w14:paraId="35CB332F" w14:textId="77777777" w:rsidR="00A6616B" w:rsidRDefault="00A6616B" w:rsidP="00A6616B">
      <w:pPr>
        <w:spacing w:line="360" w:lineRule="auto"/>
        <w:jc w:val="both"/>
        <w:rPr>
          <w:color w:val="FF0000"/>
          <w:lang w:val="en-US"/>
        </w:rPr>
      </w:pPr>
    </w:p>
    <w:p w14:paraId="1FD90CFF" w14:textId="391A01FE" w:rsidR="009B7CE5" w:rsidRDefault="009B7CE5" w:rsidP="00A6616B">
      <w:pPr>
        <w:spacing w:line="360" w:lineRule="auto"/>
        <w:jc w:val="both"/>
        <w:rPr>
          <w:b/>
          <w:bCs/>
          <w:sz w:val="28"/>
          <w:szCs w:val="28"/>
          <w:lang w:val="en-US"/>
        </w:rPr>
      </w:pPr>
      <w:r w:rsidRPr="009B7CE5">
        <w:rPr>
          <w:b/>
          <w:bCs/>
          <w:sz w:val="28"/>
          <w:szCs w:val="28"/>
          <w:lang w:val="en-US"/>
        </w:rPr>
        <w:t>Market Entry Strategies</w:t>
      </w:r>
      <w:bookmarkEnd w:id="6"/>
    </w:p>
    <w:p w14:paraId="35ABC506" w14:textId="77777777" w:rsidR="00567F44" w:rsidRDefault="00567F44" w:rsidP="00567F44">
      <w:pPr>
        <w:rPr>
          <w:lang w:val="en-US" w:eastAsia="en-US"/>
        </w:rPr>
      </w:pPr>
    </w:p>
    <w:p w14:paraId="7AF3A34D" w14:textId="77777777" w:rsidR="00C04A78" w:rsidRPr="00C04A78" w:rsidRDefault="00C04A78" w:rsidP="00F75BA8">
      <w:pPr>
        <w:spacing w:line="360" w:lineRule="auto"/>
        <w:jc w:val="both"/>
        <w:rPr>
          <w:color w:val="000000" w:themeColor="text1"/>
          <w:lang w:val="en-US" w:eastAsia="en-US"/>
        </w:rPr>
      </w:pPr>
      <w:r w:rsidRPr="00C04A78">
        <w:rPr>
          <w:color w:val="000000" w:themeColor="text1"/>
          <w:lang w:val="en-US" w:eastAsia="en-US"/>
        </w:rPr>
        <w:t xml:space="preserve">In the field of international business, market entry strategies represent a foundational aspect of how firms expand across borders. Market entry is not merely a logistical or operational decision; it is a strategic process that influences a company’s long-term positioning, resource allocation, and competitive advantage (Root, 1994). Entry into foreign markets requires balancing risks and rewards, aligning with broader internationalization goals, and considering institutional, cultural, and economic contexts (Kotler &amp; Keller, 2016). This section offers a detailed theoretical exploration of the basic </w:t>
      </w:r>
      <w:r w:rsidRPr="00C04A78">
        <w:rPr>
          <w:color w:val="000000" w:themeColor="text1"/>
          <w:lang w:val="en-US" w:eastAsia="en-US"/>
        </w:rPr>
        <w:lastRenderedPageBreak/>
        <w:t>concepts and types of international market entry strategies, grounded in academic literature and business scholarship.</w:t>
      </w:r>
    </w:p>
    <w:p w14:paraId="0C99852D" w14:textId="77777777" w:rsidR="008E21E0" w:rsidRDefault="008E21E0" w:rsidP="00F75BA8">
      <w:pPr>
        <w:spacing w:line="360" w:lineRule="auto"/>
        <w:jc w:val="both"/>
        <w:rPr>
          <w:b/>
          <w:bCs/>
          <w:color w:val="000000" w:themeColor="text1"/>
          <w:lang w:val="en-US" w:eastAsia="en-US"/>
        </w:rPr>
      </w:pPr>
    </w:p>
    <w:p w14:paraId="1D49AB07" w14:textId="5239C077" w:rsidR="00C04A78" w:rsidRPr="00C04A78" w:rsidRDefault="00C04A78" w:rsidP="00F75BA8">
      <w:pPr>
        <w:spacing w:line="360" w:lineRule="auto"/>
        <w:jc w:val="both"/>
        <w:rPr>
          <w:color w:val="000000" w:themeColor="text1"/>
          <w:lang w:val="en-US" w:eastAsia="en-US"/>
        </w:rPr>
      </w:pPr>
      <w:r w:rsidRPr="00C04A78">
        <w:rPr>
          <w:color w:val="000000" w:themeColor="text1"/>
          <w:lang w:val="en-US" w:eastAsia="en-US"/>
        </w:rPr>
        <w:t xml:space="preserve">Market entry strategies encompass the mechanisms and structures firms employ to offer products or services in a new foreign market. The choice of strategy reflects a combination of internal and external factors: the firm’s resources and capabilities, the characteristics of the target market, the nature of the product or service, and the desired degree of control (Anderson &amp; </w:t>
      </w:r>
      <w:proofErr w:type="spellStart"/>
      <w:r w:rsidRPr="00C04A78">
        <w:rPr>
          <w:color w:val="000000" w:themeColor="text1"/>
          <w:lang w:val="en-US" w:eastAsia="en-US"/>
        </w:rPr>
        <w:t>Gatignon</w:t>
      </w:r>
      <w:proofErr w:type="spellEnd"/>
      <w:r w:rsidRPr="00C04A78">
        <w:rPr>
          <w:color w:val="000000" w:themeColor="text1"/>
          <w:lang w:val="en-US" w:eastAsia="en-US"/>
        </w:rPr>
        <w:t>, 1986). Central to this decision is the trade-off between control and risk. Higher-control modes offer more decision-making authority but also require greater resource commitments and expose firms to higher operational risks (</w:t>
      </w:r>
      <w:proofErr w:type="spellStart"/>
      <w:r w:rsidRPr="00C04A78">
        <w:rPr>
          <w:color w:val="000000" w:themeColor="text1"/>
          <w:lang w:val="en-US" w:eastAsia="en-US"/>
        </w:rPr>
        <w:t>Czinkota</w:t>
      </w:r>
      <w:proofErr w:type="spellEnd"/>
      <w:r w:rsidRPr="00C04A78">
        <w:rPr>
          <w:color w:val="000000" w:themeColor="text1"/>
          <w:lang w:val="en-US" w:eastAsia="en-US"/>
        </w:rPr>
        <w:t xml:space="preserve"> &amp; </w:t>
      </w:r>
      <w:proofErr w:type="spellStart"/>
      <w:r w:rsidRPr="00C04A78">
        <w:rPr>
          <w:color w:val="000000" w:themeColor="text1"/>
          <w:lang w:val="en-US" w:eastAsia="en-US"/>
        </w:rPr>
        <w:t>Ronkainen</w:t>
      </w:r>
      <w:proofErr w:type="spellEnd"/>
      <w:r w:rsidRPr="00C04A78">
        <w:rPr>
          <w:color w:val="000000" w:themeColor="text1"/>
          <w:lang w:val="en-US" w:eastAsia="en-US"/>
        </w:rPr>
        <w:t>, 2013).</w:t>
      </w:r>
    </w:p>
    <w:p w14:paraId="2E32F067" w14:textId="77777777" w:rsidR="00C04A78" w:rsidRPr="00C04A78" w:rsidRDefault="00C04A78" w:rsidP="00F75BA8">
      <w:pPr>
        <w:spacing w:line="360" w:lineRule="auto"/>
        <w:jc w:val="both"/>
        <w:rPr>
          <w:color w:val="000000" w:themeColor="text1"/>
          <w:lang w:val="en-US" w:eastAsia="en-US"/>
        </w:rPr>
      </w:pPr>
      <w:r w:rsidRPr="00C04A78">
        <w:rPr>
          <w:color w:val="000000" w:themeColor="text1"/>
          <w:lang w:val="en-US" w:eastAsia="en-US"/>
        </w:rPr>
        <w:t xml:space="preserve">Additionally, the firm’s strategic posture plays a key role. Firms with global integration strategies may prefer standardized approaches, while those seeking local responsiveness may opt for entry modes that allow greater adaptation (Porter, 1986; </w:t>
      </w:r>
      <w:proofErr w:type="spellStart"/>
      <w:r w:rsidRPr="00C04A78">
        <w:rPr>
          <w:color w:val="000000" w:themeColor="text1"/>
          <w:lang w:val="en-US" w:eastAsia="en-US"/>
        </w:rPr>
        <w:t>Kotabe</w:t>
      </w:r>
      <w:proofErr w:type="spellEnd"/>
      <w:r w:rsidRPr="00C04A78">
        <w:rPr>
          <w:color w:val="000000" w:themeColor="text1"/>
          <w:lang w:val="en-US" w:eastAsia="en-US"/>
        </w:rPr>
        <w:t xml:space="preserve"> &amp; </w:t>
      </w:r>
      <w:proofErr w:type="spellStart"/>
      <w:r w:rsidRPr="00C04A78">
        <w:rPr>
          <w:color w:val="000000" w:themeColor="text1"/>
          <w:lang w:val="en-US" w:eastAsia="en-US"/>
        </w:rPr>
        <w:t>Helsen</w:t>
      </w:r>
      <w:proofErr w:type="spellEnd"/>
      <w:r w:rsidRPr="00C04A78">
        <w:rPr>
          <w:color w:val="000000" w:themeColor="text1"/>
          <w:lang w:val="en-US" w:eastAsia="en-US"/>
        </w:rPr>
        <w:t>, 2020). The evolution of a firm's internationalization path is also often gradual, aligning with theories such as the Uppsala Model, which emphasizes incremental learning and market knowledge acquisition (Johanson &amp; Vahlne, 1977).</w:t>
      </w:r>
    </w:p>
    <w:p w14:paraId="168A5BA4" w14:textId="77777777" w:rsidR="00C3173A" w:rsidRPr="00133479" w:rsidRDefault="00C3173A" w:rsidP="00F75BA8">
      <w:pPr>
        <w:spacing w:line="360" w:lineRule="auto"/>
        <w:jc w:val="both"/>
        <w:rPr>
          <w:b/>
          <w:bCs/>
          <w:color w:val="000000" w:themeColor="text1"/>
          <w:lang w:eastAsia="en-US"/>
        </w:rPr>
      </w:pPr>
    </w:p>
    <w:p w14:paraId="42EDAB6D" w14:textId="4FA56116" w:rsidR="00973EDD" w:rsidRPr="00973EDD" w:rsidRDefault="00973EDD" w:rsidP="00F75BA8">
      <w:pPr>
        <w:spacing w:line="360" w:lineRule="auto"/>
        <w:jc w:val="both"/>
        <w:rPr>
          <w:color w:val="000000" w:themeColor="text1"/>
          <w:lang w:eastAsia="en-US"/>
        </w:rPr>
      </w:pPr>
      <w:proofErr w:type="spellStart"/>
      <w:r w:rsidRPr="00973EDD">
        <w:rPr>
          <w:b/>
          <w:bCs/>
          <w:color w:val="000000" w:themeColor="text1"/>
          <w:lang w:eastAsia="en-US"/>
        </w:rPr>
        <w:t>Types</w:t>
      </w:r>
      <w:proofErr w:type="spellEnd"/>
      <w:r w:rsidRPr="00973EDD">
        <w:rPr>
          <w:b/>
          <w:bCs/>
          <w:color w:val="000000" w:themeColor="text1"/>
          <w:lang w:eastAsia="en-US"/>
        </w:rPr>
        <w:t xml:space="preserve"> </w:t>
      </w:r>
      <w:proofErr w:type="spellStart"/>
      <w:r w:rsidRPr="00973EDD">
        <w:rPr>
          <w:b/>
          <w:bCs/>
          <w:color w:val="000000" w:themeColor="text1"/>
          <w:lang w:eastAsia="en-US"/>
        </w:rPr>
        <w:t>of</w:t>
      </w:r>
      <w:proofErr w:type="spellEnd"/>
      <w:r w:rsidRPr="00973EDD">
        <w:rPr>
          <w:b/>
          <w:bCs/>
          <w:color w:val="000000" w:themeColor="text1"/>
          <w:lang w:eastAsia="en-US"/>
        </w:rPr>
        <w:t xml:space="preserve"> </w:t>
      </w:r>
      <w:proofErr w:type="spellStart"/>
      <w:r w:rsidRPr="00973EDD">
        <w:rPr>
          <w:b/>
          <w:bCs/>
          <w:color w:val="000000" w:themeColor="text1"/>
          <w:lang w:eastAsia="en-US"/>
        </w:rPr>
        <w:t>Entry</w:t>
      </w:r>
      <w:proofErr w:type="spellEnd"/>
      <w:r w:rsidRPr="00973EDD">
        <w:rPr>
          <w:b/>
          <w:bCs/>
          <w:color w:val="000000" w:themeColor="text1"/>
          <w:lang w:eastAsia="en-US"/>
        </w:rPr>
        <w:t xml:space="preserve"> </w:t>
      </w:r>
      <w:proofErr w:type="spellStart"/>
      <w:r w:rsidRPr="00973EDD">
        <w:rPr>
          <w:b/>
          <w:bCs/>
          <w:color w:val="000000" w:themeColor="text1"/>
          <w:lang w:eastAsia="en-US"/>
        </w:rPr>
        <w:t>Strategies</w:t>
      </w:r>
      <w:proofErr w:type="spellEnd"/>
    </w:p>
    <w:p w14:paraId="32D64453" w14:textId="77777777" w:rsidR="00973EDD" w:rsidRPr="00973EDD" w:rsidRDefault="00973EDD" w:rsidP="00F75BA8">
      <w:pPr>
        <w:numPr>
          <w:ilvl w:val="0"/>
          <w:numId w:val="7"/>
        </w:numPr>
        <w:spacing w:line="360" w:lineRule="auto"/>
        <w:jc w:val="both"/>
        <w:rPr>
          <w:color w:val="000000" w:themeColor="text1"/>
          <w:lang w:val="en-US" w:eastAsia="en-US"/>
        </w:rPr>
      </w:pPr>
      <w:r w:rsidRPr="00973EDD">
        <w:rPr>
          <w:b/>
          <w:bCs/>
          <w:color w:val="000000" w:themeColor="text1"/>
          <w:lang w:val="en-US" w:eastAsia="en-US"/>
        </w:rPr>
        <w:t>Exporting</w:t>
      </w:r>
      <w:r w:rsidRPr="00973EDD">
        <w:rPr>
          <w:color w:val="000000" w:themeColor="text1"/>
          <w:lang w:val="en-US" w:eastAsia="en-US"/>
        </w:rPr>
        <w:t xml:space="preserve"> </w:t>
      </w:r>
      <w:proofErr w:type="spellStart"/>
      <w:r w:rsidRPr="00973EDD">
        <w:rPr>
          <w:color w:val="000000" w:themeColor="text1"/>
          <w:lang w:val="en-US" w:eastAsia="en-US"/>
        </w:rPr>
        <w:t>Exporting</w:t>
      </w:r>
      <w:proofErr w:type="spellEnd"/>
      <w:r w:rsidRPr="00973EDD">
        <w:rPr>
          <w:color w:val="000000" w:themeColor="text1"/>
          <w:lang w:val="en-US" w:eastAsia="en-US"/>
        </w:rPr>
        <w:t xml:space="preserve"> is the most basic and often initial mode of entry. It involves producing goods in the home country and selling them in the foreign market, either directly to customers or indirectly through intermediaries. Exporting offers low investment requirements and limited risk exposure but provides minimal control over local marketing and customer engagement (Kotler &amp; Armstrong, 2012). It is best suited for firms testing foreign markets or with limited international experience.</w:t>
      </w:r>
    </w:p>
    <w:p w14:paraId="6107E1D1" w14:textId="77777777" w:rsidR="00973EDD" w:rsidRPr="00973EDD" w:rsidRDefault="00973EDD" w:rsidP="00F75BA8">
      <w:pPr>
        <w:numPr>
          <w:ilvl w:val="0"/>
          <w:numId w:val="7"/>
        </w:numPr>
        <w:spacing w:line="360" w:lineRule="auto"/>
        <w:jc w:val="both"/>
        <w:rPr>
          <w:color w:val="000000" w:themeColor="text1"/>
          <w:lang w:val="en-US" w:eastAsia="en-US"/>
        </w:rPr>
      </w:pPr>
      <w:r w:rsidRPr="00973EDD">
        <w:rPr>
          <w:b/>
          <w:bCs/>
          <w:color w:val="000000" w:themeColor="text1"/>
          <w:lang w:val="en-US" w:eastAsia="en-US"/>
        </w:rPr>
        <w:t>Licensing</w:t>
      </w:r>
      <w:r w:rsidRPr="00973EDD">
        <w:rPr>
          <w:color w:val="000000" w:themeColor="text1"/>
          <w:lang w:val="en-US" w:eastAsia="en-US"/>
        </w:rPr>
        <w:t xml:space="preserve"> </w:t>
      </w:r>
      <w:proofErr w:type="spellStart"/>
      <w:r w:rsidRPr="00973EDD">
        <w:rPr>
          <w:color w:val="000000" w:themeColor="text1"/>
          <w:lang w:val="en-US" w:eastAsia="en-US"/>
        </w:rPr>
        <w:t>Licensing</w:t>
      </w:r>
      <w:proofErr w:type="spellEnd"/>
      <w:r w:rsidRPr="00973EDD">
        <w:rPr>
          <w:color w:val="000000" w:themeColor="text1"/>
          <w:lang w:val="en-US" w:eastAsia="en-US"/>
        </w:rPr>
        <w:t xml:space="preserve"> entails granting a foreign firm the right to use intellectual property (e.g., trademarks, patents, production processes) in exchange for royalties. This strategy allows rapid international expansion with minimal capital investment. However, it also limits the licensor's control and may result in lower revenue potential. Licensing is particularly useful when local knowledge is critical for market penetration (</w:t>
      </w:r>
      <w:proofErr w:type="spellStart"/>
      <w:r w:rsidRPr="00973EDD">
        <w:rPr>
          <w:color w:val="000000" w:themeColor="text1"/>
          <w:lang w:val="en-US" w:eastAsia="en-US"/>
        </w:rPr>
        <w:t>Czinkota</w:t>
      </w:r>
      <w:proofErr w:type="spellEnd"/>
      <w:r w:rsidRPr="00973EDD">
        <w:rPr>
          <w:color w:val="000000" w:themeColor="text1"/>
          <w:lang w:val="en-US" w:eastAsia="en-US"/>
        </w:rPr>
        <w:t xml:space="preserve"> &amp; </w:t>
      </w:r>
      <w:proofErr w:type="spellStart"/>
      <w:r w:rsidRPr="00973EDD">
        <w:rPr>
          <w:color w:val="000000" w:themeColor="text1"/>
          <w:lang w:val="en-US" w:eastAsia="en-US"/>
        </w:rPr>
        <w:t>Ronkainen</w:t>
      </w:r>
      <w:proofErr w:type="spellEnd"/>
      <w:r w:rsidRPr="00973EDD">
        <w:rPr>
          <w:color w:val="000000" w:themeColor="text1"/>
          <w:lang w:val="en-US" w:eastAsia="en-US"/>
        </w:rPr>
        <w:t>, 2013).</w:t>
      </w:r>
    </w:p>
    <w:p w14:paraId="066EFB93" w14:textId="77777777" w:rsidR="00973EDD" w:rsidRPr="00973EDD" w:rsidRDefault="00973EDD" w:rsidP="00F75BA8">
      <w:pPr>
        <w:numPr>
          <w:ilvl w:val="0"/>
          <w:numId w:val="7"/>
        </w:numPr>
        <w:spacing w:line="360" w:lineRule="auto"/>
        <w:jc w:val="both"/>
        <w:rPr>
          <w:color w:val="000000" w:themeColor="text1"/>
          <w:lang w:val="en-US" w:eastAsia="en-US"/>
        </w:rPr>
      </w:pPr>
      <w:r w:rsidRPr="00973EDD">
        <w:rPr>
          <w:b/>
          <w:bCs/>
          <w:color w:val="000000" w:themeColor="text1"/>
          <w:lang w:val="en-US" w:eastAsia="en-US"/>
        </w:rPr>
        <w:t>Franchising</w:t>
      </w:r>
      <w:r w:rsidRPr="00973EDD">
        <w:rPr>
          <w:color w:val="000000" w:themeColor="text1"/>
          <w:lang w:val="en-US" w:eastAsia="en-US"/>
        </w:rPr>
        <w:t xml:space="preserve"> </w:t>
      </w:r>
      <w:proofErr w:type="spellStart"/>
      <w:r w:rsidRPr="00973EDD">
        <w:rPr>
          <w:color w:val="000000" w:themeColor="text1"/>
          <w:lang w:val="en-US" w:eastAsia="en-US"/>
        </w:rPr>
        <w:t>Franchising</w:t>
      </w:r>
      <w:proofErr w:type="spellEnd"/>
      <w:r w:rsidRPr="00973EDD">
        <w:rPr>
          <w:color w:val="000000" w:themeColor="text1"/>
          <w:lang w:val="en-US" w:eastAsia="en-US"/>
        </w:rPr>
        <w:t xml:space="preserve"> is a variant of licensing in which the franchisor not only transfers intellectual property but also provides a comprehensive business model, </w:t>
      </w:r>
      <w:r w:rsidRPr="00973EDD">
        <w:rPr>
          <w:color w:val="000000" w:themeColor="text1"/>
          <w:lang w:val="en-US" w:eastAsia="en-US"/>
        </w:rPr>
        <w:lastRenderedPageBreak/>
        <w:t>operational procedures, and brand standards. Franchising is common in retail and service industries and enables consistent brand experience across markets. It allows for scalability and faster market entry but requires mechanisms for monitoring franchisee compliance (Alon, 2004).</w:t>
      </w:r>
    </w:p>
    <w:p w14:paraId="6AB5F869" w14:textId="77777777" w:rsidR="00973EDD" w:rsidRPr="00973EDD" w:rsidRDefault="00973EDD" w:rsidP="00F75BA8">
      <w:pPr>
        <w:numPr>
          <w:ilvl w:val="0"/>
          <w:numId w:val="7"/>
        </w:numPr>
        <w:spacing w:line="360" w:lineRule="auto"/>
        <w:jc w:val="both"/>
        <w:rPr>
          <w:color w:val="000000" w:themeColor="text1"/>
          <w:lang w:val="en-US" w:eastAsia="en-US"/>
        </w:rPr>
      </w:pPr>
      <w:r w:rsidRPr="00973EDD">
        <w:rPr>
          <w:b/>
          <w:bCs/>
          <w:color w:val="000000" w:themeColor="text1"/>
          <w:lang w:val="en-US" w:eastAsia="en-US"/>
        </w:rPr>
        <w:t>Joint Ventures (JVs)</w:t>
      </w:r>
      <w:r w:rsidRPr="00973EDD">
        <w:rPr>
          <w:color w:val="000000" w:themeColor="text1"/>
          <w:lang w:val="en-US" w:eastAsia="en-US"/>
        </w:rPr>
        <w:t xml:space="preserve"> A joint venture involves collaboration between a foreign and a local partner to create a new business entity. Ownership, resources, risks, and profits are shared. JVs provide access to local expertise, distribution channels, and institutional knowledge, which can reduce entry barriers. However, they also entail complex coordination and potential for conflict if partner objectives diverge (Anderson &amp; </w:t>
      </w:r>
      <w:proofErr w:type="spellStart"/>
      <w:r w:rsidRPr="00973EDD">
        <w:rPr>
          <w:color w:val="000000" w:themeColor="text1"/>
          <w:lang w:val="en-US" w:eastAsia="en-US"/>
        </w:rPr>
        <w:t>Gatignon</w:t>
      </w:r>
      <w:proofErr w:type="spellEnd"/>
      <w:r w:rsidRPr="00973EDD">
        <w:rPr>
          <w:color w:val="000000" w:themeColor="text1"/>
          <w:lang w:val="en-US" w:eastAsia="en-US"/>
        </w:rPr>
        <w:t>, 1986).</w:t>
      </w:r>
    </w:p>
    <w:p w14:paraId="6207D552" w14:textId="77777777" w:rsidR="00973EDD" w:rsidRPr="00973EDD" w:rsidRDefault="00973EDD" w:rsidP="00F75BA8">
      <w:pPr>
        <w:numPr>
          <w:ilvl w:val="0"/>
          <w:numId w:val="7"/>
        </w:numPr>
        <w:spacing w:line="360" w:lineRule="auto"/>
        <w:jc w:val="both"/>
        <w:rPr>
          <w:color w:val="000000" w:themeColor="text1"/>
          <w:lang w:val="en-US" w:eastAsia="en-US"/>
        </w:rPr>
      </w:pPr>
      <w:r w:rsidRPr="00973EDD">
        <w:rPr>
          <w:b/>
          <w:bCs/>
          <w:color w:val="000000" w:themeColor="text1"/>
          <w:lang w:val="en-US" w:eastAsia="en-US"/>
        </w:rPr>
        <w:t>Wholly Owned Subsidiaries (WOS)</w:t>
      </w:r>
      <w:r w:rsidRPr="00973EDD">
        <w:rPr>
          <w:color w:val="000000" w:themeColor="text1"/>
          <w:lang w:val="en-US" w:eastAsia="en-US"/>
        </w:rPr>
        <w:t xml:space="preserve"> This strategy involves establishing or acquiring a fully owned operation in the target market. It offers maximum control and profit retention, making it suitable for firms seeking long-term commitment and strategic presence. However, it also entails the highest levels of investment, operational risk, and exposure to local regulatory environments (Kotler &amp; Keller, 2016).</w:t>
      </w:r>
    </w:p>
    <w:p w14:paraId="56725945" w14:textId="59D88BF4" w:rsidR="000D551D" w:rsidRPr="00133479" w:rsidRDefault="000D551D" w:rsidP="00F75BA8">
      <w:pPr>
        <w:pStyle w:val="NormalWeb"/>
        <w:spacing w:line="360" w:lineRule="auto"/>
        <w:jc w:val="both"/>
        <w:rPr>
          <w:color w:val="000000" w:themeColor="text1"/>
          <w:lang w:val="en-US"/>
        </w:rPr>
      </w:pPr>
      <w:r w:rsidRPr="00133479">
        <w:rPr>
          <w:color w:val="000000" w:themeColor="text1"/>
          <w:lang w:val="en-US"/>
        </w:rPr>
        <w:t xml:space="preserve">Entry mode decisions are shaped by </w:t>
      </w:r>
      <w:proofErr w:type="gramStart"/>
      <w:r w:rsidRPr="00133479">
        <w:rPr>
          <w:color w:val="000000" w:themeColor="text1"/>
          <w:lang w:val="en-US"/>
        </w:rPr>
        <w:t>a number of</w:t>
      </w:r>
      <w:proofErr w:type="gramEnd"/>
      <w:r w:rsidRPr="00133479">
        <w:rPr>
          <w:color w:val="000000" w:themeColor="text1"/>
          <w:lang w:val="en-US"/>
        </w:rPr>
        <w:t xml:space="preserve"> interrelated considerations. One central factor is the nature of the target market itself, including its size, growth trajectory, competitive intensity, and institutional framework. Equally important are the characteristics of the firm, such as its financial and organizational resources, prior international experience, strategic objectives, and tolerance for risk. The nature of the product or service being offered can also play a critical role, particularly if it involves high technological complexity, strong brand elements, or a need for significant adaptation to local conditions. Another key determinant is the firm’s desire to maintain control over its operations, marketing, and intellectual property in the new market. Finally, firms must consider the broader spectrum of risks involved</w:t>
      </w:r>
      <w:r w:rsidR="00563329">
        <w:rPr>
          <w:color w:val="000000" w:themeColor="text1"/>
          <w:lang w:val="en-US"/>
        </w:rPr>
        <w:t xml:space="preserve">, </w:t>
      </w:r>
      <w:r w:rsidRPr="00133479">
        <w:rPr>
          <w:color w:val="000000" w:themeColor="text1"/>
          <w:lang w:val="en-US"/>
        </w:rPr>
        <w:t>whether political, economic, cultural, or legal in nature</w:t>
      </w:r>
      <w:r w:rsidR="00563329">
        <w:rPr>
          <w:color w:val="000000" w:themeColor="text1"/>
          <w:lang w:val="en-US"/>
        </w:rPr>
        <w:t xml:space="preserve">, </w:t>
      </w:r>
      <w:r w:rsidRPr="00133479">
        <w:rPr>
          <w:color w:val="000000" w:themeColor="text1"/>
          <w:lang w:val="en-US"/>
        </w:rPr>
        <w:t xml:space="preserve">as these can significantly influence the attractiveness of </w:t>
      </w:r>
      <w:proofErr w:type="gramStart"/>
      <w:r w:rsidRPr="00133479">
        <w:rPr>
          <w:color w:val="000000" w:themeColor="text1"/>
          <w:lang w:val="en-US"/>
        </w:rPr>
        <w:t>particular entry</w:t>
      </w:r>
      <w:proofErr w:type="gramEnd"/>
      <w:r w:rsidRPr="00133479">
        <w:rPr>
          <w:color w:val="000000" w:themeColor="text1"/>
          <w:lang w:val="en-US"/>
        </w:rPr>
        <w:t xml:space="preserve"> modes (Root, 1994; Agarwal &amp; </w:t>
      </w:r>
      <w:proofErr w:type="spellStart"/>
      <w:r w:rsidRPr="00133479">
        <w:rPr>
          <w:color w:val="000000" w:themeColor="text1"/>
          <w:lang w:val="en-US"/>
        </w:rPr>
        <w:t>Ramaswami</w:t>
      </w:r>
      <w:proofErr w:type="spellEnd"/>
      <w:r w:rsidRPr="00133479">
        <w:rPr>
          <w:color w:val="000000" w:themeColor="text1"/>
          <w:lang w:val="en-US"/>
        </w:rPr>
        <w:t>, 1992).</w:t>
      </w:r>
    </w:p>
    <w:p w14:paraId="0750745A" w14:textId="77777777" w:rsidR="00F75BA8" w:rsidRPr="00F75BA8" w:rsidRDefault="00F75BA8" w:rsidP="00F75BA8">
      <w:pPr>
        <w:spacing w:line="360" w:lineRule="auto"/>
        <w:jc w:val="both"/>
        <w:rPr>
          <w:color w:val="000000" w:themeColor="text1"/>
          <w:lang w:val="en-US" w:eastAsia="en-US"/>
        </w:rPr>
      </w:pPr>
      <w:r w:rsidRPr="00F75BA8">
        <w:rPr>
          <w:color w:val="000000" w:themeColor="text1"/>
          <w:lang w:val="en-US" w:eastAsia="en-US"/>
        </w:rPr>
        <w:t xml:space="preserve">International market entry strategies form a critical part of a firm’s globalization efforts. The selection of entry mode reflects both the strategic priorities of the firm and the specific conditions of the target market. As global business environments become increasingly dynamic and competitive, the ability to select and implement the appropriate </w:t>
      </w:r>
      <w:r w:rsidRPr="00F75BA8">
        <w:rPr>
          <w:color w:val="000000" w:themeColor="text1"/>
          <w:lang w:val="en-US" w:eastAsia="en-US"/>
        </w:rPr>
        <w:lastRenderedPageBreak/>
        <w:t>entry strategy becomes a key determinant of international success (</w:t>
      </w:r>
      <w:proofErr w:type="spellStart"/>
      <w:r w:rsidRPr="00F75BA8">
        <w:rPr>
          <w:color w:val="000000" w:themeColor="text1"/>
          <w:lang w:val="en-US" w:eastAsia="en-US"/>
        </w:rPr>
        <w:t>Kotabe</w:t>
      </w:r>
      <w:proofErr w:type="spellEnd"/>
      <w:r w:rsidRPr="00F75BA8">
        <w:rPr>
          <w:color w:val="000000" w:themeColor="text1"/>
          <w:lang w:val="en-US" w:eastAsia="en-US"/>
        </w:rPr>
        <w:t xml:space="preserve"> &amp; </w:t>
      </w:r>
      <w:proofErr w:type="spellStart"/>
      <w:r w:rsidRPr="00F75BA8">
        <w:rPr>
          <w:color w:val="000000" w:themeColor="text1"/>
          <w:lang w:val="en-US" w:eastAsia="en-US"/>
        </w:rPr>
        <w:t>Helsen</w:t>
      </w:r>
      <w:proofErr w:type="spellEnd"/>
      <w:r w:rsidRPr="00F75BA8">
        <w:rPr>
          <w:color w:val="000000" w:themeColor="text1"/>
          <w:lang w:val="en-US" w:eastAsia="en-US"/>
        </w:rPr>
        <w:t>, 2020)</w:t>
      </w:r>
    </w:p>
    <w:p w14:paraId="691D1B83" w14:textId="0EC10FD3" w:rsidR="00567F44" w:rsidRPr="00133479" w:rsidRDefault="00567F44" w:rsidP="00567F44">
      <w:pPr>
        <w:rPr>
          <w:color w:val="000000" w:themeColor="text1"/>
          <w:lang w:val="en-US" w:eastAsia="en-US"/>
        </w:rPr>
      </w:pPr>
    </w:p>
    <w:p w14:paraId="32659915" w14:textId="6CE8A8E8" w:rsidR="009B7CE5" w:rsidRDefault="00610CFB" w:rsidP="00610CFB">
      <w:pPr>
        <w:pStyle w:val="Ttulo2"/>
        <w:rPr>
          <w:rFonts w:ascii="Times New Roman" w:hAnsi="Times New Roman" w:cs="Times New Roman"/>
          <w:b/>
          <w:bCs/>
          <w:sz w:val="28"/>
          <w:szCs w:val="28"/>
          <w:lang w:val="en-US"/>
        </w:rPr>
      </w:pPr>
      <w:bookmarkStart w:id="7" w:name="_Toc189317361"/>
      <w:r w:rsidRPr="00610CFB">
        <w:rPr>
          <w:rFonts w:ascii="Times New Roman" w:hAnsi="Times New Roman" w:cs="Times New Roman"/>
          <w:b/>
          <w:bCs/>
          <w:sz w:val="28"/>
          <w:szCs w:val="28"/>
          <w:lang w:val="en-US"/>
        </w:rPr>
        <w:t xml:space="preserve">Localization </w:t>
      </w:r>
      <w:r>
        <w:rPr>
          <w:rFonts w:ascii="Times New Roman" w:hAnsi="Times New Roman" w:cs="Times New Roman"/>
          <w:b/>
          <w:bCs/>
          <w:sz w:val="28"/>
          <w:szCs w:val="28"/>
          <w:lang w:val="en-US"/>
        </w:rPr>
        <w:t>vs.</w:t>
      </w:r>
      <w:r w:rsidRPr="00610CFB">
        <w:rPr>
          <w:rFonts w:ascii="Times New Roman" w:hAnsi="Times New Roman" w:cs="Times New Roman"/>
          <w:b/>
          <w:bCs/>
          <w:sz w:val="28"/>
          <w:szCs w:val="28"/>
          <w:lang w:val="en-US"/>
        </w:rPr>
        <w:t xml:space="preserve"> Standardization</w:t>
      </w:r>
      <w:bookmarkEnd w:id="7"/>
    </w:p>
    <w:p w14:paraId="33204D56" w14:textId="77777777" w:rsidR="005344D6" w:rsidRDefault="005344D6" w:rsidP="00542AF4">
      <w:pPr>
        <w:rPr>
          <w:lang w:val="en-US" w:eastAsia="en-US"/>
        </w:rPr>
      </w:pPr>
    </w:p>
    <w:p w14:paraId="3E05F668" w14:textId="77777777" w:rsidR="00474E54" w:rsidRPr="00474E54" w:rsidRDefault="00474E54" w:rsidP="00474E54">
      <w:pPr>
        <w:spacing w:line="360" w:lineRule="auto"/>
        <w:jc w:val="both"/>
        <w:rPr>
          <w:color w:val="000000" w:themeColor="text1"/>
          <w:lang w:val="en-US" w:eastAsia="en-US"/>
        </w:rPr>
      </w:pPr>
      <w:r w:rsidRPr="00474E54">
        <w:rPr>
          <w:color w:val="000000" w:themeColor="text1"/>
          <w:lang w:val="en-US" w:eastAsia="en-US"/>
        </w:rPr>
        <w:t xml:space="preserve">From the understanding of globalization, scholars have identified the emergence of homogenized or hybrid cultures that impact not only societies but also how firms behave when entering new markets. In the business discipline, this has triggered an extensive theoretical debate around the concepts of </w:t>
      </w:r>
      <w:r w:rsidRPr="00474E54">
        <w:rPr>
          <w:b/>
          <w:bCs/>
          <w:color w:val="000000" w:themeColor="text1"/>
          <w:lang w:val="en-US" w:eastAsia="en-US"/>
        </w:rPr>
        <w:t>standardization</w:t>
      </w:r>
      <w:r w:rsidRPr="00474E54">
        <w:rPr>
          <w:color w:val="000000" w:themeColor="text1"/>
          <w:lang w:val="en-US" w:eastAsia="en-US"/>
        </w:rPr>
        <w:t xml:space="preserve"> and </w:t>
      </w:r>
      <w:r w:rsidRPr="00474E54">
        <w:rPr>
          <w:b/>
          <w:bCs/>
          <w:color w:val="000000" w:themeColor="text1"/>
          <w:lang w:val="en-US" w:eastAsia="en-US"/>
        </w:rPr>
        <w:t>localization</w:t>
      </w:r>
      <w:r w:rsidRPr="00474E54">
        <w:rPr>
          <w:color w:val="000000" w:themeColor="text1"/>
          <w:lang w:val="en-US" w:eastAsia="en-US"/>
        </w:rPr>
        <w:t>, two strategic orientations that firms may adopt when designing and implementing international strategies. Rather than being opposing extremes, these approaches often interact in a more nuanced middle ground where global and local logics are blended to maximize both efficiency and cultural relevance (</w:t>
      </w:r>
      <w:proofErr w:type="spellStart"/>
      <w:r w:rsidRPr="00474E54">
        <w:rPr>
          <w:color w:val="000000" w:themeColor="text1"/>
          <w:lang w:val="en-US" w:eastAsia="en-US"/>
        </w:rPr>
        <w:t>Theodosiou</w:t>
      </w:r>
      <w:proofErr w:type="spellEnd"/>
      <w:r w:rsidRPr="00474E54">
        <w:rPr>
          <w:color w:val="000000" w:themeColor="text1"/>
          <w:lang w:val="en-US" w:eastAsia="en-US"/>
        </w:rPr>
        <w:t xml:space="preserve"> &amp; </w:t>
      </w:r>
      <w:proofErr w:type="spellStart"/>
      <w:r w:rsidRPr="00474E54">
        <w:rPr>
          <w:color w:val="000000" w:themeColor="text1"/>
          <w:lang w:val="en-US" w:eastAsia="en-US"/>
        </w:rPr>
        <w:t>Leonidou</w:t>
      </w:r>
      <w:proofErr w:type="spellEnd"/>
      <w:r w:rsidRPr="00474E54">
        <w:rPr>
          <w:color w:val="000000" w:themeColor="text1"/>
          <w:lang w:val="en-US" w:eastAsia="en-US"/>
        </w:rPr>
        <w:t xml:space="preserve">, 2003; </w:t>
      </w:r>
      <w:proofErr w:type="spellStart"/>
      <w:r w:rsidRPr="00474E54">
        <w:rPr>
          <w:color w:val="000000" w:themeColor="text1"/>
          <w:lang w:val="en-US" w:eastAsia="en-US"/>
        </w:rPr>
        <w:t>Vrontis</w:t>
      </w:r>
      <w:proofErr w:type="spellEnd"/>
      <w:r w:rsidRPr="00474E54">
        <w:rPr>
          <w:color w:val="000000" w:themeColor="text1"/>
          <w:lang w:val="en-US" w:eastAsia="en-US"/>
        </w:rPr>
        <w:t xml:space="preserve"> et al., 2009).</w:t>
      </w:r>
    </w:p>
    <w:p w14:paraId="05CAC71B" w14:textId="77777777" w:rsidR="00474E54" w:rsidRPr="00474E54" w:rsidRDefault="00474E54" w:rsidP="00474E54">
      <w:pPr>
        <w:spacing w:line="360" w:lineRule="auto"/>
        <w:jc w:val="both"/>
        <w:rPr>
          <w:color w:val="000000" w:themeColor="text1"/>
          <w:lang w:val="en-US" w:eastAsia="en-US"/>
        </w:rPr>
      </w:pPr>
      <w:r w:rsidRPr="00474E54">
        <w:rPr>
          <w:b/>
          <w:bCs/>
          <w:color w:val="000000" w:themeColor="text1"/>
          <w:lang w:val="en-US" w:eastAsia="en-US"/>
        </w:rPr>
        <w:t>Standardization</w:t>
      </w:r>
      <w:r w:rsidRPr="00474E54">
        <w:rPr>
          <w:color w:val="000000" w:themeColor="text1"/>
          <w:lang w:val="en-US" w:eastAsia="en-US"/>
        </w:rPr>
        <w:t xml:space="preserve"> refers to the extension of a company’s domestic marketing strategy into foreign markets with minimal modifications. It aims to deliver a consistent product or service experience across countries, leveraging economies of scale, global branding, and reduced operational complexity. The origins of this approach lie in the belief that globalization has created converging consumer needs and lifestyles, allowing firms to offer the same value proposition globally (Levitt, 1983; Medina &amp; Duffy, 1998). According to Nguyen (2016), standardization can strengthen a firm’s global image, simplify internal coordination, and enable knowledge transfer across markets. These efficiencies have made standardization particularly attractive to firms offering technologically driven or universally appealing products (Jain, 1989; Ryans et al., 2003).</w:t>
      </w:r>
    </w:p>
    <w:p w14:paraId="4F4509AF" w14:textId="77777777" w:rsidR="00474E54" w:rsidRPr="00474E54" w:rsidRDefault="00474E54" w:rsidP="00474E54">
      <w:pPr>
        <w:spacing w:line="360" w:lineRule="auto"/>
        <w:jc w:val="both"/>
        <w:rPr>
          <w:color w:val="000000" w:themeColor="text1"/>
          <w:lang w:val="en-US" w:eastAsia="en-US"/>
        </w:rPr>
      </w:pPr>
      <w:r w:rsidRPr="00474E54">
        <w:rPr>
          <w:color w:val="000000" w:themeColor="text1"/>
          <w:lang w:val="en-US" w:eastAsia="en-US"/>
        </w:rPr>
        <w:t>However, critics argue that full standardization ignores local specificities, such as culture, regulations, language, and consumer habits. Medina and Duffy (1998) emphasized that standardization may result in either over-designed or under-designed products that do not fit local market conditions. Moreover, as Nguyen (2016) outlines, standardized strategies may limit responsiveness, hinder the transfer of culturally bound knowledge, and lead to reduced market share in culturally distinct environments. Even if globalization allows firms to reach new markets, it does not dissolve deep-rooted cultural values, preferences, or consumption behaviors (Craig &amp; Douglas, 2005).</w:t>
      </w:r>
    </w:p>
    <w:p w14:paraId="2691653A" w14:textId="77777777" w:rsidR="00474E54" w:rsidRPr="00474E54" w:rsidRDefault="00474E54" w:rsidP="00474E54">
      <w:pPr>
        <w:spacing w:line="360" w:lineRule="auto"/>
        <w:jc w:val="both"/>
        <w:rPr>
          <w:color w:val="000000" w:themeColor="text1"/>
          <w:lang w:val="en-US" w:eastAsia="en-US"/>
        </w:rPr>
      </w:pPr>
      <w:r w:rsidRPr="00474E54">
        <w:rPr>
          <w:color w:val="000000" w:themeColor="text1"/>
          <w:lang w:val="en-US" w:eastAsia="en-US"/>
        </w:rPr>
        <w:t xml:space="preserve">In contrast, </w:t>
      </w:r>
      <w:r w:rsidRPr="00474E54">
        <w:rPr>
          <w:b/>
          <w:bCs/>
          <w:color w:val="000000" w:themeColor="text1"/>
          <w:lang w:val="en-US" w:eastAsia="en-US"/>
        </w:rPr>
        <w:t>localization</w:t>
      </w:r>
      <w:r w:rsidRPr="00474E54">
        <w:rPr>
          <w:color w:val="000000" w:themeColor="text1"/>
          <w:lang w:val="en-US" w:eastAsia="en-US"/>
        </w:rPr>
        <w:t xml:space="preserve"> or </w:t>
      </w:r>
      <w:r w:rsidRPr="00474E54">
        <w:rPr>
          <w:b/>
          <w:bCs/>
          <w:color w:val="000000" w:themeColor="text1"/>
          <w:lang w:val="en-US" w:eastAsia="en-US"/>
        </w:rPr>
        <w:t>adaptation</w:t>
      </w:r>
      <w:r w:rsidRPr="00474E54">
        <w:rPr>
          <w:color w:val="000000" w:themeColor="text1"/>
          <w:lang w:val="en-US" w:eastAsia="en-US"/>
        </w:rPr>
        <w:t xml:space="preserve"> is the process of tailoring products, services, and marketing strategies to the characteristics of a specific market. It acknowledges the diversity and complexity of consumer cultures across geographies. According to Nguyen </w:t>
      </w:r>
      <w:r w:rsidRPr="00474E54">
        <w:rPr>
          <w:color w:val="000000" w:themeColor="text1"/>
          <w:lang w:val="en-US" w:eastAsia="en-US"/>
        </w:rPr>
        <w:lastRenderedPageBreak/>
        <w:t>(2016), localization includes both mandatory adaptation (due to legal or infrastructural constraints) and discretionary customization to align with local tastes, language, and norms. This approach increases customer satisfaction, fosters cultural relevance, and can boost competitive advantage, especially in industries where consumption is closely tied to identity, tradition, or lifestyle. As Douglas and Wind (1987) note, adaptation becomes essential when structural and cultural differences across countries render standardized approaches ineffective.</w:t>
      </w:r>
    </w:p>
    <w:p w14:paraId="32E53611" w14:textId="77777777" w:rsidR="00474E54" w:rsidRPr="00474E54" w:rsidRDefault="00474E54" w:rsidP="00474E54">
      <w:pPr>
        <w:spacing w:line="360" w:lineRule="auto"/>
        <w:jc w:val="both"/>
        <w:rPr>
          <w:color w:val="000000" w:themeColor="text1"/>
          <w:lang w:val="en-US" w:eastAsia="en-US"/>
        </w:rPr>
      </w:pPr>
      <w:r w:rsidRPr="00474E54">
        <w:rPr>
          <w:color w:val="000000" w:themeColor="text1"/>
          <w:lang w:val="en-US" w:eastAsia="en-US"/>
        </w:rPr>
        <w:t xml:space="preserve">The downside of localization, however, lies in the fragmentation of operations. Nguyen (2016) and </w:t>
      </w:r>
      <w:proofErr w:type="spellStart"/>
      <w:r w:rsidRPr="00474E54">
        <w:rPr>
          <w:color w:val="000000" w:themeColor="text1"/>
          <w:lang w:val="en-US" w:eastAsia="en-US"/>
        </w:rPr>
        <w:t>Theodosiou</w:t>
      </w:r>
      <w:proofErr w:type="spellEnd"/>
      <w:r w:rsidRPr="00474E54">
        <w:rPr>
          <w:color w:val="000000" w:themeColor="text1"/>
          <w:lang w:val="en-US" w:eastAsia="en-US"/>
        </w:rPr>
        <w:t xml:space="preserve"> and </w:t>
      </w:r>
      <w:proofErr w:type="spellStart"/>
      <w:r w:rsidRPr="00474E54">
        <w:rPr>
          <w:color w:val="000000" w:themeColor="text1"/>
          <w:lang w:val="en-US" w:eastAsia="en-US"/>
        </w:rPr>
        <w:t>Leonidou</w:t>
      </w:r>
      <w:proofErr w:type="spellEnd"/>
      <w:r w:rsidRPr="00474E54">
        <w:rPr>
          <w:color w:val="000000" w:themeColor="text1"/>
          <w:lang w:val="en-US" w:eastAsia="en-US"/>
        </w:rPr>
        <w:t xml:space="preserve"> (2003) warn that the absence of uniformity can raise production and marketing costs, diminish economies of scale, and limit brand coherence. Moreover, localization can restrict the transfer of best practices and complicate internal management and coordination, particularly in multinational firms operating in highly diverse cultural settings.</w:t>
      </w:r>
    </w:p>
    <w:p w14:paraId="1E57F568" w14:textId="77777777" w:rsidR="00474E54" w:rsidRPr="00474E54" w:rsidRDefault="00474E54" w:rsidP="00474E54">
      <w:pPr>
        <w:spacing w:line="360" w:lineRule="auto"/>
        <w:jc w:val="both"/>
        <w:rPr>
          <w:color w:val="000000" w:themeColor="text1"/>
          <w:lang w:val="en-US" w:eastAsia="en-US"/>
        </w:rPr>
      </w:pPr>
      <w:r w:rsidRPr="00474E54">
        <w:rPr>
          <w:color w:val="000000" w:themeColor="text1"/>
          <w:lang w:val="en-US" w:eastAsia="en-US"/>
        </w:rPr>
        <w:t xml:space="preserve">Beyond this binary, contemporary scholars suggest that the relationship between the global and the local is more interdependent than oppositional. The concept of </w:t>
      </w:r>
      <w:r w:rsidRPr="00474E54">
        <w:rPr>
          <w:b/>
          <w:bCs/>
          <w:color w:val="000000" w:themeColor="text1"/>
          <w:lang w:val="en-US" w:eastAsia="en-US"/>
        </w:rPr>
        <w:t>glocalization</w:t>
      </w:r>
      <w:r w:rsidRPr="00474E54">
        <w:rPr>
          <w:color w:val="000000" w:themeColor="text1"/>
          <w:lang w:val="en-US" w:eastAsia="en-US"/>
        </w:rPr>
        <w:t>, introduced by Robertson (1995), captures this hybrid dynamic: it denotes the simultaneous presence of universalizing and particularizing tendencies. In marketing, glocalization refers to designing a global strategy that can be locally interpreted or adapted. For instance, while a product may have the same core design or positioning worldwide, it may be promoted differently or slightly modified to appeal to local sensibilities (</w:t>
      </w:r>
      <w:proofErr w:type="spellStart"/>
      <w:r w:rsidRPr="00474E54">
        <w:rPr>
          <w:color w:val="000000" w:themeColor="text1"/>
          <w:lang w:val="en-US" w:eastAsia="en-US"/>
        </w:rPr>
        <w:t>Mooij</w:t>
      </w:r>
      <w:proofErr w:type="spellEnd"/>
      <w:r w:rsidRPr="00474E54">
        <w:rPr>
          <w:color w:val="000000" w:themeColor="text1"/>
          <w:lang w:val="en-US" w:eastAsia="en-US"/>
        </w:rPr>
        <w:t>, 2010).</w:t>
      </w:r>
    </w:p>
    <w:p w14:paraId="2F6E5858" w14:textId="3EFF78EC" w:rsidR="00474E54" w:rsidRPr="00474E54" w:rsidRDefault="00474E54" w:rsidP="00474E54">
      <w:pPr>
        <w:spacing w:line="360" w:lineRule="auto"/>
        <w:jc w:val="both"/>
        <w:rPr>
          <w:color w:val="000000" w:themeColor="text1"/>
          <w:lang w:val="en-US" w:eastAsia="en-US"/>
        </w:rPr>
      </w:pPr>
      <w:r w:rsidRPr="00474E54">
        <w:rPr>
          <w:color w:val="000000" w:themeColor="text1"/>
          <w:lang w:val="en-US" w:eastAsia="en-US"/>
        </w:rPr>
        <w:t xml:space="preserve">Moreover, Ritzer (2004) introduced the concept of </w:t>
      </w:r>
      <w:r w:rsidRPr="00474E54">
        <w:rPr>
          <w:b/>
          <w:bCs/>
          <w:color w:val="000000" w:themeColor="text1"/>
          <w:lang w:val="en-US" w:eastAsia="en-US"/>
        </w:rPr>
        <w:t>"</w:t>
      </w:r>
      <w:r w:rsidRPr="00474E54">
        <w:rPr>
          <w:color w:val="000000" w:themeColor="text1"/>
          <w:lang w:val="en-US" w:eastAsia="en-US"/>
        </w:rPr>
        <w:t>somethingness" in contrast to the uniformity of global consumerism. He argues that while globalization can lead to "nothingness"</w:t>
      </w:r>
      <w:r w:rsidR="004C68A7" w:rsidRPr="00DE7E57">
        <w:rPr>
          <w:color w:val="000000" w:themeColor="text1"/>
          <w:lang w:val="en-US" w:eastAsia="en-US"/>
        </w:rPr>
        <w:t xml:space="preserve">, </w:t>
      </w:r>
      <w:r w:rsidRPr="00474E54">
        <w:rPr>
          <w:color w:val="000000" w:themeColor="text1"/>
          <w:lang w:val="en-US" w:eastAsia="en-US"/>
        </w:rPr>
        <w:t>products and experiences devoid of local meaning</w:t>
      </w:r>
      <w:r w:rsidR="004C68A7" w:rsidRPr="00DE7E57">
        <w:rPr>
          <w:color w:val="000000" w:themeColor="text1"/>
          <w:lang w:val="en-US" w:eastAsia="en-US"/>
        </w:rPr>
        <w:t xml:space="preserve">, </w:t>
      </w:r>
      <w:r w:rsidRPr="00474E54">
        <w:rPr>
          <w:color w:val="000000" w:themeColor="text1"/>
          <w:lang w:val="en-US" w:eastAsia="en-US"/>
        </w:rPr>
        <w:t>localization practices preserve cultural authenticity by embedding global offerings in specific contexts. This idea echoes in Barbara Johnstone’s (2016) exploration of the sociolinguistics of globalization, where she notes that even linguistic patterns once thought to be globally uniform are constantly being reshaped by local identities and uses. As she highlights, localization is not just about adaptation to difference, but a constitutive process through which the global itself gains meaning.</w:t>
      </w:r>
    </w:p>
    <w:p w14:paraId="373FFF56" w14:textId="6B0099A3" w:rsidR="00474E54" w:rsidRPr="00474E54" w:rsidRDefault="00474E54" w:rsidP="00474E54">
      <w:pPr>
        <w:spacing w:line="360" w:lineRule="auto"/>
        <w:jc w:val="both"/>
        <w:rPr>
          <w:color w:val="000000" w:themeColor="text1"/>
          <w:lang w:val="en-US" w:eastAsia="en-US"/>
        </w:rPr>
      </w:pPr>
      <w:r w:rsidRPr="00474E54">
        <w:rPr>
          <w:color w:val="000000" w:themeColor="text1"/>
          <w:lang w:val="en-US" w:eastAsia="en-US"/>
        </w:rPr>
        <w:t xml:space="preserve">Cultural considerations thus play a central role in determining the effectiveness of standardization or localization. Hofstede (1991) defined culture as the collective programming of the mind, and consumer culture is shaped by values, beliefs, rituals, and social norms. Nguyen (2016) explains how these cultural patterns directly influence </w:t>
      </w:r>
      <w:r w:rsidRPr="00474E54">
        <w:rPr>
          <w:color w:val="000000" w:themeColor="text1"/>
          <w:lang w:val="en-US" w:eastAsia="en-US"/>
        </w:rPr>
        <w:lastRenderedPageBreak/>
        <w:t>purchasing behavior and marketing outcomes. While certain product categories may benefit from a global appeal, others</w:t>
      </w:r>
      <w:r w:rsidR="00054FC5" w:rsidRPr="00DE7E57">
        <w:rPr>
          <w:color w:val="000000" w:themeColor="text1"/>
          <w:lang w:val="en-US" w:eastAsia="en-US"/>
        </w:rPr>
        <w:t xml:space="preserve"> </w:t>
      </w:r>
      <w:r w:rsidRPr="00474E54">
        <w:rPr>
          <w:color w:val="000000" w:themeColor="text1"/>
          <w:lang w:val="en-US" w:eastAsia="en-US"/>
        </w:rPr>
        <w:t xml:space="preserve">are inherently culture-bound and require careful localization. As Cayla and </w:t>
      </w:r>
      <w:proofErr w:type="spellStart"/>
      <w:r w:rsidRPr="00474E54">
        <w:rPr>
          <w:color w:val="000000" w:themeColor="text1"/>
          <w:lang w:val="en-US" w:eastAsia="en-US"/>
        </w:rPr>
        <w:t>Arnould</w:t>
      </w:r>
      <w:proofErr w:type="spellEnd"/>
      <w:r w:rsidRPr="00474E54">
        <w:rPr>
          <w:color w:val="000000" w:themeColor="text1"/>
          <w:lang w:val="en-US" w:eastAsia="en-US"/>
        </w:rPr>
        <w:t xml:space="preserve"> (2008) suggest, consumer culture is not only shaped by market forces but actively mediated by local meanings, stories, and practices.</w:t>
      </w:r>
    </w:p>
    <w:p w14:paraId="2D335824" w14:textId="6559F9ED" w:rsidR="00474E54" w:rsidRPr="00474E54" w:rsidRDefault="00474E54" w:rsidP="00474E54">
      <w:pPr>
        <w:spacing w:line="360" w:lineRule="auto"/>
        <w:jc w:val="both"/>
        <w:rPr>
          <w:color w:val="000000" w:themeColor="text1"/>
          <w:lang w:val="en-US" w:eastAsia="en-US"/>
        </w:rPr>
      </w:pPr>
      <w:r w:rsidRPr="00474E54">
        <w:rPr>
          <w:color w:val="000000" w:themeColor="text1"/>
          <w:lang w:val="en-US" w:eastAsia="en-US"/>
        </w:rPr>
        <w:t xml:space="preserve">The complexity of modern consumer cultures has further increased with the rise of </w:t>
      </w:r>
      <w:r w:rsidRPr="00474E54">
        <w:rPr>
          <w:b/>
          <w:bCs/>
          <w:color w:val="000000" w:themeColor="text1"/>
          <w:lang w:val="en-US" w:eastAsia="en-US"/>
        </w:rPr>
        <w:t>hybrid identities</w:t>
      </w:r>
      <w:r w:rsidRPr="00474E54">
        <w:rPr>
          <w:color w:val="000000" w:themeColor="text1"/>
          <w:lang w:val="en-US" w:eastAsia="en-US"/>
        </w:rPr>
        <w:t xml:space="preserve"> and </w:t>
      </w:r>
      <w:r w:rsidRPr="00474E54">
        <w:rPr>
          <w:b/>
          <w:bCs/>
          <w:color w:val="000000" w:themeColor="text1"/>
          <w:lang w:val="en-US" w:eastAsia="en-US"/>
        </w:rPr>
        <w:t>cross-cultural flows</w:t>
      </w:r>
      <w:r w:rsidRPr="00474E54">
        <w:rPr>
          <w:color w:val="000000" w:themeColor="text1"/>
          <w:lang w:val="en-US" w:eastAsia="en-US"/>
        </w:rPr>
        <w:t>, facilitated by global mobility, digital media, and transnational communication. As Johnstone (2016) points out, the sociolinguistic landscape illustrates how even standardized languages are localized in practice, producing new meanings, variations, and blends. In business, this implies that even when firms adopt standardized models, they must anticipate and incorporate the inevitable local reinterpretations that follow. Appadurai’s (1990) five dimensions of global cultural flow</w:t>
      </w:r>
      <w:r w:rsidR="001549B6" w:rsidRPr="00DE7E57">
        <w:rPr>
          <w:color w:val="000000" w:themeColor="text1"/>
          <w:lang w:val="en-US" w:eastAsia="en-US"/>
        </w:rPr>
        <w:t xml:space="preserve"> (</w:t>
      </w:r>
      <w:proofErr w:type="spellStart"/>
      <w:r w:rsidRPr="00474E54">
        <w:rPr>
          <w:color w:val="000000" w:themeColor="text1"/>
          <w:lang w:val="en-US" w:eastAsia="en-US"/>
        </w:rPr>
        <w:t>ethnoscapes</w:t>
      </w:r>
      <w:proofErr w:type="spellEnd"/>
      <w:r w:rsidRPr="00474E54">
        <w:rPr>
          <w:color w:val="000000" w:themeColor="text1"/>
          <w:lang w:val="en-US" w:eastAsia="en-US"/>
        </w:rPr>
        <w:t xml:space="preserve">, mediascapes, technoscapes, </w:t>
      </w:r>
      <w:proofErr w:type="spellStart"/>
      <w:r w:rsidRPr="00474E54">
        <w:rPr>
          <w:color w:val="000000" w:themeColor="text1"/>
          <w:lang w:val="en-US" w:eastAsia="en-US"/>
        </w:rPr>
        <w:t>financescapes</w:t>
      </w:r>
      <w:proofErr w:type="spellEnd"/>
      <w:r w:rsidRPr="00474E54">
        <w:rPr>
          <w:color w:val="000000" w:themeColor="text1"/>
          <w:lang w:val="en-US" w:eastAsia="en-US"/>
        </w:rPr>
        <w:t xml:space="preserve">, and </w:t>
      </w:r>
      <w:proofErr w:type="spellStart"/>
      <w:r w:rsidRPr="00474E54">
        <w:rPr>
          <w:color w:val="000000" w:themeColor="text1"/>
          <w:lang w:val="en-US" w:eastAsia="en-US"/>
        </w:rPr>
        <w:t>ideoscapes</w:t>
      </w:r>
      <w:proofErr w:type="spellEnd"/>
      <w:r w:rsidR="001549B6" w:rsidRPr="00DE7E57">
        <w:rPr>
          <w:color w:val="000000" w:themeColor="text1"/>
          <w:lang w:val="en-US" w:eastAsia="en-US"/>
        </w:rPr>
        <w:t xml:space="preserve">) </w:t>
      </w:r>
      <w:r w:rsidRPr="00474E54">
        <w:rPr>
          <w:color w:val="000000" w:themeColor="text1"/>
          <w:lang w:val="en-US" w:eastAsia="en-US"/>
        </w:rPr>
        <w:t>further support the view that global and local elements continuously intersect and influence each other in the shaping of consumer practices.</w:t>
      </w:r>
    </w:p>
    <w:p w14:paraId="20B7B5DD" w14:textId="77777777" w:rsidR="00D41B16" w:rsidRPr="005344D6" w:rsidRDefault="00D41B16" w:rsidP="00542AF4">
      <w:pPr>
        <w:rPr>
          <w:color w:val="FF0000"/>
          <w:lang w:val="en-US" w:eastAsia="en-US"/>
        </w:rPr>
      </w:pPr>
    </w:p>
    <w:p w14:paraId="6A587415" w14:textId="77777777" w:rsidR="00542AF4" w:rsidRPr="005344D6" w:rsidRDefault="00542AF4" w:rsidP="008D04AF">
      <w:pPr>
        <w:rPr>
          <w:lang w:val="en-US" w:eastAsia="en-US"/>
        </w:rPr>
      </w:pPr>
    </w:p>
    <w:p w14:paraId="1BE63EF0" w14:textId="4A2CC125" w:rsidR="0076229A" w:rsidRDefault="00B87369" w:rsidP="0076229A">
      <w:pPr>
        <w:pStyle w:val="Ttulo1"/>
        <w:rPr>
          <w:rFonts w:ascii="Times New Roman" w:hAnsi="Times New Roman" w:cs="Times New Roman"/>
          <w:sz w:val="32"/>
          <w:szCs w:val="32"/>
          <w:lang w:val="en-US"/>
        </w:rPr>
      </w:pPr>
      <w:bookmarkStart w:id="8" w:name="_Toc189317362"/>
      <w:r w:rsidRPr="00FC1D01">
        <w:rPr>
          <w:rFonts w:ascii="Times New Roman" w:hAnsi="Times New Roman" w:cs="Times New Roman"/>
          <w:sz w:val="32"/>
          <w:szCs w:val="32"/>
          <w:lang w:val="en-US"/>
        </w:rPr>
        <w:t>Marketing Strategies</w:t>
      </w:r>
      <w:r w:rsidR="00FC1D01" w:rsidRPr="00FC1D01">
        <w:rPr>
          <w:rFonts w:ascii="Times New Roman" w:hAnsi="Times New Roman" w:cs="Times New Roman"/>
          <w:sz w:val="32"/>
          <w:szCs w:val="32"/>
          <w:lang w:val="en-US"/>
        </w:rPr>
        <w:t xml:space="preserve"> in Sport </w:t>
      </w:r>
      <w:r w:rsidR="00A32C02">
        <w:rPr>
          <w:rFonts w:ascii="Times New Roman" w:hAnsi="Times New Roman" w:cs="Times New Roman"/>
          <w:sz w:val="32"/>
          <w:szCs w:val="32"/>
          <w:lang w:val="en-US"/>
        </w:rPr>
        <w:t>I</w:t>
      </w:r>
      <w:r w:rsidR="00FC1D01" w:rsidRPr="00FC1D01">
        <w:rPr>
          <w:rFonts w:ascii="Times New Roman" w:hAnsi="Times New Roman" w:cs="Times New Roman"/>
          <w:sz w:val="32"/>
          <w:szCs w:val="32"/>
          <w:lang w:val="en-US"/>
        </w:rPr>
        <w:t>ndustry</w:t>
      </w:r>
      <w:bookmarkEnd w:id="8"/>
    </w:p>
    <w:p w14:paraId="59732FEE" w14:textId="77777777" w:rsidR="00AF13E5" w:rsidRPr="005F3534" w:rsidRDefault="00AF13E5" w:rsidP="00AF13E5">
      <w:pPr>
        <w:spacing w:line="360" w:lineRule="auto"/>
        <w:rPr>
          <w:color w:val="000000" w:themeColor="text1"/>
          <w:lang w:val="en-US" w:eastAsia="en-US"/>
        </w:rPr>
      </w:pPr>
    </w:p>
    <w:p w14:paraId="00DE5C6E" w14:textId="77777777" w:rsidR="00CE11BE" w:rsidRPr="00CE11BE" w:rsidRDefault="00CE11BE" w:rsidP="00CE11BE">
      <w:pPr>
        <w:spacing w:line="360" w:lineRule="auto"/>
        <w:jc w:val="both"/>
        <w:rPr>
          <w:color w:val="000000" w:themeColor="text1"/>
          <w:lang w:val="en-US" w:eastAsia="en-US"/>
        </w:rPr>
      </w:pPr>
      <w:r w:rsidRPr="00CE11BE">
        <w:rPr>
          <w:color w:val="000000" w:themeColor="text1"/>
          <w:lang w:val="en-US" w:eastAsia="en-US"/>
        </w:rPr>
        <w:t xml:space="preserve">Over the past century, marketing in the sport industry has evolved from a local, product-focused endeavor into a sophisticated, global practice. The sports industry today is a significant contributor to the global economy, with a marketing environment markedly different from that of even a few decades ago. Early on, in what </w:t>
      </w:r>
      <w:proofErr w:type="spellStart"/>
      <w:r w:rsidRPr="00CE11BE">
        <w:rPr>
          <w:color w:val="000000" w:themeColor="text1"/>
          <w:lang w:val="en-US" w:eastAsia="en-US"/>
        </w:rPr>
        <w:t>Fetchko</w:t>
      </w:r>
      <w:proofErr w:type="spellEnd"/>
      <w:r w:rsidRPr="00CE11BE">
        <w:rPr>
          <w:color w:val="000000" w:themeColor="text1"/>
          <w:lang w:val="en-US" w:eastAsia="en-US"/>
        </w:rPr>
        <w:t>, Roy, and Clow (2018) term the “monopoly era” of sport (1900–1950), marketing was limited by geography and media: live events reached only local audiences and mass consumption occurred mainly via newspapers and radio. In the early stages, sport marketing revolved around selling tickets and promoting individual events to local audiences, often through print and radio. However, as media technologies advanced, the marketing focus expanded, shifting from mere promotion to brand development, media rights monetization, sponsorship, and ultimately, fan engagement.</w:t>
      </w:r>
    </w:p>
    <w:p w14:paraId="6D8C943E" w14:textId="3C9F739F" w:rsidR="00CE11BE" w:rsidRPr="00CE11BE" w:rsidRDefault="00CE11BE" w:rsidP="00CE11BE">
      <w:pPr>
        <w:spacing w:line="360" w:lineRule="auto"/>
        <w:jc w:val="both"/>
        <w:rPr>
          <w:color w:val="000000" w:themeColor="text1"/>
          <w:lang w:val="en-US" w:eastAsia="en-US"/>
        </w:rPr>
      </w:pPr>
      <w:r w:rsidRPr="00CE11BE">
        <w:rPr>
          <w:color w:val="000000" w:themeColor="text1"/>
          <w:lang w:val="en-US" w:eastAsia="en-US"/>
        </w:rPr>
        <w:t xml:space="preserve">This engagement-oriented approach reflects a broader move from treating fans as passive consumers to active co-creators of brand value. A team’s or event’s brand development now involves cultivating an identity and community that fans worldwide can connect with, which in turn drives merchandise sales, loyalty, and advocacy. At the same time, </w:t>
      </w:r>
      <w:r w:rsidRPr="00CE11BE">
        <w:rPr>
          <w:color w:val="000000" w:themeColor="text1"/>
          <w:lang w:val="en-US" w:eastAsia="en-US"/>
        </w:rPr>
        <w:lastRenderedPageBreak/>
        <w:t>media rights have exploded in value as live sports content remains highly sought-after in the age of streaming and on-demand entertainment. Indeed, global popularity and cross-border viewership have driven the value of broadcast deals for major sport leagues to unprecedented heights. It is estimated that media rights have become the sport industry’s single largest revenue stream in markets like North America, surpassing gate revenues, sponsorship, and merchandise (</w:t>
      </w:r>
      <w:proofErr w:type="spellStart"/>
      <w:r w:rsidRPr="00CE11BE">
        <w:rPr>
          <w:color w:val="000000" w:themeColor="text1"/>
          <w:lang w:val="en-US" w:eastAsia="en-US"/>
        </w:rPr>
        <w:t>Ourand</w:t>
      </w:r>
      <w:proofErr w:type="spellEnd"/>
      <w:r w:rsidRPr="00CE11BE">
        <w:rPr>
          <w:color w:val="000000" w:themeColor="text1"/>
          <w:lang w:val="en-US" w:eastAsia="en-US"/>
        </w:rPr>
        <w:t>, 2016</w:t>
      </w:r>
      <w:r w:rsidR="00593766" w:rsidRPr="005F3534">
        <w:rPr>
          <w:color w:val="000000" w:themeColor="text1"/>
          <w:lang w:val="en-US" w:eastAsia="en-US"/>
        </w:rPr>
        <w:t xml:space="preserve">) </w:t>
      </w:r>
      <w:r w:rsidRPr="00CE11BE">
        <w:rPr>
          <w:color w:val="000000" w:themeColor="text1"/>
          <w:lang w:val="en-US" w:eastAsia="en-US"/>
        </w:rPr>
        <w:t>Correspondingly, sponsorship arrangements have become more sophisticated and international. Brands see sports as a vehicle to reach mass audiences; and sports properties leverage sponsors not only for revenue but also to enhance fan experience. The evolution of these four areas</w:t>
      </w:r>
      <w:r w:rsidR="006814F9">
        <w:rPr>
          <w:color w:val="000000" w:themeColor="text1"/>
          <w:lang w:val="en-US" w:eastAsia="en-US"/>
        </w:rPr>
        <w:t xml:space="preserve">: </w:t>
      </w:r>
      <w:r w:rsidRPr="00CE11BE">
        <w:rPr>
          <w:color w:val="000000" w:themeColor="text1"/>
          <w:lang w:val="en-US" w:eastAsia="en-US"/>
        </w:rPr>
        <w:t>fan engagement, brand management, media rights, and sponsorship</w:t>
      </w:r>
      <w:r w:rsidR="006814F9">
        <w:rPr>
          <w:color w:val="000000" w:themeColor="text1"/>
          <w:lang w:val="en-US" w:eastAsia="en-US"/>
        </w:rPr>
        <w:t xml:space="preserve">; </w:t>
      </w:r>
      <w:r w:rsidRPr="00CE11BE">
        <w:rPr>
          <w:color w:val="000000" w:themeColor="text1"/>
          <w:lang w:val="en-US" w:eastAsia="en-US"/>
        </w:rPr>
        <w:t>underlines how sport marketing has grown more complex and strategic, integrating entertainment, technology, and commerce.</w:t>
      </w:r>
    </w:p>
    <w:p w14:paraId="451FF5C7" w14:textId="77777777" w:rsidR="00CE11BE" w:rsidRPr="00CE11BE" w:rsidRDefault="00CE11BE" w:rsidP="00CE11BE">
      <w:pPr>
        <w:spacing w:line="360" w:lineRule="auto"/>
        <w:jc w:val="both"/>
        <w:rPr>
          <w:color w:val="000000" w:themeColor="text1"/>
          <w:lang w:val="en-US" w:eastAsia="en-US"/>
        </w:rPr>
      </w:pPr>
      <w:r w:rsidRPr="00CE11BE">
        <w:rPr>
          <w:color w:val="000000" w:themeColor="text1"/>
          <w:lang w:val="en-US" w:eastAsia="en-US"/>
        </w:rPr>
        <w:t>In this context, it is important to understand how sport marketing contributes not only to economic value but also to cultural and social dynamics. Sports marketing can be used to increase fan interest, boost sports participation, and stimulate the consumption of sports-related products (</w:t>
      </w:r>
      <w:proofErr w:type="spellStart"/>
      <w:r w:rsidRPr="00CE11BE">
        <w:rPr>
          <w:color w:val="000000" w:themeColor="text1"/>
          <w:lang w:val="en-US" w:eastAsia="en-US"/>
        </w:rPr>
        <w:t>Ratten</w:t>
      </w:r>
      <w:proofErr w:type="spellEnd"/>
      <w:r w:rsidRPr="00CE11BE">
        <w:rPr>
          <w:color w:val="000000" w:themeColor="text1"/>
          <w:lang w:val="en-US" w:eastAsia="en-US"/>
        </w:rPr>
        <w:t xml:space="preserve">, 2016). The promotional tools used to achieve these objectives are collectively referred to as the sports promotion mix, which includes advertising, sponsorship, public relations, personal selling, and sales promotion (Shank &amp; </w:t>
      </w:r>
      <w:proofErr w:type="spellStart"/>
      <w:r w:rsidRPr="00CE11BE">
        <w:rPr>
          <w:color w:val="000000" w:themeColor="text1"/>
          <w:lang w:val="en-US" w:eastAsia="en-US"/>
        </w:rPr>
        <w:t>Lyberger</w:t>
      </w:r>
      <w:proofErr w:type="spellEnd"/>
      <w:r w:rsidRPr="00CE11BE">
        <w:rPr>
          <w:color w:val="000000" w:themeColor="text1"/>
          <w:lang w:val="en-US" w:eastAsia="en-US"/>
        </w:rPr>
        <w:t>, 2015). Hopwood (2007) proposed the term “sports integrated marketing communications mix” to reflect the need for a broader and more flexible promotional framework, capable of adapting to the unique characteristics of sports products. For instance, Turner’s (2017) study on the Asian Cup 2015 reveals how advertising, publicity, PR, digital communication, and sales promotions were all strategically employed to engage audiences and maximize reach. Additionally, Ramachandran (2008) highlights how targeted marketing initiatives can elevate lesser-followed sports in countries like India. As these examples show, sport marketers must recognize what attracts audiences and creatively apply a range of tools to drive awareness, loyalty, and engagement in an increasingly competitive and globalized environment.</w:t>
      </w:r>
    </w:p>
    <w:p w14:paraId="43CFD479" w14:textId="77777777" w:rsidR="00AE5016" w:rsidRPr="00AE5016" w:rsidRDefault="00AE5016" w:rsidP="00AF13E5">
      <w:pPr>
        <w:spacing w:line="360" w:lineRule="auto"/>
        <w:jc w:val="both"/>
        <w:rPr>
          <w:color w:val="FF0000"/>
          <w:lang w:val="en-US" w:eastAsia="en-US"/>
        </w:rPr>
      </w:pPr>
    </w:p>
    <w:p w14:paraId="66747CE5" w14:textId="77777777" w:rsidR="00AE5016" w:rsidRPr="00AF13E5" w:rsidRDefault="00AE5016" w:rsidP="00AF13E5">
      <w:pPr>
        <w:spacing w:line="360" w:lineRule="auto"/>
        <w:jc w:val="both"/>
        <w:rPr>
          <w:lang w:val="en-US" w:eastAsia="en-US"/>
        </w:rPr>
      </w:pPr>
    </w:p>
    <w:p w14:paraId="38F7A613" w14:textId="77777777" w:rsidR="00AE5016" w:rsidRDefault="00AE5016" w:rsidP="0076229A">
      <w:pPr>
        <w:rPr>
          <w:color w:val="FF0000"/>
          <w:lang w:val="en-US" w:eastAsia="en-US"/>
        </w:rPr>
      </w:pPr>
    </w:p>
    <w:p w14:paraId="0CDBFF75" w14:textId="7B041DC1" w:rsidR="00FC1D01" w:rsidRPr="00C800E6" w:rsidRDefault="00FC1D01" w:rsidP="00FC1D01">
      <w:pPr>
        <w:pStyle w:val="Ttulo2"/>
        <w:rPr>
          <w:rFonts w:ascii="Times New Roman" w:hAnsi="Times New Roman" w:cs="Times New Roman"/>
          <w:b/>
          <w:bCs/>
          <w:sz w:val="28"/>
          <w:szCs w:val="28"/>
          <w:lang w:val="en-US"/>
        </w:rPr>
      </w:pPr>
      <w:bookmarkStart w:id="9" w:name="_Toc189317363"/>
      <w:r w:rsidRPr="00C800E6">
        <w:rPr>
          <w:rFonts w:ascii="Times New Roman" w:hAnsi="Times New Roman" w:cs="Times New Roman"/>
          <w:b/>
          <w:bCs/>
          <w:sz w:val="28"/>
          <w:szCs w:val="28"/>
          <w:lang w:val="en-US"/>
        </w:rPr>
        <w:t>Marketing Mix</w:t>
      </w:r>
      <w:bookmarkEnd w:id="9"/>
      <w:r w:rsidRPr="00C800E6">
        <w:rPr>
          <w:rFonts w:ascii="Times New Roman" w:hAnsi="Times New Roman" w:cs="Times New Roman"/>
          <w:b/>
          <w:bCs/>
          <w:sz w:val="28"/>
          <w:szCs w:val="28"/>
          <w:lang w:val="en-US"/>
        </w:rPr>
        <w:t xml:space="preserve"> </w:t>
      </w:r>
    </w:p>
    <w:p w14:paraId="2CC13EB4" w14:textId="77777777" w:rsidR="006413A3" w:rsidRPr="00C800E6" w:rsidRDefault="006413A3" w:rsidP="006413A3">
      <w:pPr>
        <w:rPr>
          <w:lang w:val="en-US" w:eastAsia="en-US"/>
        </w:rPr>
      </w:pPr>
    </w:p>
    <w:p w14:paraId="1EF2BB4F" w14:textId="482DFC4C"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lastRenderedPageBreak/>
        <w:t>Building on this global and hybridized foundation, sport marketing theory turns to the practical framework of the marketing mix</w:t>
      </w:r>
      <w:r w:rsidR="00C800E6" w:rsidRPr="00593766">
        <w:rPr>
          <w:color w:val="000000" w:themeColor="text1"/>
          <w:lang w:val="en-US" w:eastAsia="en-US"/>
        </w:rPr>
        <w:t xml:space="preserve">: </w:t>
      </w:r>
      <w:r w:rsidRPr="006413A3">
        <w:rPr>
          <w:color w:val="000000" w:themeColor="text1"/>
          <w:lang w:val="en-US" w:eastAsia="en-US"/>
        </w:rPr>
        <w:t xml:space="preserve">the essential set of tactical tools firms use to pursue their strategic objectives. Commonly defined by the “4Ps” model (Product, Price, Place, Promotion), and later extended in sport contexts to include elements like People, Process, and Physical Evidence, the marketing mix offers a blueprint for how sport organizations deliver value to their stakeholders (Shank &amp; </w:t>
      </w:r>
      <w:proofErr w:type="spellStart"/>
      <w:r w:rsidRPr="006413A3">
        <w:rPr>
          <w:color w:val="000000" w:themeColor="text1"/>
          <w:lang w:val="en-US" w:eastAsia="en-US"/>
        </w:rPr>
        <w:t>Lyberger</w:t>
      </w:r>
      <w:proofErr w:type="spellEnd"/>
      <w:r w:rsidRPr="006413A3">
        <w:rPr>
          <w:color w:val="000000" w:themeColor="text1"/>
          <w:lang w:val="en-US" w:eastAsia="en-US"/>
        </w:rPr>
        <w:t>, 2015).</w:t>
      </w:r>
    </w:p>
    <w:p w14:paraId="6108883C" w14:textId="5FC5B9D0"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t xml:space="preserve">In the sports context, the product includes not only the core event or game but also the symbolic, emotional, and social experiences associated with the sport. As </w:t>
      </w:r>
      <w:proofErr w:type="spellStart"/>
      <w:r w:rsidRPr="006413A3">
        <w:rPr>
          <w:color w:val="000000" w:themeColor="text1"/>
          <w:lang w:val="en-US" w:eastAsia="en-US"/>
        </w:rPr>
        <w:t>Chalip</w:t>
      </w:r>
      <w:proofErr w:type="spellEnd"/>
      <w:r w:rsidRPr="006413A3">
        <w:rPr>
          <w:color w:val="000000" w:themeColor="text1"/>
          <w:lang w:val="en-US" w:eastAsia="en-US"/>
        </w:rPr>
        <w:t xml:space="preserve"> (1992) and Mullin et al. (2007) explain, sport consumption is uniquely shaped by fan identification, ritual, and emotion, making the product deeply intangible and relational. Teams and events are not just entertainment offerings</w:t>
      </w:r>
      <w:r w:rsidR="00C800E6" w:rsidRPr="00593766">
        <w:rPr>
          <w:color w:val="000000" w:themeColor="text1"/>
          <w:lang w:val="en-US" w:eastAsia="en-US"/>
        </w:rPr>
        <w:t xml:space="preserve">: </w:t>
      </w:r>
      <w:r w:rsidRPr="006413A3">
        <w:rPr>
          <w:color w:val="000000" w:themeColor="text1"/>
          <w:lang w:val="en-US" w:eastAsia="en-US"/>
        </w:rPr>
        <w:t>they represent identity, community, and belonging. Price strategies in this field must balance accessibility and exclusivity, often navigating emotional value as much as economic rationale. Pricing is also influenced by loyalty programs, fan engagement levels, and social status considerations.</w:t>
      </w:r>
    </w:p>
    <w:p w14:paraId="1F5F6208" w14:textId="77777777"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t>Place, or distribution, has expanded from physical stadiums to include digital platforms and global broadcasting, reshaping how and where fans consume content (</w:t>
      </w:r>
      <w:proofErr w:type="spellStart"/>
      <w:r w:rsidRPr="006413A3">
        <w:rPr>
          <w:color w:val="000000" w:themeColor="text1"/>
          <w:lang w:val="en-US" w:eastAsia="en-US"/>
        </w:rPr>
        <w:t>Sedky</w:t>
      </w:r>
      <w:proofErr w:type="spellEnd"/>
      <w:r w:rsidRPr="006413A3">
        <w:rPr>
          <w:color w:val="000000" w:themeColor="text1"/>
          <w:lang w:val="en-US" w:eastAsia="en-US"/>
        </w:rPr>
        <w:t xml:space="preserve"> et al., 2022). The growth of online streaming, mobile apps, and global partnerships has turned sport into an “anywhere-anytime” consumption experience. This necessitates sophisticated logistics and media management strategies, particularly when leagues internationalize their content across time zones and languages.</w:t>
      </w:r>
    </w:p>
    <w:p w14:paraId="29408687" w14:textId="77777777"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t>Promotion in sport involves integrated campaigns using traditional advertising, sponsorship, social media, public relations, and community engagement. As Turner (2017) illustrates through the Asian Cup case, successful integrated marketing communications (IMC) strategies hinge on coherence across all channels and alignment with stakeholder expectations. The use of ambassadors, digital storytelling, and culturally adapted messaging highlights the role of IMC in navigating complex and multicultural audiences. The principles of IMC, when applied correctly, help bridge global campaigns with local resonance.</w:t>
      </w:r>
    </w:p>
    <w:p w14:paraId="2B75B6AC" w14:textId="450087BE"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t>These elements work together within an increasingly global, yet locally rooted, marketing environment</w:t>
      </w:r>
      <w:r w:rsidR="00FB4A93">
        <w:rPr>
          <w:color w:val="000000" w:themeColor="text1"/>
          <w:lang w:val="en-US" w:eastAsia="en-US"/>
        </w:rPr>
        <w:t xml:space="preserve">, </w:t>
      </w:r>
      <w:r w:rsidRPr="006413A3">
        <w:rPr>
          <w:color w:val="000000" w:themeColor="text1"/>
          <w:lang w:val="en-US" w:eastAsia="en-US"/>
        </w:rPr>
        <w:t>again echoing the logic of glocalization. For example, while a global league may use universal branding and elite athletes to drive global appeal, its marketing campaigns may include locally resonant symbols, languages, and values to establish relevance within each market (</w:t>
      </w:r>
      <w:proofErr w:type="spellStart"/>
      <w:r w:rsidRPr="006413A3">
        <w:rPr>
          <w:color w:val="000000" w:themeColor="text1"/>
          <w:lang w:val="en-US" w:eastAsia="en-US"/>
        </w:rPr>
        <w:t>Meenaghan</w:t>
      </w:r>
      <w:proofErr w:type="spellEnd"/>
      <w:r w:rsidRPr="006413A3">
        <w:rPr>
          <w:color w:val="000000" w:themeColor="text1"/>
          <w:lang w:val="en-US" w:eastAsia="en-US"/>
        </w:rPr>
        <w:t xml:space="preserve"> &amp; O’Sullivan, 1999).</w:t>
      </w:r>
    </w:p>
    <w:p w14:paraId="5DED9EDA" w14:textId="611287E0"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lastRenderedPageBreak/>
        <w:t>To further contextualize the mix, it is essential to examine branding in sport, which extends far beyond logos and slogans. Branding in sport is deeply narrative and experiential. According to Gladden and Funk (2002), sport brands are “bundles of associations” that create symbolic value and emotional attachment. The unique characteristics of sport products</w:t>
      </w:r>
      <w:r w:rsidR="00C800E6" w:rsidRPr="00593766">
        <w:rPr>
          <w:color w:val="000000" w:themeColor="text1"/>
          <w:lang w:val="en-US" w:eastAsia="en-US"/>
        </w:rPr>
        <w:t xml:space="preserve">: </w:t>
      </w:r>
      <w:r w:rsidRPr="006413A3">
        <w:rPr>
          <w:color w:val="000000" w:themeColor="text1"/>
          <w:lang w:val="en-US" w:eastAsia="en-US"/>
        </w:rPr>
        <w:t>unpredictability, emotional intensity, communal experience</w:t>
      </w:r>
      <w:r w:rsidR="00C800E6" w:rsidRPr="00593766">
        <w:rPr>
          <w:color w:val="000000" w:themeColor="text1"/>
          <w:lang w:val="en-US" w:eastAsia="en-US"/>
        </w:rPr>
        <w:t xml:space="preserve">; </w:t>
      </w:r>
      <w:r w:rsidRPr="006413A3">
        <w:rPr>
          <w:color w:val="000000" w:themeColor="text1"/>
          <w:lang w:val="en-US" w:eastAsia="en-US"/>
        </w:rPr>
        <w:t>mean that brand loyalty can transcend rational evaluation. Consequently, branding strategies focus on authenticity, heritage, and storytelling. This often includes consistent use of colors, slogans, historic references, and star players to maintain emotional continuity.</w:t>
      </w:r>
    </w:p>
    <w:p w14:paraId="7FF3FE23" w14:textId="77777777"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t>Sport organizations strategically manage their brand architecture to create clear relationships between teams, leagues, events, and sponsors. Keller (2003) explains that this involves careful management of brand equity, particularly in global contexts where image consistency must be balanced with local differentiation. A well-managed sport brand is adaptable enough to resonate across borders, yet consistent enough to preserve its core identity.</w:t>
      </w:r>
    </w:p>
    <w:p w14:paraId="4E6988F6" w14:textId="77777777"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t xml:space="preserve">In this context, cultural adaptation becomes a crucial strategy. As </w:t>
      </w:r>
      <w:proofErr w:type="spellStart"/>
      <w:r w:rsidRPr="006413A3">
        <w:rPr>
          <w:color w:val="000000" w:themeColor="text1"/>
          <w:lang w:val="en-US" w:eastAsia="en-US"/>
        </w:rPr>
        <w:t>Giulianotti</w:t>
      </w:r>
      <w:proofErr w:type="spellEnd"/>
      <w:r w:rsidRPr="006413A3">
        <w:rPr>
          <w:color w:val="000000" w:themeColor="text1"/>
          <w:lang w:val="en-US" w:eastAsia="en-US"/>
        </w:rPr>
        <w:t xml:space="preserve"> and Robertson (2007) note, sport is always locally interpreted, even when globally standardized. Thus, marketers must localize not only language and visuals, but also values and rituals embedded in promotional materials. A campaign that succeeds in North America may require major adjustment for Southeast Asian or Latin American audiences. Aspects like celebrity ambassadors, team values, or even humor may be interpreted differently depending on cultural frameworks. This is why understanding the target audience’s cultural codes and traditions is essential.</w:t>
      </w:r>
    </w:p>
    <w:p w14:paraId="41B83622" w14:textId="066F7743" w:rsidR="006413A3" w:rsidRPr="006413A3" w:rsidRDefault="006413A3" w:rsidP="006413A3">
      <w:pPr>
        <w:spacing w:line="360" w:lineRule="auto"/>
        <w:jc w:val="both"/>
        <w:rPr>
          <w:color w:val="000000" w:themeColor="text1"/>
          <w:lang w:val="en-US" w:eastAsia="en-US"/>
        </w:rPr>
      </w:pPr>
      <w:r w:rsidRPr="006413A3">
        <w:rPr>
          <w:color w:val="000000" w:themeColor="text1"/>
          <w:lang w:val="en-US" w:eastAsia="en-US"/>
        </w:rPr>
        <w:t>Linked to this is the concept of consumer behavior in sport, which is marked by high emotional involvement, symbolic consumption, and tribal loyalty. Trail and James (2001) argue that sport consumers are motivated by a complex mix of psychological and social factors, including escape, eustress, entertainment, aesthetics, group affiliation, and family bonding. These motivations vary by market, age group, and cultural background, making market segmentation and psychographic profiling vital. Moreover, sport consumers are increasingly active participants</w:t>
      </w:r>
      <w:r w:rsidR="00593766" w:rsidRPr="00593766">
        <w:rPr>
          <w:color w:val="000000" w:themeColor="text1"/>
          <w:lang w:val="en-US" w:eastAsia="en-US"/>
        </w:rPr>
        <w:t xml:space="preserve">, </w:t>
      </w:r>
      <w:r w:rsidRPr="006413A3">
        <w:rPr>
          <w:color w:val="000000" w:themeColor="text1"/>
          <w:lang w:val="en-US" w:eastAsia="en-US"/>
        </w:rPr>
        <w:t xml:space="preserve">they post, stream, comment, and even influence brand narratives in real time. This shift has given rise to what </w:t>
      </w:r>
      <w:proofErr w:type="spellStart"/>
      <w:r w:rsidRPr="006413A3">
        <w:rPr>
          <w:color w:val="000000" w:themeColor="text1"/>
          <w:lang w:val="en-US" w:eastAsia="en-US"/>
        </w:rPr>
        <w:t>Ratten</w:t>
      </w:r>
      <w:proofErr w:type="spellEnd"/>
      <w:r w:rsidRPr="006413A3">
        <w:rPr>
          <w:color w:val="000000" w:themeColor="text1"/>
          <w:lang w:val="en-US" w:eastAsia="en-US"/>
        </w:rPr>
        <w:t xml:space="preserve"> (2016) describes as “entrepreneurial fan behavior,” where fans act as co-creators of the brand.</w:t>
      </w:r>
    </w:p>
    <w:p w14:paraId="43A7BADB" w14:textId="0012F892" w:rsidR="006413A3" w:rsidRPr="006413A3" w:rsidRDefault="00593766" w:rsidP="004C1177">
      <w:pPr>
        <w:spacing w:line="360" w:lineRule="auto"/>
        <w:jc w:val="both"/>
        <w:rPr>
          <w:color w:val="000000" w:themeColor="text1"/>
          <w:lang w:val="en-US" w:eastAsia="en-US"/>
        </w:rPr>
      </w:pPr>
      <w:r>
        <w:rPr>
          <w:color w:val="000000" w:themeColor="text1"/>
          <w:lang w:val="en-US" w:eastAsia="en-US"/>
        </w:rPr>
        <w:t>T</w:t>
      </w:r>
      <w:r w:rsidR="006413A3" w:rsidRPr="006413A3">
        <w:rPr>
          <w:color w:val="000000" w:themeColor="text1"/>
          <w:lang w:val="en-US" w:eastAsia="en-US"/>
        </w:rPr>
        <w:t xml:space="preserve">he marketing mix in the sport industry is no longer a fixed formula but a strategic platform shaped by branding, cultural adaptation, and consumer insights. Each element </w:t>
      </w:r>
      <w:r w:rsidR="006413A3" w:rsidRPr="006413A3">
        <w:rPr>
          <w:color w:val="000000" w:themeColor="text1"/>
          <w:lang w:val="en-US" w:eastAsia="en-US"/>
        </w:rPr>
        <w:lastRenderedPageBreak/>
        <w:t>is affected by globalization and must be tailored to regional contexts without diluting brand identity. The interdependence between emotional value, cultural specificity, and strategic coherence makes sport marketing a dynamic and multifaceted discipline. By combining core marketing principles with an understanding of social and cultural dynamics, sport organizations can navigate the global landscape while building lasting, locally embedded fan relationships</w:t>
      </w:r>
      <w:r w:rsidRPr="00593766">
        <w:rPr>
          <w:color w:val="000000" w:themeColor="text1"/>
          <w:lang w:val="en-US" w:eastAsia="en-US"/>
        </w:rPr>
        <w:t xml:space="preserve">. </w:t>
      </w:r>
    </w:p>
    <w:p w14:paraId="721FC0F3" w14:textId="77777777" w:rsidR="006413A3" w:rsidRPr="00003A82" w:rsidRDefault="006413A3" w:rsidP="006413A3">
      <w:pPr>
        <w:rPr>
          <w:lang w:val="en-US" w:eastAsia="en-US"/>
        </w:rPr>
      </w:pPr>
    </w:p>
    <w:p w14:paraId="3631C304" w14:textId="53002516" w:rsidR="00650E9E" w:rsidRDefault="00212EEE" w:rsidP="00212EEE">
      <w:pPr>
        <w:pStyle w:val="Ttulo2"/>
        <w:rPr>
          <w:rFonts w:ascii="Times New Roman" w:hAnsi="Times New Roman" w:cs="Times New Roman"/>
          <w:b/>
          <w:bCs/>
          <w:sz w:val="28"/>
          <w:szCs w:val="28"/>
          <w:lang w:val="en-US"/>
        </w:rPr>
      </w:pPr>
      <w:bookmarkStart w:id="10" w:name="_Toc189317364"/>
      <w:r w:rsidRPr="00C56E52">
        <w:rPr>
          <w:rFonts w:ascii="Times New Roman" w:hAnsi="Times New Roman" w:cs="Times New Roman"/>
          <w:b/>
          <w:bCs/>
          <w:sz w:val="28"/>
          <w:szCs w:val="28"/>
          <w:lang w:val="en-US"/>
        </w:rPr>
        <w:t>Brand</w:t>
      </w:r>
      <w:r w:rsidR="00FC1D01">
        <w:rPr>
          <w:rFonts w:ascii="Times New Roman" w:hAnsi="Times New Roman" w:cs="Times New Roman"/>
          <w:b/>
          <w:bCs/>
          <w:sz w:val="28"/>
          <w:szCs w:val="28"/>
          <w:lang w:val="en-US"/>
        </w:rPr>
        <w:t>ing in Sports:</w:t>
      </w:r>
      <w:r w:rsidRPr="00C56E52">
        <w:rPr>
          <w:rFonts w:ascii="Times New Roman" w:hAnsi="Times New Roman" w:cs="Times New Roman"/>
          <w:b/>
          <w:bCs/>
          <w:sz w:val="28"/>
          <w:szCs w:val="28"/>
          <w:lang w:val="en-US"/>
        </w:rPr>
        <w:t xml:space="preserve"> Positioning and Consumer Engagement</w:t>
      </w:r>
      <w:bookmarkEnd w:id="10"/>
    </w:p>
    <w:p w14:paraId="31C877B8" w14:textId="77777777" w:rsidR="001A28E2" w:rsidRDefault="001A28E2" w:rsidP="001A28E2">
      <w:pPr>
        <w:rPr>
          <w:lang w:val="en-US" w:eastAsia="en-US"/>
        </w:rPr>
      </w:pPr>
    </w:p>
    <w:p w14:paraId="635B40DA" w14:textId="22853F06"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Branding is a core strategic function within marketing, focused on creating a distinct identity and value perception for a product, service, or organization (American Marketing Association, 2025). In the sports industry, branding plays a pivotal role</w:t>
      </w:r>
      <w:r w:rsidR="00FD5868">
        <w:rPr>
          <w:color w:val="000000" w:themeColor="text1"/>
          <w:lang w:val="en-US" w:eastAsia="en-US"/>
        </w:rPr>
        <w:t xml:space="preserve">, </w:t>
      </w:r>
      <w:r w:rsidRPr="009E3B4F">
        <w:rPr>
          <w:color w:val="000000" w:themeColor="text1"/>
          <w:lang w:val="en-US" w:eastAsia="en-US"/>
        </w:rPr>
        <w:t>the brand is often regarded as one of the most valuable assets a sport entity possesses. Through strategic branding, sports organizations differentiate themselves in a competitive marketplace, cultivate fan loyalty, and ultimately drive revenue and growth. This section explores key branding concepts as they apply to sports: brand identity, brand equity, brand positioning, brand personality, and the critical role of consumer engagement (fandom, attachment, loyalty) in building strong sports brands.</w:t>
      </w:r>
    </w:p>
    <w:p w14:paraId="299CF89C" w14:textId="77777777" w:rsidR="00DE5DA4" w:rsidRPr="000B5878" w:rsidRDefault="00DE5DA4" w:rsidP="009E3B4F">
      <w:pPr>
        <w:spacing w:line="360" w:lineRule="auto"/>
        <w:jc w:val="both"/>
        <w:rPr>
          <w:color w:val="000000" w:themeColor="text1"/>
          <w:lang w:val="en-US" w:eastAsia="en-US"/>
        </w:rPr>
      </w:pPr>
    </w:p>
    <w:p w14:paraId="618D6A26" w14:textId="492B4C25"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Brand identity refers to the core characteristics and associations that a brand represents, from the perspective of how the brand aspires to be perceived. Aaker (1996) defines brand identity as “a unique set of brand associations that the brand strategist aspires to create or maintain</w:t>
      </w:r>
      <w:r w:rsidR="00FD5868" w:rsidRPr="009E3B4F">
        <w:rPr>
          <w:color w:val="000000" w:themeColor="text1"/>
          <w:lang w:val="en-US" w:eastAsia="en-US"/>
        </w:rPr>
        <w:t>”,</w:t>
      </w:r>
      <w:r w:rsidR="00FD5868">
        <w:rPr>
          <w:color w:val="000000" w:themeColor="text1"/>
          <w:lang w:val="en-US" w:eastAsia="en-US"/>
        </w:rPr>
        <w:t xml:space="preserve"> </w:t>
      </w:r>
      <w:r w:rsidRPr="009E3B4F">
        <w:rPr>
          <w:color w:val="000000" w:themeColor="text1"/>
          <w:lang w:val="en-US" w:eastAsia="en-US"/>
        </w:rPr>
        <w:t>embodying what the brand stands for and the promise it makes to customers. Identity functions as the sender’s side, while brand image is the receiver’s side. In sports, identity can include a team’s name, logos, colors, or values. For example, a club with a tradition of community service might emphasize being “community-driven,” reinforcing that message across all brand touchpoints.</w:t>
      </w:r>
    </w:p>
    <w:p w14:paraId="092E25D9" w14:textId="6559AAD2"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Closely related is brand personality</w:t>
      </w:r>
      <w:r w:rsidR="000B5878">
        <w:rPr>
          <w:color w:val="000000" w:themeColor="text1"/>
          <w:lang w:val="en-US" w:eastAsia="en-US"/>
        </w:rPr>
        <w:t xml:space="preserve">, </w:t>
      </w:r>
      <w:r w:rsidRPr="009E3B4F">
        <w:rPr>
          <w:color w:val="000000" w:themeColor="text1"/>
          <w:lang w:val="en-US" w:eastAsia="en-US"/>
        </w:rPr>
        <w:t xml:space="preserve">how a brand would behave or speak if it were a person (Aaker, 1997). Personality humanizes a brand and facilitates emotional connections with fans. A team might be seen as “determined” or “fun,” depending on the traits it promotes. The classic framework includes five traits: sincerity, excitement, competence, sophistication, and ruggedness (Aaker, 1997). However, Stadler Blank et al. (2013) show that sports teams also exhibit performance-related traits like talent and character-related ones like admiration, often bridged by entertainment value. Fans often </w:t>
      </w:r>
      <w:r w:rsidRPr="009E3B4F">
        <w:rPr>
          <w:color w:val="000000" w:themeColor="text1"/>
          <w:lang w:val="en-US" w:eastAsia="en-US"/>
        </w:rPr>
        <w:lastRenderedPageBreak/>
        <w:t>describe their teams as “underdogs,” “powerhouses,” or “resilient,” reflecting the emotional connection shaped by brand personality (Stadler Blank et al., 2013).</w:t>
      </w:r>
    </w:p>
    <w:p w14:paraId="4A6EBAD7" w14:textId="77777777"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Brand Positioning and Differentiation in Sports</w:t>
      </w:r>
    </w:p>
    <w:p w14:paraId="1502AF1D" w14:textId="77777777"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Brand positioning is about how a brand is placed in the minds of the target audience relative to competitors. Kotler and Armstrong (2010) define positioning as “the act of designing the company’s offering and image to occupy a distinctive place in the mind of the target market.” For sports teams, this means claiming a unique mental space based on a compelling value proposition.</w:t>
      </w:r>
    </w:p>
    <w:p w14:paraId="23049952" w14:textId="77777777"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Positioning relies on differentiation. Sports organizations distinguish themselves through attributes meaningful to fans, such as legacy, values, or star power. Some emphasize tradition and success; others highlight inclusiveness or family appeal. One club might promote itself as the “winningest team,” while another focuses on fan experience or local pride.</w:t>
      </w:r>
    </w:p>
    <w:p w14:paraId="027A9198" w14:textId="77777777"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FC Barcelona, for example, promotes itself with the motto “</w:t>
      </w:r>
      <w:proofErr w:type="spellStart"/>
      <w:r w:rsidRPr="009E3B4F">
        <w:rPr>
          <w:color w:val="000000" w:themeColor="text1"/>
          <w:lang w:val="en-US" w:eastAsia="en-US"/>
        </w:rPr>
        <w:t>Més</w:t>
      </w:r>
      <w:proofErr w:type="spellEnd"/>
      <w:r w:rsidRPr="009E3B4F">
        <w:rPr>
          <w:color w:val="000000" w:themeColor="text1"/>
          <w:lang w:val="en-US" w:eastAsia="en-US"/>
        </w:rPr>
        <w:t xml:space="preserve"> que un club” (“More than a club”), emphasizing values, community, and Catalan identity (</w:t>
      </w:r>
      <w:proofErr w:type="spellStart"/>
      <w:r w:rsidRPr="009E3B4F">
        <w:rPr>
          <w:color w:val="000000" w:themeColor="text1"/>
          <w:lang w:val="en-US" w:eastAsia="en-US"/>
        </w:rPr>
        <w:t>Bühler</w:t>
      </w:r>
      <w:proofErr w:type="spellEnd"/>
      <w:r w:rsidRPr="009E3B4F">
        <w:rPr>
          <w:color w:val="000000" w:themeColor="text1"/>
          <w:lang w:val="en-US" w:eastAsia="en-US"/>
        </w:rPr>
        <w:t xml:space="preserve"> &amp; </w:t>
      </w:r>
      <w:proofErr w:type="spellStart"/>
      <w:r w:rsidRPr="009E3B4F">
        <w:rPr>
          <w:color w:val="000000" w:themeColor="text1"/>
          <w:lang w:val="en-US" w:eastAsia="en-US"/>
        </w:rPr>
        <w:t>Nufer</w:t>
      </w:r>
      <w:proofErr w:type="spellEnd"/>
      <w:r w:rsidRPr="009E3B4F">
        <w:rPr>
          <w:color w:val="000000" w:themeColor="text1"/>
          <w:lang w:val="en-US" w:eastAsia="en-US"/>
        </w:rPr>
        <w:t>, 2010). This positions the team as a regional symbol rather than a mere sports entity. Conversely, Manchester United builds on its global reach, historic wins, and iconic branding. Hill and Vincent (2006) outline its brand in four dimensions: as a product (game performance), organization (values), person (traits like ambition), and symbol (logos and imagery). Success in these facets has helped the club carve out a distinct global niche.</w:t>
      </w:r>
    </w:p>
    <w:p w14:paraId="555F2A63" w14:textId="77777777" w:rsidR="00DE5DA4" w:rsidRPr="000B5878" w:rsidRDefault="00DE5DA4" w:rsidP="009E3B4F">
      <w:pPr>
        <w:spacing w:line="360" w:lineRule="auto"/>
        <w:jc w:val="both"/>
        <w:rPr>
          <w:color w:val="000000" w:themeColor="text1"/>
          <w:lang w:val="en-US" w:eastAsia="en-US"/>
        </w:rPr>
      </w:pPr>
    </w:p>
    <w:p w14:paraId="5A4FDF40" w14:textId="237BCEA9"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As brands build identity and positioning, they aim to develop brand equity</w:t>
      </w:r>
      <w:r w:rsidR="007E6025">
        <w:rPr>
          <w:rStyle w:val="Refdenotaalpie"/>
          <w:color w:val="000000" w:themeColor="text1"/>
          <w:lang w:val="en-US" w:eastAsia="en-US"/>
        </w:rPr>
        <w:footnoteReference w:id="2"/>
      </w:r>
      <w:r w:rsidRPr="009E3B4F">
        <w:rPr>
          <w:color w:val="000000" w:themeColor="text1"/>
          <w:lang w:val="en-US" w:eastAsia="en-US"/>
        </w:rPr>
        <w:t>. Aaker (1991) defines brand equity as “the set of brand assets and liabilities linked to a brand’s name and symbol that add to (or subtract from) the value provided by a product or service to a firm and/or that firm’s customers.”</w:t>
      </w:r>
    </w:p>
    <w:p w14:paraId="73E4918A" w14:textId="77777777" w:rsidR="00FD5868" w:rsidRDefault="00FD5868" w:rsidP="009E3B4F">
      <w:pPr>
        <w:spacing w:line="360" w:lineRule="auto"/>
        <w:jc w:val="both"/>
        <w:rPr>
          <w:color w:val="000000" w:themeColor="text1"/>
          <w:lang w:val="en-US" w:eastAsia="en-US"/>
        </w:rPr>
      </w:pPr>
    </w:p>
    <w:p w14:paraId="45347C1B" w14:textId="6CCF9DC5" w:rsidR="009E3B4F" w:rsidRDefault="009E3B4F" w:rsidP="009E3B4F">
      <w:pPr>
        <w:spacing w:line="360" w:lineRule="auto"/>
        <w:jc w:val="both"/>
        <w:rPr>
          <w:color w:val="000000" w:themeColor="text1"/>
          <w:lang w:val="en-US" w:eastAsia="en-US"/>
        </w:rPr>
      </w:pPr>
      <w:r w:rsidRPr="009E3B4F">
        <w:rPr>
          <w:color w:val="000000" w:themeColor="text1"/>
          <w:lang w:val="en-US" w:eastAsia="en-US"/>
        </w:rPr>
        <w:t>Aaker’s model outlines five components of equity:</w:t>
      </w:r>
    </w:p>
    <w:p w14:paraId="5FD86494" w14:textId="77777777" w:rsidR="00FD5868" w:rsidRPr="009E3B4F" w:rsidRDefault="00FD5868" w:rsidP="009E3B4F">
      <w:pPr>
        <w:spacing w:line="360" w:lineRule="auto"/>
        <w:jc w:val="both"/>
        <w:rPr>
          <w:color w:val="000000" w:themeColor="text1"/>
          <w:lang w:val="en-US" w:eastAsia="en-US"/>
        </w:rPr>
      </w:pPr>
    </w:p>
    <w:p w14:paraId="0989FA31" w14:textId="77777777" w:rsidR="009E3B4F" w:rsidRPr="009E3B4F" w:rsidRDefault="009E3B4F" w:rsidP="009E3B4F">
      <w:pPr>
        <w:numPr>
          <w:ilvl w:val="0"/>
          <w:numId w:val="11"/>
        </w:numPr>
        <w:spacing w:line="360" w:lineRule="auto"/>
        <w:jc w:val="both"/>
        <w:rPr>
          <w:color w:val="000000" w:themeColor="text1"/>
          <w:lang w:val="en-US" w:eastAsia="en-US"/>
        </w:rPr>
      </w:pPr>
      <w:r w:rsidRPr="009E3B4F">
        <w:rPr>
          <w:color w:val="000000" w:themeColor="text1"/>
          <w:lang w:val="en-US" w:eastAsia="en-US"/>
        </w:rPr>
        <w:t>Brand Awareness: recognition and familiarity among consumers. A well-known team begins with a head start.</w:t>
      </w:r>
    </w:p>
    <w:p w14:paraId="0D4FF03D" w14:textId="77777777" w:rsidR="009E3B4F" w:rsidRPr="009E3B4F" w:rsidRDefault="009E3B4F" w:rsidP="009E3B4F">
      <w:pPr>
        <w:numPr>
          <w:ilvl w:val="0"/>
          <w:numId w:val="11"/>
        </w:numPr>
        <w:spacing w:line="360" w:lineRule="auto"/>
        <w:jc w:val="both"/>
        <w:rPr>
          <w:color w:val="000000" w:themeColor="text1"/>
          <w:lang w:val="en-US" w:eastAsia="en-US"/>
        </w:rPr>
      </w:pPr>
      <w:r w:rsidRPr="009E3B4F">
        <w:rPr>
          <w:color w:val="000000" w:themeColor="text1"/>
          <w:lang w:val="en-US" w:eastAsia="en-US"/>
        </w:rPr>
        <w:t>Brand Associations: mental links like success, star athletes, or values like “hard-working.”</w:t>
      </w:r>
    </w:p>
    <w:p w14:paraId="4EBFFDBF" w14:textId="77777777" w:rsidR="009E3B4F" w:rsidRPr="009E3B4F" w:rsidRDefault="009E3B4F" w:rsidP="009E3B4F">
      <w:pPr>
        <w:numPr>
          <w:ilvl w:val="0"/>
          <w:numId w:val="11"/>
        </w:numPr>
        <w:spacing w:line="360" w:lineRule="auto"/>
        <w:jc w:val="both"/>
        <w:rPr>
          <w:color w:val="000000" w:themeColor="text1"/>
          <w:lang w:val="en-US" w:eastAsia="en-US"/>
        </w:rPr>
      </w:pPr>
      <w:r w:rsidRPr="009E3B4F">
        <w:rPr>
          <w:color w:val="000000" w:themeColor="text1"/>
          <w:lang w:val="en-US" w:eastAsia="en-US"/>
        </w:rPr>
        <w:lastRenderedPageBreak/>
        <w:t>Perceived Quality: the fan's view of game performance or stadium experience.</w:t>
      </w:r>
    </w:p>
    <w:p w14:paraId="36765AF5" w14:textId="77777777" w:rsidR="009E3B4F" w:rsidRPr="009E3B4F" w:rsidRDefault="009E3B4F" w:rsidP="009E3B4F">
      <w:pPr>
        <w:numPr>
          <w:ilvl w:val="0"/>
          <w:numId w:val="11"/>
        </w:numPr>
        <w:spacing w:line="360" w:lineRule="auto"/>
        <w:jc w:val="both"/>
        <w:rPr>
          <w:color w:val="000000" w:themeColor="text1"/>
          <w:lang w:val="en-US" w:eastAsia="en-US"/>
        </w:rPr>
      </w:pPr>
      <w:r w:rsidRPr="009E3B4F">
        <w:rPr>
          <w:color w:val="000000" w:themeColor="text1"/>
          <w:lang w:val="en-US" w:eastAsia="en-US"/>
        </w:rPr>
        <w:t>Brand Loyalty: fans’ commitment through wins and losses, vital to long-term value.</w:t>
      </w:r>
    </w:p>
    <w:p w14:paraId="758C4949" w14:textId="77777777" w:rsidR="009E3B4F" w:rsidRPr="000B5878" w:rsidRDefault="009E3B4F" w:rsidP="009E3B4F">
      <w:pPr>
        <w:numPr>
          <w:ilvl w:val="0"/>
          <w:numId w:val="11"/>
        </w:numPr>
        <w:spacing w:line="360" w:lineRule="auto"/>
        <w:jc w:val="both"/>
        <w:rPr>
          <w:color w:val="000000" w:themeColor="text1"/>
          <w:lang w:val="en-US" w:eastAsia="en-US"/>
        </w:rPr>
      </w:pPr>
      <w:r w:rsidRPr="009E3B4F">
        <w:rPr>
          <w:color w:val="000000" w:themeColor="text1"/>
          <w:lang w:val="en-US" w:eastAsia="en-US"/>
        </w:rPr>
        <w:t>Other Proprietary Assets: trademarks or exclusive elements like unique jerseys or slogans.</w:t>
      </w:r>
    </w:p>
    <w:p w14:paraId="4A756B9C" w14:textId="77777777" w:rsidR="009E3B4F" w:rsidRPr="000B5878" w:rsidRDefault="009E3B4F" w:rsidP="009E3B4F">
      <w:pPr>
        <w:spacing w:line="360" w:lineRule="auto"/>
        <w:ind w:left="720"/>
        <w:jc w:val="both"/>
        <w:rPr>
          <w:color w:val="000000" w:themeColor="text1"/>
          <w:lang w:val="en-US" w:eastAsia="en-US"/>
        </w:rPr>
      </w:pPr>
    </w:p>
    <w:p w14:paraId="68350695" w14:textId="105D362D" w:rsidR="002A519E" w:rsidRPr="000B5878" w:rsidRDefault="002A519E" w:rsidP="009E3B4F">
      <w:pPr>
        <w:spacing w:line="360" w:lineRule="auto"/>
        <w:ind w:left="720"/>
        <w:jc w:val="both"/>
        <w:rPr>
          <w:b/>
          <w:bCs/>
          <w:color w:val="000000" w:themeColor="text1"/>
          <w:lang w:val="en-US" w:eastAsia="en-US"/>
        </w:rPr>
      </w:pPr>
      <w:r w:rsidRPr="000B5878">
        <w:rPr>
          <w:b/>
          <w:bCs/>
          <w:color w:val="000000" w:themeColor="text1"/>
          <w:lang w:val="en-US" w:eastAsia="en-US"/>
        </w:rPr>
        <w:t>[</w:t>
      </w:r>
      <w:proofErr w:type="spellStart"/>
      <w:r w:rsidRPr="000B5878">
        <w:rPr>
          <w:b/>
          <w:bCs/>
          <w:color w:val="000000" w:themeColor="text1"/>
          <w:lang w:val="en-US" w:eastAsia="en-US"/>
        </w:rPr>
        <w:t>Adjuntar</w:t>
      </w:r>
      <w:proofErr w:type="spellEnd"/>
      <w:r w:rsidRPr="000B5878">
        <w:rPr>
          <w:b/>
          <w:bCs/>
          <w:color w:val="000000" w:themeColor="text1"/>
          <w:lang w:val="en-US" w:eastAsia="en-US"/>
        </w:rPr>
        <w:t xml:space="preserve"> </w:t>
      </w:r>
      <w:proofErr w:type="spellStart"/>
      <w:r w:rsidRPr="000B5878">
        <w:rPr>
          <w:b/>
          <w:bCs/>
          <w:color w:val="000000" w:themeColor="text1"/>
          <w:lang w:val="en-US" w:eastAsia="en-US"/>
        </w:rPr>
        <w:t>algún</w:t>
      </w:r>
      <w:proofErr w:type="spellEnd"/>
      <w:r w:rsidRPr="000B5878">
        <w:rPr>
          <w:b/>
          <w:bCs/>
          <w:color w:val="000000" w:themeColor="text1"/>
          <w:lang w:val="en-US" w:eastAsia="en-US"/>
        </w:rPr>
        <w:t xml:space="preserve"> </w:t>
      </w:r>
      <w:proofErr w:type="spellStart"/>
      <w:r w:rsidRPr="000B5878">
        <w:rPr>
          <w:b/>
          <w:bCs/>
          <w:color w:val="000000" w:themeColor="text1"/>
          <w:lang w:val="en-US" w:eastAsia="en-US"/>
        </w:rPr>
        <w:t>tipo</w:t>
      </w:r>
      <w:proofErr w:type="spellEnd"/>
      <w:r w:rsidRPr="000B5878">
        <w:rPr>
          <w:b/>
          <w:bCs/>
          <w:color w:val="000000" w:themeColor="text1"/>
          <w:lang w:val="en-US" w:eastAsia="en-US"/>
        </w:rPr>
        <w:t xml:space="preserve"> de </w:t>
      </w:r>
      <w:proofErr w:type="spellStart"/>
      <w:r w:rsidRPr="000B5878">
        <w:rPr>
          <w:b/>
          <w:bCs/>
          <w:color w:val="000000" w:themeColor="text1"/>
          <w:lang w:val="en-US" w:eastAsia="en-US"/>
        </w:rPr>
        <w:t>grafico</w:t>
      </w:r>
      <w:proofErr w:type="spellEnd"/>
      <w:r w:rsidRPr="000B5878">
        <w:rPr>
          <w:b/>
          <w:bCs/>
          <w:color w:val="000000" w:themeColor="text1"/>
          <w:lang w:val="en-US" w:eastAsia="en-US"/>
        </w:rPr>
        <w:t xml:space="preserve">, </w:t>
      </w:r>
      <w:proofErr w:type="spellStart"/>
      <w:r w:rsidRPr="000B5878">
        <w:rPr>
          <w:b/>
          <w:bCs/>
          <w:color w:val="000000" w:themeColor="text1"/>
          <w:lang w:val="en-US" w:eastAsia="en-US"/>
        </w:rPr>
        <w:t>fuente</w:t>
      </w:r>
      <w:proofErr w:type="spellEnd"/>
      <w:r w:rsidRPr="000B5878">
        <w:rPr>
          <w:b/>
          <w:bCs/>
          <w:color w:val="000000" w:themeColor="text1"/>
          <w:lang w:val="en-US" w:eastAsia="en-US"/>
        </w:rPr>
        <w:t xml:space="preserve"> para </w:t>
      </w:r>
      <w:proofErr w:type="spellStart"/>
      <w:r w:rsidRPr="000B5878">
        <w:rPr>
          <w:b/>
          <w:bCs/>
          <w:color w:val="000000" w:themeColor="text1"/>
          <w:lang w:val="en-US" w:eastAsia="en-US"/>
        </w:rPr>
        <w:t>explicar</w:t>
      </w:r>
      <w:proofErr w:type="spellEnd"/>
      <w:r w:rsidRPr="000B5878">
        <w:rPr>
          <w:b/>
          <w:bCs/>
          <w:color w:val="000000" w:themeColor="text1"/>
          <w:lang w:val="en-US" w:eastAsia="en-US"/>
        </w:rPr>
        <w:t xml:space="preserve"> </w:t>
      </w:r>
      <w:proofErr w:type="spellStart"/>
      <w:r w:rsidRPr="000B5878">
        <w:rPr>
          <w:b/>
          <w:bCs/>
          <w:color w:val="000000" w:themeColor="text1"/>
          <w:lang w:val="en-US" w:eastAsia="en-US"/>
        </w:rPr>
        <w:t>los</w:t>
      </w:r>
      <w:proofErr w:type="spellEnd"/>
      <w:r w:rsidRPr="000B5878">
        <w:rPr>
          <w:b/>
          <w:bCs/>
          <w:color w:val="000000" w:themeColor="text1"/>
          <w:lang w:val="en-US" w:eastAsia="en-US"/>
        </w:rPr>
        <w:t xml:space="preserve"> </w:t>
      </w:r>
      <w:proofErr w:type="spellStart"/>
      <w:r w:rsidRPr="000B5878">
        <w:rPr>
          <w:b/>
          <w:bCs/>
          <w:color w:val="000000" w:themeColor="text1"/>
          <w:lang w:val="en-US" w:eastAsia="en-US"/>
        </w:rPr>
        <w:t>componentes</w:t>
      </w:r>
      <w:proofErr w:type="spellEnd"/>
      <w:r w:rsidRPr="000B5878">
        <w:rPr>
          <w:b/>
          <w:bCs/>
          <w:color w:val="000000" w:themeColor="text1"/>
          <w:lang w:val="en-US" w:eastAsia="en-US"/>
        </w:rPr>
        <w:t>]</w:t>
      </w:r>
    </w:p>
    <w:p w14:paraId="321624AE" w14:textId="77777777" w:rsidR="00DE5DA4" w:rsidRPr="009E3B4F" w:rsidRDefault="00DE5DA4" w:rsidP="009E3B4F">
      <w:pPr>
        <w:spacing w:line="360" w:lineRule="auto"/>
        <w:ind w:left="720"/>
        <w:jc w:val="both"/>
        <w:rPr>
          <w:color w:val="000000" w:themeColor="text1"/>
          <w:lang w:val="en-US" w:eastAsia="en-US"/>
        </w:rPr>
      </w:pPr>
    </w:p>
    <w:p w14:paraId="21E45F05" w14:textId="1B11F016"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Keller’s (1993) CBBE model expands this by showing that brand equity grows from consumer knowledge</w:t>
      </w:r>
      <w:r w:rsidR="00563329">
        <w:rPr>
          <w:color w:val="000000" w:themeColor="text1"/>
          <w:lang w:val="en-US" w:eastAsia="en-US"/>
        </w:rPr>
        <w:t xml:space="preserve">, </w:t>
      </w:r>
      <w:r w:rsidRPr="009E3B4F">
        <w:rPr>
          <w:color w:val="000000" w:themeColor="text1"/>
          <w:lang w:val="en-US" w:eastAsia="en-US"/>
        </w:rPr>
        <w:t>awareness and associations</w:t>
      </w:r>
      <w:r w:rsidR="00563329">
        <w:rPr>
          <w:color w:val="000000" w:themeColor="text1"/>
          <w:lang w:val="en-US" w:eastAsia="en-US"/>
        </w:rPr>
        <w:t xml:space="preserve">, </w:t>
      </w:r>
      <w:r w:rsidRPr="009E3B4F">
        <w:rPr>
          <w:color w:val="000000" w:themeColor="text1"/>
          <w:lang w:val="en-US" w:eastAsia="en-US"/>
        </w:rPr>
        <w:t>which drive preference, behavior, and loyalty. Ultimately, strong equity leads to brand resonance, when fans internalize the brand and engage deeply (e.g., lifelong supporters, fan clubs, brand evangelists). Clubs like FC Barcelona or the Green Bay Packers are often viewed as part of a fan’s identity, not just a team.</w:t>
      </w:r>
    </w:p>
    <w:p w14:paraId="511E1310" w14:textId="77777777"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Robust brand equity pays off in revenue and resilience. High equity allows for premium pricing, better sponsorship deals, and more stable sales. It also protects against bad seasons. As Berry (2000) puts it, “strong brands increase customers’ trust of the invisible purchase,” meaning fans stay loyal even when success isn’t immediate.</w:t>
      </w:r>
    </w:p>
    <w:p w14:paraId="5E3A46C0" w14:textId="77777777" w:rsidR="00DE5DA4" w:rsidRPr="000B5878" w:rsidRDefault="00DE5DA4" w:rsidP="009E3B4F">
      <w:pPr>
        <w:spacing w:line="360" w:lineRule="auto"/>
        <w:jc w:val="both"/>
        <w:rPr>
          <w:color w:val="000000" w:themeColor="text1"/>
          <w:lang w:val="en-US" w:eastAsia="en-US"/>
        </w:rPr>
      </w:pPr>
    </w:p>
    <w:p w14:paraId="4A76F0ED" w14:textId="273DBCFF"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Logos and colors alone don’t build sports brands</w:t>
      </w:r>
      <w:r w:rsidR="00FD5868">
        <w:rPr>
          <w:color w:val="000000" w:themeColor="text1"/>
          <w:lang w:val="en-US" w:eastAsia="en-US"/>
        </w:rPr>
        <w:t xml:space="preserve">, </w:t>
      </w:r>
      <w:r w:rsidRPr="009E3B4F">
        <w:rPr>
          <w:color w:val="000000" w:themeColor="text1"/>
          <w:lang w:val="en-US" w:eastAsia="en-US"/>
        </w:rPr>
        <w:t>what matters most is fan engagement. Sports consumers are passionate participants, not passive buyers. Engagement involves emotional and behavioral investment: watching games, buying merchandise, following on social media, or contributing to fan content. It can happen year-round, including the off-season.</w:t>
      </w:r>
      <w:r w:rsidR="00DE5DA4" w:rsidRPr="000B5878">
        <w:rPr>
          <w:color w:val="000000" w:themeColor="text1"/>
          <w:lang w:val="en-US" w:eastAsia="en-US"/>
        </w:rPr>
        <w:t xml:space="preserve"> </w:t>
      </w:r>
      <w:r w:rsidRPr="009E3B4F">
        <w:rPr>
          <w:color w:val="000000" w:themeColor="text1"/>
          <w:lang w:val="en-US" w:eastAsia="en-US"/>
        </w:rPr>
        <w:t>A major driver is team identification</w:t>
      </w:r>
      <w:r w:rsidR="00FD5868">
        <w:rPr>
          <w:color w:val="000000" w:themeColor="text1"/>
          <w:lang w:val="en-US" w:eastAsia="en-US"/>
        </w:rPr>
        <w:t xml:space="preserve">, </w:t>
      </w:r>
      <w:r w:rsidRPr="009E3B4F">
        <w:rPr>
          <w:color w:val="000000" w:themeColor="text1"/>
          <w:lang w:val="en-US" w:eastAsia="en-US"/>
        </w:rPr>
        <w:t xml:space="preserve">how much being a fan becomes part of someone's identity. </w:t>
      </w:r>
      <w:proofErr w:type="spellStart"/>
      <w:r w:rsidRPr="009E3B4F">
        <w:rPr>
          <w:color w:val="000000" w:themeColor="text1"/>
          <w:lang w:val="en-US" w:eastAsia="en-US"/>
        </w:rPr>
        <w:t>Wann</w:t>
      </w:r>
      <w:proofErr w:type="spellEnd"/>
      <w:r w:rsidRPr="009E3B4F">
        <w:rPr>
          <w:color w:val="000000" w:themeColor="text1"/>
          <w:lang w:val="en-US" w:eastAsia="en-US"/>
        </w:rPr>
        <w:t xml:space="preserve"> and </w:t>
      </w:r>
      <w:proofErr w:type="spellStart"/>
      <w:r w:rsidRPr="009E3B4F">
        <w:rPr>
          <w:color w:val="000000" w:themeColor="text1"/>
          <w:lang w:val="en-US" w:eastAsia="en-US"/>
        </w:rPr>
        <w:t>Branscombe</w:t>
      </w:r>
      <w:proofErr w:type="spellEnd"/>
      <w:r w:rsidRPr="009E3B4F">
        <w:rPr>
          <w:color w:val="000000" w:themeColor="text1"/>
          <w:lang w:val="en-US" w:eastAsia="en-US"/>
        </w:rPr>
        <w:t xml:space="preserve"> (1993) define it as the psychological connection or sense of belonging to a team. Fans with strong identification feel wins and losses personally and behave </w:t>
      </w:r>
      <w:r w:rsidR="00DE5DA4" w:rsidRPr="000B5878">
        <w:rPr>
          <w:color w:val="000000" w:themeColor="text1"/>
          <w:lang w:val="en-US" w:eastAsia="en-US"/>
        </w:rPr>
        <w:t>accordingly buying</w:t>
      </w:r>
      <w:r w:rsidRPr="009E3B4F">
        <w:rPr>
          <w:color w:val="000000" w:themeColor="text1"/>
          <w:lang w:val="en-US" w:eastAsia="en-US"/>
        </w:rPr>
        <w:t xml:space="preserve"> more, attending games, and promoting the team. In fact, research shows team identification can explain over 60% of merchandise purchase intentions among college fans.</w:t>
      </w:r>
    </w:p>
    <w:p w14:paraId="50059C9F" w14:textId="77777777"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Loyalty is the long-term result of engagement and attachment. It resembles traditional brand loyalty but is often stronger in sports, as fans maintain allegiance even during losing streaks. Loyal fans return season after season, buy new jerseys, and promote the brand via word of mouth. Some even support the club for generations, as seen with Chicago Cubs fans, who remained loyal through a century-long title drought.</w:t>
      </w:r>
    </w:p>
    <w:p w14:paraId="02566884" w14:textId="77777777"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lastRenderedPageBreak/>
        <w:t>The most loyal fans demonstrate what Keller calls brand resonance. These are individuals who travel to matches, engage in online communities, or pass fandom to their children. Such loyalty builds a competitive moat that’s hard for newer clubs to replicate. Teams with history and resonance have a massive head start in building brand value.</w:t>
      </w:r>
    </w:p>
    <w:p w14:paraId="47F440E2" w14:textId="7035732C" w:rsidR="009E3B4F" w:rsidRPr="009E3B4F" w:rsidRDefault="009E3B4F" w:rsidP="009E3B4F">
      <w:pPr>
        <w:spacing w:line="360" w:lineRule="auto"/>
        <w:jc w:val="both"/>
        <w:rPr>
          <w:color w:val="000000" w:themeColor="text1"/>
          <w:lang w:val="en-US" w:eastAsia="en-US"/>
        </w:rPr>
      </w:pPr>
      <w:r w:rsidRPr="009E3B4F">
        <w:rPr>
          <w:color w:val="000000" w:themeColor="text1"/>
          <w:lang w:val="en-US" w:eastAsia="en-US"/>
        </w:rPr>
        <w:t>To nurture these bonds, teams use strategic tools</w:t>
      </w:r>
      <w:r w:rsidR="000B5878" w:rsidRPr="000B5878">
        <w:rPr>
          <w:color w:val="000000" w:themeColor="text1"/>
          <w:lang w:val="en-US" w:eastAsia="en-US"/>
        </w:rPr>
        <w:t xml:space="preserve">: </w:t>
      </w:r>
      <w:r w:rsidRPr="009E3B4F">
        <w:rPr>
          <w:color w:val="000000" w:themeColor="text1"/>
          <w:lang w:val="en-US" w:eastAsia="en-US"/>
        </w:rPr>
        <w:t xml:space="preserve">storytelling, player-focused content, fan polls, social media campaigns, loyalty programs, and community outreach. </w:t>
      </w:r>
      <w:proofErr w:type="gramStart"/>
      <w:r w:rsidRPr="009E3B4F">
        <w:rPr>
          <w:color w:val="000000" w:themeColor="text1"/>
          <w:lang w:val="en-US" w:eastAsia="en-US"/>
        </w:rPr>
        <w:t>These foster co-creation</w:t>
      </w:r>
      <w:proofErr w:type="gramEnd"/>
      <w:r w:rsidRPr="009E3B4F">
        <w:rPr>
          <w:color w:val="000000" w:themeColor="text1"/>
          <w:lang w:val="en-US" w:eastAsia="en-US"/>
        </w:rPr>
        <w:t>, where fans shape the brand, not just consume it.</w:t>
      </w:r>
    </w:p>
    <w:p w14:paraId="590A6BA4" w14:textId="77777777" w:rsidR="001A28E2" w:rsidRPr="001A28E2" w:rsidRDefault="001A28E2" w:rsidP="001A28E2">
      <w:pPr>
        <w:rPr>
          <w:lang w:val="en-US" w:eastAsia="en-US"/>
        </w:rPr>
      </w:pPr>
    </w:p>
    <w:p w14:paraId="73BD8DEA" w14:textId="51229356" w:rsidR="00D6221C" w:rsidRDefault="009045B3" w:rsidP="00D6221C">
      <w:pPr>
        <w:pStyle w:val="Ttulo2"/>
        <w:rPr>
          <w:rFonts w:ascii="Times New Roman" w:hAnsi="Times New Roman" w:cs="Times New Roman"/>
          <w:b/>
          <w:bCs/>
          <w:sz w:val="28"/>
          <w:szCs w:val="28"/>
          <w:lang w:val="en-US"/>
        </w:rPr>
      </w:pPr>
      <w:bookmarkStart w:id="11" w:name="_Toc189317365"/>
      <w:r w:rsidRPr="00D6221C">
        <w:rPr>
          <w:rFonts w:ascii="Times New Roman" w:hAnsi="Times New Roman" w:cs="Times New Roman"/>
          <w:b/>
          <w:bCs/>
          <w:sz w:val="28"/>
          <w:szCs w:val="28"/>
          <w:lang w:val="en-US"/>
        </w:rPr>
        <w:t>Cultural Adaptation</w:t>
      </w:r>
      <w:r>
        <w:rPr>
          <w:rFonts w:ascii="Times New Roman" w:hAnsi="Times New Roman" w:cs="Times New Roman"/>
          <w:b/>
          <w:bCs/>
          <w:sz w:val="28"/>
          <w:szCs w:val="28"/>
          <w:lang w:val="en-US"/>
        </w:rPr>
        <w:t xml:space="preserve"> and </w:t>
      </w:r>
      <w:r w:rsidR="00FB23D2" w:rsidRPr="007F12E8">
        <w:rPr>
          <w:rFonts w:ascii="Times New Roman" w:hAnsi="Times New Roman" w:cs="Times New Roman"/>
          <w:b/>
          <w:bCs/>
          <w:sz w:val="28"/>
          <w:szCs w:val="28"/>
          <w:lang w:val="en-US"/>
        </w:rPr>
        <w:t xml:space="preserve">Consumer </w:t>
      </w:r>
      <w:r w:rsidR="001906B5">
        <w:rPr>
          <w:rFonts w:ascii="Times New Roman" w:hAnsi="Times New Roman" w:cs="Times New Roman"/>
          <w:b/>
          <w:bCs/>
          <w:sz w:val="28"/>
          <w:szCs w:val="28"/>
          <w:lang w:val="en-US"/>
        </w:rPr>
        <w:t>B</w:t>
      </w:r>
      <w:r w:rsidR="00FB23D2" w:rsidRPr="007F12E8">
        <w:rPr>
          <w:rFonts w:ascii="Times New Roman" w:hAnsi="Times New Roman" w:cs="Times New Roman"/>
          <w:b/>
          <w:bCs/>
          <w:sz w:val="28"/>
          <w:szCs w:val="28"/>
          <w:lang w:val="en-US"/>
        </w:rPr>
        <w:t>ehavior</w:t>
      </w:r>
      <w:bookmarkEnd w:id="11"/>
      <w:r w:rsidR="00FB23D2" w:rsidRPr="007F12E8">
        <w:rPr>
          <w:rFonts w:ascii="Times New Roman" w:hAnsi="Times New Roman" w:cs="Times New Roman"/>
          <w:b/>
          <w:bCs/>
          <w:sz w:val="28"/>
          <w:szCs w:val="28"/>
          <w:lang w:val="en-US"/>
        </w:rPr>
        <w:t xml:space="preserve"> </w:t>
      </w:r>
    </w:p>
    <w:p w14:paraId="50A71F86" w14:textId="77777777" w:rsidR="007A43D0" w:rsidRDefault="007A43D0" w:rsidP="007A43D0">
      <w:pPr>
        <w:spacing w:line="360" w:lineRule="auto"/>
        <w:jc w:val="both"/>
        <w:rPr>
          <w:color w:val="FF0000"/>
          <w:lang w:val="en-US" w:eastAsia="en-US"/>
        </w:rPr>
      </w:pPr>
    </w:p>
    <w:p w14:paraId="7F13C865" w14:textId="77777777" w:rsidR="006C6D07" w:rsidRPr="006C6D07" w:rsidRDefault="006C6D07" w:rsidP="006C6D07">
      <w:pPr>
        <w:spacing w:line="360" w:lineRule="auto"/>
        <w:jc w:val="both"/>
        <w:rPr>
          <w:color w:val="000000" w:themeColor="text1"/>
          <w:lang w:val="en-US" w:eastAsia="en-US"/>
        </w:rPr>
      </w:pPr>
      <w:r w:rsidRPr="006C6D07">
        <w:rPr>
          <w:color w:val="000000" w:themeColor="text1"/>
          <w:lang w:val="en-US" w:eastAsia="en-US"/>
        </w:rPr>
        <w:t>Consumer behavior is profoundly shaped by the culture in which individuals are embedded. Across disciplines such as sociology, anthropology, psychology, and cultural studies, scholars have long argued that preferences, purchasing decisions, and perceptions of value are not purely rational or individual, but deeply influenced by cultural norms, shared meanings, and social identity. As Kotler and Keller (2012) state, culture is one of the most fundamental determinants of consumer behavior, as it shapes the values, beliefs, and behavioral expectations that guide people’s actions.</w:t>
      </w:r>
    </w:p>
    <w:p w14:paraId="34FBD3D0" w14:textId="77777777" w:rsidR="006C6D07" w:rsidRPr="006C6D07" w:rsidRDefault="006C6D07" w:rsidP="006C6D07">
      <w:pPr>
        <w:spacing w:line="360" w:lineRule="auto"/>
        <w:jc w:val="both"/>
        <w:rPr>
          <w:color w:val="000000" w:themeColor="text1"/>
          <w:lang w:val="en-US" w:eastAsia="en-US"/>
        </w:rPr>
      </w:pPr>
      <w:r w:rsidRPr="006C6D07">
        <w:rPr>
          <w:color w:val="000000" w:themeColor="text1"/>
          <w:lang w:val="en-US" w:eastAsia="en-US"/>
        </w:rPr>
        <w:t xml:space="preserve">From a sociological perspective, Bourdieu (1984) introduced the concept of </w:t>
      </w:r>
      <w:r w:rsidRPr="006C6D07">
        <w:rPr>
          <w:i/>
          <w:iCs/>
          <w:color w:val="000000" w:themeColor="text1"/>
          <w:lang w:val="en-US" w:eastAsia="en-US"/>
        </w:rPr>
        <w:t>habitus</w:t>
      </w:r>
      <w:r w:rsidRPr="006C6D07">
        <w:rPr>
          <w:color w:val="000000" w:themeColor="text1"/>
          <w:lang w:val="en-US" w:eastAsia="en-US"/>
        </w:rPr>
        <w:t xml:space="preserve"> to explain how patterns of consumption, including those related to sports, reflect social class and cultural capital. Certain sports and their associated products are not only forms of entertainment but also act as markers of distinction, signaling the social identity and taste of the consumer. This framework positions sport consumption as embedded in broader processes of social stratification.</w:t>
      </w:r>
    </w:p>
    <w:p w14:paraId="3BF99579" w14:textId="285EBD9E" w:rsidR="006C6D07" w:rsidRPr="006C6D07" w:rsidRDefault="006C6D07" w:rsidP="006C6D07">
      <w:pPr>
        <w:spacing w:line="360" w:lineRule="auto"/>
        <w:jc w:val="both"/>
        <w:rPr>
          <w:color w:val="000000" w:themeColor="text1"/>
          <w:lang w:val="en-US" w:eastAsia="en-US"/>
        </w:rPr>
      </w:pPr>
      <w:r w:rsidRPr="006C6D07">
        <w:rPr>
          <w:color w:val="000000" w:themeColor="text1"/>
          <w:lang w:val="en-US" w:eastAsia="en-US"/>
        </w:rPr>
        <w:t xml:space="preserve">Anthropology and cultural studies have taken this further, emphasizing the symbolic and identity-related aspects of consumption. The </w:t>
      </w:r>
      <w:r w:rsidRPr="006C6D07">
        <w:rPr>
          <w:i/>
          <w:iCs/>
          <w:color w:val="000000" w:themeColor="text1"/>
          <w:lang w:val="en-US" w:eastAsia="en-US"/>
        </w:rPr>
        <w:t>Consumer Culture Theory</w:t>
      </w:r>
      <w:r w:rsidRPr="006C6D07">
        <w:rPr>
          <w:color w:val="000000" w:themeColor="text1"/>
          <w:lang w:val="en-US" w:eastAsia="en-US"/>
        </w:rPr>
        <w:t xml:space="preserve"> (CCT), developed by </w:t>
      </w:r>
      <w:proofErr w:type="spellStart"/>
      <w:r w:rsidRPr="006C6D07">
        <w:rPr>
          <w:color w:val="000000" w:themeColor="text1"/>
          <w:lang w:val="en-US" w:eastAsia="en-US"/>
        </w:rPr>
        <w:t>Arnould</w:t>
      </w:r>
      <w:proofErr w:type="spellEnd"/>
      <w:r w:rsidRPr="006C6D07">
        <w:rPr>
          <w:color w:val="000000" w:themeColor="text1"/>
          <w:lang w:val="en-US" w:eastAsia="en-US"/>
        </w:rPr>
        <w:t xml:space="preserve"> and Thompson (2005), argues that consumers actively construct meanings and identities through the products and services they use. From this perspective, consuming a sports brand is not merely a functional choice</w:t>
      </w:r>
      <w:r w:rsidR="0064094E">
        <w:rPr>
          <w:color w:val="000000" w:themeColor="text1"/>
          <w:lang w:val="en-US" w:eastAsia="en-US"/>
        </w:rPr>
        <w:t xml:space="preserve"> </w:t>
      </w:r>
      <w:r w:rsidRPr="006C6D07">
        <w:rPr>
          <w:color w:val="000000" w:themeColor="text1"/>
          <w:lang w:val="en-US" w:eastAsia="en-US"/>
        </w:rPr>
        <w:t>it is an expression of affiliation, lifestyle, and personal values. Sports fandom, merchandise, and brand loyalty are all shaped by cultural narratives and symbolic systems that vary by region and group.</w:t>
      </w:r>
    </w:p>
    <w:p w14:paraId="70E824A9" w14:textId="77777777" w:rsidR="006C6D07" w:rsidRPr="006C6D07" w:rsidRDefault="006C6D07" w:rsidP="006C6D07">
      <w:pPr>
        <w:spacing w:line="360" w:lineRule="auto"/>
        <w:jc w:val="both"/>
        <w:rPr>
          <w:color w:val="000000" w:themeColor="text1"/>
          <w:lang w:val="en-US" w:eastAsia="en-US"/>
        </w:rPr>
      </w:pPr>
      <w:r w:rsidRPr="006C6D07">
        <w:rPr>
          <w:color w:val="000000" w:themeColor="text1"/>
          <w:lang w:val="en-US" w:eastAsia="en-US"/>
        </w:rPr>
        <w:t xml:space="preserve">Psychological approaches, especially in cross-cultural consumer research, have also explored how cultural values shape consumer attitudes and motivations. One of the most widely used frameworks is Hofstede’s (2001) model of cultural dimensions. These include individualism versus collectivism, uncertainty avoidance, and long-term </w:t>
      </w:r>
      <w:r w:rsidRPr="006C6D07">
        <w:rPr>
          <w:color w:val="000000" w:themeColor="text1"/>
          <w:lang w:val="en-US" w:eastAsia="en-US"/>
        </w:rPr>
        <w:lastRenderedPageBreak/>
        <w:t xml:space="preserve">orientation, among others. For instance, in individualistic cultures like the United States, marketing campaigns often appeal to personal success and independence, while in collectivist cultures such as Japan or China, they tend to emphasize community, family, and group harmony (De </w:t>
      </w:r>
      <w:proofErr w:type="spellStart"/>
      <w:r w:rsidRPr="006C6D07">
        <w:rPr>
          <w:color w:val="000000" w:themeColor="text1"/>
          <w:lang w:val="en-US" w:eastAsia="en-US"/>
        </w:rPr>
        <w:t>Mooij</w:t>
      </w:r>
      <w:proofErr w:type="spellEnd"/>
      <w:r w:rsidRPr="006C6D07">
        <w:rPr>
          <w:color w:val="000000" w:themeColor="text1"/>
          <w:lang w:val="en-US" w:eastAsia="en-US"/>
        </w:rPr>
        <w:t>, 2010).</w:t>
      </w:r>
    </w:p>
    <w:p w14:paraId="14D36234" w14:textId="77777777" w:rsidR="006C6D07" w:rsidRPr="006C6D07" w:rsidRDefault="006C6D07" w:rsidP="006C6D07">
      <w:pPr>
        <w:spacing w:line="360" w:lineRule="auto"/>
        <w:jc w:val="both"/>
        <w:rPr>
          <w:color w:val="000000" w:themeColor="text1"/>
          <w:lang w:val="en-US" w:eastAsia="en-US"/>
        </w:rPr>
      </w:pPr>
      <w:r w:rsidRPr="006C6D07">
        <w:rPr>
          <w:color w:val="000000" w:themeColor="text1"/>
          <w:lang w:val="en-US" w:eastAsia="en-US"/>
        </w:rPr>
        <w:t xml:space="preserve">These theoretical frameworks are especially relevant in the context of international sport marketing. As sports brands expand into global markets, they must navigate the complex terrain of cultural diversity. This is where the concept of </w:t>
      </w:r>
      <w:r w:rsidRPr="006C6D07">
        <w:rPr>
          <w:i/>
          <w:iCs/>
          <w:color w:val="000000" w:themeColor="text1"/>
          <w:lang w:val="en-US" w:eastAsia="en-US"/>
        </w:rPr>
        <w:t>glocalization</w:t>
      </w:r>
      <w:r w:rsidRPr="006C6D07">
        <w:rPr>
          <w:color w:val="000000" w:themeColor="text1"/>
          <w:lang w:val="en-US" w:eastAsia="en-US"/>
        </w:rPr>
        <w:t>, as articulated by Robertson (1995), becomes critical. Glocalization refers to the simultaneous pursuit of global standardization and local adaptation. It allows global sport entities to maintain brand consistency while adjusting their strategies to align with local customs, values, and consumption habits.</w:t>
      </w:r>
    </w:p>
    <w:p w14:paraId="0C6B33A5" w14:textId="63C6CE6C" w:rsidR="006C6D07" w:rsidRPr="006C6D07" w:rsidRDefault="006C6D07" w:rsidP="006C6D07">
      <w:pPr>
        <w:spacing w:line="360" w:lineRule="auto"/>
        <w:jc w:val="both"/>
        <w:rPr>
          <w:color w:val="000000" w:themeColor="text1"/>
          <w:lang w:val="en-US" w:eastAsia="en-US"/>
        </w:rPr>
      </w:pPr>
      <w:r w:rsidRPr="006C6D07">
        <w:rPr>
          <w:color w:val="000000" w:themeColor="text1"/>
          <w:lang w:val="en-US" w:eastAsia="en-US"/>
        </w:rPr>
        <w:t xml:space="preserve">In practice, glocalization in sport marketing has enabled organizations to resonate more deeply with local audiences. For instance, </w:t>
      </w:r>
      <w:proofErr w:type="spellStart"/>
      <w:r w:rsidRPr="006C6D07">
        <w:rPr>
          <w:color w:val="000000" w:themeColor="text1"/>
          <w:lang w:val="en-US" w:eastAsia="en-US"/>
        </w:rPr>
        <w:t>Giulianotti</w:t>
      </w:r>
      <w:proofErr w:type="spellEnd"/>
      <w:r w:rsidRPr="006C6D07">
        <w:rPr>
          <w:color w:val="000000" w:themeColor="text1"/>
          <w:lang w:val="en-US" w:eastAsia="en-US"/>
        </w:rPr>
        <w:t xml:space="preserve"> and Robertson (2007) examined how global sporting events like the </w:t>
      </w:r>
      <w:r w:rsidR="006B68D3" w:rsidRPr="00FD5868">
        <w:rPr>
          <w:color w:val="000000" w:themeColor="text1"/>
          <w:lang w:val="en-US" w:eastAsia="en-US"/>
        </w:rPr>
        <w:t>Olympics,</w:t>
      </w:r>
      <w:r w:rsidRPr="006C6D07">
        <w:rPr>
          <w:color w:val="000000" w:themeColor="text1"/>
          <w:lang w:val="en-US" w:eastAsia="en-US"/>
        </w:rPr>
        <w:t xml:space="preserve"> or the FIFA World Cup incorporate local cultural elements into their ceremonies and marketing to foster emotional connections with local fans. This approach reflects a dual strategy: maintaining a coherent global identity while becoming culturally embedded in each market.</w:t>
      </w:r>
    </w:p>
    <w:p w14:paraId="07A8F0C0" w14:textId="371E39C6" w:rsidR="006C6D07" w:rsidRPr="006C6D07" w:rsidRDefault="006C6D07" w:rsidP="006C6D07">
      <w:pPr>
        <w:spacing w:line="360" w:lineRule="auto"/>
        <w:jc w:val="both"/>
        <w:rPr>
          <w:color w:val="000000" w:themeColor="text1"/>
          <w:lang w:val="en-US" w:eastAsia="en-US"/>
        </w:rPr>
      </w:pPr>
      <w:r w:rsidRPr="006C6D07">
        <w:rPr>
          <w:color w:val="000000" w:themeColor="text1"/>
          <w:lang w:val="en-US" w:eastAsia="en-US"/>
        </w:rPr>
        <w:t>Numerous corporate examples also highlight the importance of cultural adaptation. Nike’s campaigns in China have featured local athletes and incorporated themes of discipline and collective effort</w:t>
      </w:r>
      <w:r w:rsidR="0064094E">
        <w:rPr>
          <w:color w:val="000000" w:themeColor="text1"/>
          <w:lang w:val="en-US" w:eastAsia="en-US"/>
        </w:rPr>
        <w:t xml:space="preserve">, </w:t>
      </w:r>
      <w:r w:rsidRPr="006C6D07">
        <w:rPr>
          <w:color w:val="000000" w:themeColor="text1"/>
          <w:lang w:val="en-US" w:eastAsia="en-US"/>
        </w:rPr>
        <w:t>values deeply embedded in Chinese culture (Chadwick &amp; Burton, 2008). Similarly, Adidas has integrated anime imagery in Japan to appeal to youth audiences and tap into a culturally significant medium (Arai, Ko, &amp; Ross, 2014). These campaigns show how sports brands that engage with local cultural narratives can enhance authenticity and build stronger consumer relationships.</w:t>
      </w:r>
    </w:p>
    <w:p w14:paraId="7728A4E0" w14:textId="77777777" w:rsidR="006C6D07" w:rsidRPr="006C6D07" w:rsidRDefault="006C6D07" w:rsidP="006C6D07">
      <w:pPr>
        <w:spacing w:line="360" w:lineRule="auto"/>
        <w:jc w:val="both"/>
        <w:rPr>
          <w:color w:val="000000" w:themeColor="text1"/>
          <w:lang w:val="en-US" w:eastAsia="en-US"/>
        </w:rPr>
      </w:pPr>
      <w:r w:rsidRPr="006C6D07">
        <w:rPr>
          <w:color w:val="000000" w:themeColor="text1"/>
          <w:lang w:val="en-US" w:eastAsia="en-US"/>
        </w:rPr>
        <w:t>In conclusion, cultural adaptation and consumer behavior are tightly interwoven. Theoretical insights from sociology, anthropology, and psychology help explain how cultural structures influence how people interpret and engage with sport brands. For marketers, this means recognizing that effective international strategies are not merely about reaching new markets, but about meaningfully connecting with culturally diverse consumers. In sport marketing, where identity, emotion, and community play central roles, culturally sensitive strategies are key to long-term brand success.</w:t>
      </w:r>
    </w:p>
    <w:p w14:paraId="2E44A3DE" w14:textId="77777777" w:rsidR="00E51079" w:rsidRDefault="00E51079" w:rsidP="00E51079">
      <w:pPr>
        <w:rPr>
          <w:lang w:val="en-US"/>
        </w:rPr>
      </w:pPr>
    </w:p>
    <w:p w14:paraId="73259E3E" w14:textId="0DD6705C" w:rsidR="00AB4FBE" w:rsidRDefault="00E51079" w:rsidP="00AB4FBE">
      <w:pPr>
        <w:pStyle w:val="Ttulo1"/>
        <w:rPr>
          <w:rFonts w:ascii="Times New Roman" w:hAnsi="Times New Roman" w:cs="Times New Roman"/>
          <w:sz w:val="32"/>
          <w:szCs w:val="32"/>
          <w:lang w:val="en-US"/>
        </w:rPr>
      </w:pPr>
      <w:bookmarkStart w:id="12" w:name="_Toc189317366"/>
      <w:r w:rsidRPr="00B6445E">
        <w:rPr>
          <w:rFonts w:ascii="Times New Roman" w:hAnsi="Times New Roman" w:cs="Times New Roman"/>
          <w:sz w:val="32"/>
          <w:szCs w:val="32"/>
          <w:lang w:val="en-US"/>
        </w:rPr>
        <w:lastRenderedPageBreak/>
        <w:t>Methodolog</w:t>
      </w:r>
      <w:bookmarkEnd w:id="12"/>
      <w:r w:rsidR="00AB4FBE">
        <w:rPr>
          <w:rFonts w:ascii="Times New Roman" w:hAnsi="Times New Roman" w:cs="Times New Roman"/>
          <w:sz w:val="32"/>
          <w:szCs w:val="32"/>
          <w:lang w:val="en-US"/>
        </w:rPr>
        <w:t>y</w:t>
      </w:r>
    </w:p>
    <w:p w14:paraId="231B8482" w14:textId="77777777" w:rsidR="00AB4FBE" w:rsidRDefault="00AB4FBE" w:rsidP="00AB4FBE">
      <w:pPr>
        <w:rPr>
          <w:lang w:val="en-US" w:eastAsia="en-US"/>
        </w:rPr>
      </w:pPr>
    </w:p>
    <w:p w14:paraId="6BF5FA00" w14:textId="2F76A7FA" w:rsidR="009045B3" w:rsidRDefault="00E21BD2" w:rsidP="00333EE9">
      <w:pPr>
        <w:pStyle w:val="Ttulo1"/>
        <w:rPr>
          <w:rFonts w:ascii="Times New Roman" w:hAnsi="Times New Roman" w:cs="Times New Roman"/>
          <w:sz w:val="32"/>
          <w:szCs w:val="32"/>
          <w:lang w:val="en-US"/>
        </w:rPr>
      </w:pPr>
      <w:bookmarkStart w:id="13" w:name="_Toc189317367"/>
      <w:r w:rsidRPr="00AB4FBE">
        <w:rPr>
          <w:rFonts w:ascii="Times New Roman" w:hAnsi="Times New Roman" w:cs="Times New Roman"/>
          <w:sz w:val="32"/>
          <w:szCs w:val="32"/>
          <w:lang w:val="en-US"/>
        </w:rPr>
        <w:t>The NFL</w:t>
      </w:r>
      <w:r w:rsidR="00333EE9" w:rsidRPr="00AB4FBE">
        <w:rPr>
          <w:rFonts w:ascii="Times New Roman" w:hAnsi="Times New Roman" w:cs="Times New Roman"/>
          <w:sz w:val="32"/>
          <w:szCs w:val="32"/>
          <w:lang w:val="en-US"/>
        </w:rPr>
        <w:t>’</w:t>
      </w:r>
      <w:r w:rsidR="00066FF8" w:rsidRPr="00AB4FBE">
        <w:rPr>
          <w:rFonts w:ascii="Times New Roman" w:hAnsi="Times New Roman" w:cs="Times New Roman"/>
          <w:sz w:val="32"/>
          <w:szCs w:val="32"/>
          <w:lang w:val="en-US"/>
        </w:rPr>
        <w:t>s</w:t>
      </w:r>
      <w:r w:rsidR="00333EE9" w:rsidRPr="00AB4FBE">
        <w:rPr>
          <w:rFonts w:ascii="Times New Roman" w:hAnsi="Times New Roman" w:cs="Times New Roman"/>
          <w:sz w:val="32"/>
          <w:szCs w:val="32"/>
          <w:lang w:val="en-US"/>
        </w:rPr>
        <w:t xml:space="preserve"> Global </w:t>
      </w:r>
      <w:r w:rsidRPr="00AB4FBE">
        <w:rPr>
          <w:rFonts w:ascii="Times New Roman" w:hAnsi="Times New Roman" w:cs="Times New Roman"/>
          <w:sz w:val="32"/>
          <w:szCs w:val="32"/>
          <w:lang w:val="en-US"/>
        </w:rPr>
        <w:t>expansion</w:t>
      </w:r>
      <w:bookmarkEnd w:id="13"/>
      <w:r w:rsidRPr="00AB4FBE">
        <w:rPr>
          <w:rFonts w:ascii="Times New Roman" w:hAnsi="Times New Roman" w:cs="Times New Roman"/>
          <w:sz w:val="32"/>
          <w:szCs w:val="32"/>
          <w:lang w:val="en-US"/>
        </w:rPr>
        <w:t xml:space="preserve"> </w:t>
      </w:r>
    </w:p>
    <w:p w14:paraId="73D450A9" w14:textId="77777777" w:rsidR="003426F5" w:rsidRDefault="003426F5" w:rsidP="003426F5">
      <w:pPr>
        <w:rPr>
          <w:lang w:val="en-US" w:eastAsia="en-US"/>
        </w:rPr>
      </w:pPr>
    </w:p>
    <w:p w14:paraId="671B1E18" w14:textId="3D5C3C82" w:rsidR="00066FF8" w:rsidRPr="005248AD" w:rsidRDefault="007B18BB" w:rsidP="005248AD">
      <w:pPr>
        <w:pStyle w:val="Ttulo2"/>
        <w:rPr>
          <w:rFonts w:ascii="Times New Roman" w:hAnsi="Times New Roman" w:cs="Times New Roman"/>
          <w:b/>
          <w:bCs/>
          <w:sz w:val="28"/>
          <w:szCs w:val="28"/>
          <w:lang w:val="en-US"/>
        </w:rPr>
      </w:pPr>
      <w:bookmarkStart w:id="14" w:name="_Toc189317368"/>
      <w:r w:rsidRPr="005248AD">
        <w:rPr>
          <w:rFonts w:ascii="Times New Roman" w:hAnsi="Times New Roman" w:cs="Times New Roman"/>
          <w:b/>
          <w:bCs/>
          <w:sz w:val="28"/>
          <w:szCs w:val="28"/>
          <w:lang w:val="en-US"/>
        </w:rPr>
        <w:t>Past Efforts in International Expansion</w:t>
      </w:r>
      <w:bookmarkEnd w:id="14"/>
    </w:p>
    <w:p w14:paraId="369B17D9" w14:textId="34267F1F" w:rsidR="00413121" w:rsidRPr="00AE1A0F" w:rsidRDefault="00413121" w:rsidP="00AE1A0F">
      <w:pPr>
        <w:pStyle w:val="Ttulo2"/>
        <w:rPr>
          <w:rFonts w:ascii="Times New Roman" w:hAnsi="Times New Roman" w:cs="Times New Roman"/>
          <w:b/>
          <w:bCs/>
          <w:sz w:val="28"/>
          <w:szCs w:val="28"/>
          <w:lang w:val="en-US"/>
        </w:rPr>
      </w:pPr>
      <w:bookmarkStart w:id="15" w:name="_Toc189317369"/>
      <w:r w:rsidRPr="00AE1A0F">
        <w:rPr>
          <w:rFonts w:ascii="Times New Roman" w:hAnsi="Times New Roman" w:cs="Times New Roman"/>
          <w:b/>
          <w:bCs/>
          <w:sz w:val="28"/>
          <w:szCs w:val="28"/>
          <w:lang w:val="en-US"/>
        </w:rPr>
        <w:t>Current Globalization Strategy</w:t>
      </w:r>
      <w:r w:rsidR="00582517" w:rsidRPr="00AE1A0F">
        <w:rPr>
          <w:rFonts w:ascii="Times New Roman" w:hAnsi="Times New Roman" w:cs="Times New Roman"/>
          <w:b/>
          <w:bCs/>
          <w:sz w:val="28"/>
          <w:szCs w:val="28"/>
          <w:lang w:val="en-US"/>
        </w:rPr>
        <w:t>: Spain</w:t>
      </w:r>
      <w:bookmarkEnd w:id="15"/>
    </w:p>
    <w:p w14:paraId="06AC21C9" w14:textId="6AB8F95E" w:rsidR="006003BA" w:rsidRPr="00AE1A0F" w:rsidRDefault="00C5343F" w:rsidP="00AE1A0F">
      <w:pPr>
        <w:pStyle w:val="Ttulo2"/>
        <w:rPr>
          <w:rFonts w:ascii="Times New Roman" w:hAnsi="Times New Roman" w:cs="Times New Roman"/>
          <w:b/>
          <w:bCs/>
          <w:sz w:val="28"/>
          <w:szCs w:val="28"/>
          <w:lang w:val="en-US"/>
        </w:rPr>
      </w:pPr>
      <w:bookmarkStart w:id="16" w:name="_Toc189317370"/>
      <w:r w:rsidRPr="00AE1A0F">
        <w:rPr>
          <w:rFonts w:ascii="Times New Roman" w:hAnsi="Times New Roman" w:cs="Times New Roman"/>
          <w:b/>
          <w:bCs/>
          <w:sz w:val="28"/>
          <w:szCs w:val="28"/>
          <w:lang w:val="en-US"/>
        </w:rPr>
        <w:t>Markets response and their performance</w:t>
      </w:r>
      <w:bookmarkEnd w:id="16"/>
    </w:p>
    <w:p w14:paraId="0B704352" w14:textId="4BEE04F8" w:rsidR="00A31889" w:rsidRPr="00AE1A0F" w:rsidRDefault="00A31889" w:rsidP="00AE1A0F">
      <w:pPr>
        <w:pStyle w:val="Ttulo2"/>
        <w:rPr>
          <w:rFonts w:ascii="Times New Roman" w:hAnsi="Times New Roman" w:cs="Times New Roman"/>
          <w:b/>
          <w:bCs/>
          <w:sz w:val="28"/>
          <w:szCs w:val="28"/>
          <w:lang w:val="en-US"/>
        </w:rPr>
      </w:pPr>
      <w:bookmarkStart w:id="17" w:name="_Toc189317371"/>
      <w:r w:rsidRPr="00AE1A0F">
        <w:rPr>
          <w:rFonts w:ascii="Times New Roman" w:hAnsi="Times New Roman" w:cs="Times New Roman"/>
          <w:b/>
          <w:bCs/>
          <w:sz w:val="28"/>
          <w:szCs w:val="28"/>
          <w:lang w:val="en-US"/>
        </w:rPr>
        <w:t xml:space="preserve">Challenges and </w:t>
      </w:r>
      <w:r w:rsidR="00320095" w:rsidRPr="00AE1A0F">
        <w:rPr>
          <w:rFonts w:ascii="Times New Roman" w:hAnsi="Times New Roman" w:cs="Times New Roman"/>
          <w:b/>
          <w:bCs/>
          <w:sz w:val="28"/>
          <w:szCs w:val="28"/>
          <w:lang w:val="en-US"/>
        </w:rPr>
        <w:t>Opportunities in Europe (Spain)</w:t>
      </w:r>
      <w:bookmarkEnd w:id="17"/>
    </w:p>
    <w:p w14:paraId="197AA0BA" w14:textId="146C101A" w:rsidR="00270ADA" w:rsidRPr="00CC1D8C" w:rsidRDefault="00F75CBA" w:rsidP="00CC1D8C">
      <w:pPr>
        <w:pStyle w:val="Ttulo1"/>
        <w:rPr>
          <w:rFonts w:ascii="Times New Roman" w:hAnsi="Times New Roman" w:cs="Times New Roman"/>
          <w:sz w:val="32"/>
          <w:szCs w:val="32"/>
          <w:lang w:val="en-US"/>
        </w:rPr>
      </w:pPr>
      <w:bookmarkStart w:id="18" w:name="_Toc189317372"/>
      <w:r w:rsidRPr="005248AD">
        <w:rPr>
          <w:rFonts w:ascii="Times New Roman" w:hAnsi="Times New Roman" w:cs="Times New Roman"/>
          <w:sz w:val="32"/>
          <w:szCs w:val="32"/>
          <w:lang w:val="en-US"/>
        </w:rPr>
        <w:t>Strategic Positioning and Marketing</w:t>
      </w:r>
      <w:r w:rsidR="00270ADA">
        <w:rPr>
          <w:rFonts w:ascii="Times New Roman" w:hAnsi="Times New Roman" w:cs="Times New Roman"/>
          <w:sz w:val="32"/>
          <w:szCs w:val="32"/>
          <w:lang w:val="en-US"/>
        </w:rPr>
        <w:t>: Miami Dolphins</w:t>
      </w:r>
      <w:bookmarkEnd w:id="18"/>
    </w:p>
    <w:p w14:paraId="2EC71918" w14:textId="77777777" w:rsidR="00DB0FF7" w:rsidRPr="00E63EE0" w:rsidRDefault="00F90B9A" w:rsidP="00DB0FF7">
      <w:pPr>
        <w:pStyle w:val="Ttulo2"/>
        <w:rPr>
          <w:rFonts w:ascii="Times New Roman" w:hAnsi="Times New Roman" w:cs="Times New Roman"/>
          <w:b/>
          <w:bCs/>
          <w:sz w:val="28"/>
          <w:szCs w:val="28"/>
          <w:lang w:val="en-US"/>
        </w:rPr>
      </w:pPr>
      <w:bookmarkStart w:id="19" w:name="_Toc189317373"/>
      <w:r w:rsidRPr="00E63EE0">
        <w:rPr>
          <w:rFonts w:ascii="Times New Roman" w:hAnsi="Times New Roman" w:cs="Times New Roman"/>
          <w:b/>
          <w:bCs/>
          <w:sz w:val="28"/>
          <w:szCs w:val="28"/>
          <w:lang w:val="en-US"/>
        </w:rPr>
        <w:t>Value Creation in th</w:t>
      </w:r>
      <w:r w:rsidR="00DB0FF7" w:rsidRPr="00E63EE0">
        <w:rPr>
          <w:rFonts w:ascii="Times New Roman" w:hAnsi="Times New Roman" w:cs="Times New Roman"/>
          <w:b/>
          <w:bCs/>
          <w:sz w:val="28"/>
          <w:szCs w:val="28"/>
          <w:lang w:val="en-US"/>
        </w:rPr>
        <w:t>e Spanish Landscape</w:t>
      </w:r>
      <w:bookmarkEnd w:id="19"/>
      <w:r w:rsidR="00DB0FF7" w:rsidRPr="00E63EE0">
        <w:rPr>
          <w:rFonts w:ascii="Times New Roman" w:hAnsi="Times New Roman" w:cs="Times New Roman"/>
          <w:b/>
          <w:bCs/>
          <w:sz w:val="28"/>
          <w:szCs w:val="28"/>
          <w:lang w:val="en-US"/>
        </w:rPr>
        <w:t xml:space="preserve"> </w:t>
      </w:r>
    </w:p>
    <w:p w14:paraId="3563EFCF" w14:textId="2C5F2D6D" w:rsidR="00397E31" w:rsidRDefault="00DB0FF7" w:rsidP="00E63EE0">
      <w:pPr>
        <w:pStyle w:val="Ttulo2"/>
        <w:rPr>
          <w:rFonts w:ascii="Times New Roman" w:hAnsi="Times New Roman" w:cs="Times New Roman"/>
          <w:b/>
          <w:bCs/>
          <w:sz w:val="28"/>
          <w:szCs w:val="28"/>
          <w:lang w:val="en-US"/>
        </w:rPr>
      </w:pPr>
      <w:bookmarkStart w:id="20" w:name="_Toc189317374"/>
      <w:r w:rsidRPr="00E63EE0">
        <w:rPr>
          <w:rFonts w:ascii="Times New Roman" w:hAnsi="Times New Roman" w:cs="Times New Roman"/>
          <w:b/>
          <w:bCs/>
          <w:sz w:val="28"/>
          <w:szCs w:val="28"/>
          <w:lang w:val="en-US"/>
        </w:rPr>
        <w:t>Digital Marketing</w:t>
      </w:r>
      <w:r w:rsidR="007B3255" w:rsidRPr="00E63EE0">
        <w:rPr>
          <w:rFonts w:ascii="Times New Roman" w:hAnsi="Times New Roman" w:cs="Times New Roman"/>
          <w:b/>
          <w:bCs/>
          <w:sz w:val="28"/>
          <w:szCs w:val="28"/>
          <w:lang w:val="en-US"/>
        </w:rPr>
        <w:t xml:space="preserve"> and Social Media Engagement</w:t>
      </w:r>
      <w:bookmarkEnd w:id="20"/>
    </w:p>
    <w:p w14:paraId="25E1294F" w14:textId="47D65732" w:rsidR="00E63EE0" w:rsidRPr="009452C7" w:rsidRDefault="009452C7" w:rsidP="009452C7">
      <w:pPr>
        <w:pStyle w:val="Ttulo2"/>
        <w:rPr>
          <w:rFonts w:ascii="Times New Roman" w:hAnsi="Times New Roman" w:cs="Times New Roman"/>
          <w:b/>
          <w:bCs/>
          <w:sz w:val="28"/>
          <w:szCs w:val="28"/>
          <w:lang w:val="en-US"/>
        </w:rPr>
      </w:pPr>
      <w:bookmarkStart w:id="21" w:name="_Toc189317375"/>
      <w:r w:rsidRPr="009452C7">
        <w:rPr>
          <w:rFonts w:ascii="Times New Roman" w:hAnsi="Times New Roman" w:cs="Times New Roman"/>
          <w:b/>
          <w:bCs/>
          <w:sz w:val="28"/>
          <w:szCs w:val="28"/>
          <w:lang w:val="en-US"/>
        </w:rPr>
        <w:t>Market Response and Initial Perception</w:t>
      </w:r>
      <w:bookmarkEnd w:id="21"/>
    </w:p>
    <w:p w14:paraId="2938A8E9" w14:textId="77777777" w:rsidR="00270ADA" w:rsidRDefault="00270ADA" w:rsidP="00B82D3A">
      <w:pPr>
        <w:rPr>
          <w:lang w:val="en-US"/>
        </w:rPr>
      </w:pPr>
    </w:p>
    <w:p w14:paraId="5C2D01A9" w14:textId="77777777" w:rsidR="007B3255" w:rsidRDefault="007B3255" w:rsidP="00B82D3A">
      <w:pPr>
        <w:rPr>
          <w:lang w:val="en-US"/>
        </w:rPr>
      </w:pPr>
    </w:p>
    <w:p w14:paraId="7836B45D" w14:textId="77777777" w:rsidR="00413121" w:rsidRPr="00B82D3A" w:rsidRDefault="00413121" w:rsidP="00B82D3A">
      <w:pPr>
        <w:rPr>
          <w:lang w:val="en-US"/>
        </w:rPr>
      </w:pPr>
    </w:p>
    <w:p w14:paraId="3CBD2EB2" w14:textId="77777777" w:rsidR="00F70FA0" w:rsidRPr="007819C0" w:rsidRDefault="00F70FA0" w:rsidP="007819C0">
      <w:pPr>
        <w:rPr>
          <w:lang w:val="en-US"/>
        </w:rPr>
      </w:pPr>
    </w:p>
    <w:p w14:paraId="4E744164" w14:textId="77777777" w:rsidR="00434AE7" w:rsidRPr="00B6445E" w:rsidRDefault="00434AE7" w:rsidP="0060092D">
      <w:pPr>
        <w:spacing w:line="360" w:lineRule="auto"/>
        <w:rPr>
          <w:lang w:val="en-US"/>
        </w:rPr>
      </w:pPr>
    </w:p>
    <w:p w14:paraId="60C22325" w14:textId="77777777" w:rsidR="00707D34" w:rsidRPr="00B6445E" w:rsidRDefault="00707D34" w:rsidP="0060092D">
      <w:pPr>
        <w:spacing w:line="360" w:lineRule="auto"/>
        <w:rPr>
          <w:lang w:val="en-US"/>
        </w:rPr>
      </w:pPr>
    </w:p>
    <w:p w14:paraId="107F98DF" w14:textId="77777777" w:rsidR="00E73621" w:rsidRPr="00B6445E" w:rsidRDefault="00E73621" w:rsidP="0060092D">
      <w:pPr>
        <w:spacing w:line="360" w:lineRule="auto"/>
        <w:rPr>
          <w:lang w:val="en-US"/>
        </w:rPr>
      </w:pPr>
    </w:p>
    <w:p w14:paraId="62421083" w14:textId="3B6EBD2E" w:rsidR="00E73621" w:rsidRPr="00B6445E" w:rsidRDefault="0089176A" w:rsidP="004B1BCB">
      <w:pPr>
        <w:pStyle w:val="Ttulo1"/>
        <w:rPr>
          <w:rFonts w:ascii="Times New Roman" w:hAnsi="Times New Roman" w:cs="Times New Roman"/>
          <w:sz w:val="32"/>
          <w:szCs w:val="32"/>
          <w:lang w:val="en-US"/>
        </w:rPr>
      </w:pPr>
      <w:bookmarkStart w:id="22" w:name="_Toc189317376"/>
      <w:r w:rsidRPr="00B6445E">
        <w:rPr>
          <w:rFonts w:ascii="Times New Roman" w:hAnsi="Times New Roman" w:cs="Times New Roman"/>
          <w:sz w:val="32"/>
          <w:szCs w:val="32"/>
          <w:lang w:val="en-US"/>
        </w:rPr>
        <w:t>Conclus</w:t>
      </w:r>
      <w:r w:rsidR="00D74464">
        <w:rPr>
          <w:rFonts w:ascii="Times New Roman" w:hAnsi="Times New Roman" w:cs="Times New Roman"/>
          <w:sz w:val="32"/>
          <w:szCs w:val="32"/>
          <w:lang w:val="en-US"/>
        </w:rPr>
        <w:t>ion and</w:t>
      </w:r>
      <w:r w:rsidRPr="00B6445E">
        <w:rPr>
          <w:rFonts w:ascii="Times New Roman" w:hAnsi="Times New Roman" w:cs="Times New Roman"/>
          <w:sz w:val="32"/>
          <w:szCs w:val="32"/>
          <w:lang w:val="en-US"/>
        </w:rPr>
        <w:t xml:space="preserve"> Pro</w:t>
      </w:r>
      <w:r w:rsidR="00D74464">
        <w:rPr>
          <w:rFonts w:ascii="Times New Roman" w:hAnsi="Times New Roman" w:cs="Times New Roman"/>
          <w:sz w:val="32"/>
          <w:szCs w:val="32"/>
          <w:lang w:val="en-US"/>
        </w:rPr>
        <w:t>posal</w:t>
      </w:r>
      <w:bookmarkEnd w:id="22"/>
    </w:p>
    <w:p w14:paraId="4950ABBE" w14:textId="77777777" w:rsidR="00067F83" w:rsidRPr="00B6445E" w:rsidRDefault="00067F83" w:rsidP="001372BE">
      <w:pPr>
        <w:pStyle w:val="Ttulo1"/>
        <w:rPr>
          <w:rFonts w:ascii="Times New Roman" w:hAnsi="Times New Roman" w:cs="Times New Roman"/>
          <w:sz w:val="32"/>
          <w:szCs w:val="32"/>
          <w:lang w:val="en-US"/>
        </w:rPr>
      </w:pPr>
    </w:p>
    <w:p w14:paraId="7A9DC240" w14:textId="2C3F9C40" w:rsidR="0089176A" w:rsidRPr="00A20C78" w:rsidRDefault="00B84038" w:rsidP="001372BE">
      <w:pPr>
        <w:pStyle w:val="Ttulo1"/>
        <w:rPr>
          <w:rFonts w:ascii="Times New Roman" w:hAnsi="Times New Roman" w:cs="Times New Roman"/>
          <w:sz w:val="32"/>
          <w:szCs w:val="32"/>
        </w:rPr>
      </w:pPr>
      <w:bookmarkStart w:id="23" w:name="_Toc189317377"/>
      <w:proofErr w:type="spellStart"/>
      <w:r w:rsidRPr="00A20C78">
        <w:rPr>
          <w:rFonts w:ascii="Times New Roman" w:hAnsi="Times New Roman" w:cs="Times New Roman"/>
          <w:sz w:val="32"/>
          <w:szCs w:val="32"/>
        </w:rPr>
        <w:t>Appendices</w:t>
      </w:r>
      <w:bookmarkEnd w:id="23"/>
      <w:proofErr w:type="spellEnd"/>
    </w:p>
    <w:p w14:paraId="446ED498" w14:textId="77777777" w:rsidR="0060092D" w:rsidRPr="00A20C78" w:rsidRDefault="0060092D" w:rsidP="0060092D">
      <w:pPr>
        <w:spacing w:line="360" w:lineRule="auto"/>
      </w:pPr>
    </w:p>
    <w:p w14:paraId="7794E2F7" w14:textId="324F9B5F" w:rsidR="0060092D" w:rsidRPr="00A20C78" w:rsidRDefault="0060092D" w:rsidP="00067F83">
      <w:pPr>
        <w:pStyle w:val="Ttulo1"/>
        <w:rPr>
          <w:rFonts w:ascii="Times New Roman" w:hAnsi="Times New Roman" w:cs="Times New Roman"/>
          <w:sz w:val="32"/>
          <w:szCs w:val="32"/>
        </w:rPr>
      </w:pPr>
      <w:bookmarkStart w:id="24" w:name="_Toc189317378"/>
      <w:proofErr w:type="spellStart"/>
      <w:r w:rsidRPr="00A20C78">
        <w:rPr>
          <w:rFonts w:ascii="Times New Roman" w:hAnsi="Times New Roman" w:cs="Times New Roman"/>
          <w:sz w:val="32"/>
          <w:szCs w:val="32"/>
        </w:rPr>
        <w:t>Refere</w:t>
      </w:r>
      <w:r w:rsidR="00B84038" w:rsidRPr="00A20C78">
        <w:rPr>
          <w:rFonts w:ascii="Times New Roman" w:hAnsi="Times New Roman" w:cs="Times New Roman"/>
          <w:sz w:val="32"/>
          <w:szCs w:val="32"/>
        </w:rPr>
        <w:t>nces</w:t>
      </w:r>
      <w:bookmarkEnd w:id="24"/>
      <w:proofErr w:type="spellEnd"/>
    </w:p>
    <w:p w14:paraId="6F40DF42" w14:textId="77777777" w:rsidR="00941ADC" w:rsidRDefault="00941ADC" w:rsidP="00941ADC">
      <w:pPr>
        <w:spacing w:line="360" w:lineRule="auto"/>
        <w:jc w:val="both"/>
        <w:rPr>
          <w:lang w:val="en-US"/>
        </w:rPr>
      </w:pPr>
    </w:p>
    <w:p w14:paraId="685BE393" w14:textId="1DE4D80B" w:rsidR="00941ADC" w:rsidRPr="00941ADC" w:rsidRDefault="00941ADC" w:rsidP="00555080">
      <w:pPr>
        <w:spacing w:line="360" w:lineRule="auto"/>
        <w:jc w:val="both"/>
        <w:rPr>
          <w:color w:val="000000" w:themeColor="text1"/>
          <w:lang w:val="en-US"/>
        </w:rPr>
      </w:pPr>
      <w:proofErr w:type="spellStart"/>
      <w:r w:rsidRPr="00941ADC">
        <w:rPr>
          <w:color w:val="000000" w:themeColor="text1"/>
          <w:lang w:val="en-US"/>
        </w:rPr>
        <w:t>Bairner</w:t>
      </w:r>
      <w:proofErr w:type="spellEnd"/>
      <w:r w:rsidRPr="00941ADC">
        <w:rPr>
          <w:color w:val="000000" w:themeColor="text1"/>
          <w:lang w:val="en-US"/>
        </w:rPr>
        <w:t xml:space="preserve">, A. (2001). </w:t>
      </w:r>
      <w:r w:rsidRPr="00941ADC">
        <w:rPr>
          <w:i/>
          <w:iCs/>
          <w:color w:val="000000" w:themeColor="text1"/>
          <w:lang w:val="en-US"/>
        </w:rPr>
        <w:t>Sport, nationalism, and globalization: European and North American perspectives</w:t>
      </w:r>
      <w:r w:rsidRPr="00941ADC">
        <w:rPr>
          <w:color w:val="000000" w:themeColor="text1"/>
          <w:lang w:val="en-US"/>
        </w:rPr>
        <w:t>. SUNY Press.</w:t>
      </w:r>
    </w:p>
    <w:p w14:paraId="28365FD0" w14:textId="61FC0F53" w:rsidR="00941ADC" w:rsidRPr="00941ADC" w:rsidRDefault="00941ADC" w:rsidP="00555080">
      <w:pPr>
        <w:spacing w:line="360" w:lineRule="auto"/>
        <w:jc w:val="both"/>
        <w:rPr>
          <w:color w:val="000000" w:themeColor="text1"/>
          <w:lang w:val="en-US"/>
        </w:rPr>
      </w:pPr>
      <w:r w:rsidRPr="00941ADC">
        <w:rPr>
          <w:color w:val="000000" w:themeColor="text1"/>
          <w:lang w:val="en-US"/>
        </w:rPr>
        <w:t xml:space="preserve">Jameson, F. (1991). </w:t>
      </w:r>
      <w:r w:rsidRPr="00941ADC">
        <w:rPr>
          <w:i/>
          <w:iCs/>
          <w:color w:val="000000" w:themeColor="text1"/>
          <w:lang w:val="en-US"/>
        </w:rPr>
        <w:t xml:space="preserve">Postmodernism, </w:t>
      </w:r>
      <w:proofErr w:type="gramStart"/>
      <w:r w:rsidRPr="00941ADC">
        <w:rPr>
          <w:i/>
          <w:iCs/>
          <w:color w:val="000000" w:themeColor="text1"/>
          <w:lang w:val="en-US"/>
        </w:rPr>
        <w:t>or,</w:t>
      </w:r>
      <w:proofErr w:type="gramEnd"/>
      <w:r w:rsidRPr="00941ADC">
        <w:rPr>
          <w:i/>
          <w:iCs/>
          <w:color w:val="000000" w:themeColor="text1"/>
          <w:lang w:val="en-US"/>
        </w:rPr>
        <w:t xml:space="preserve"> the cultural logic of late capitalism</w:t>
      </w:r>
      <w:r w:rsidRPr="00941ADC">
        <w:rPr>
          <w:color w:val="000000" w:themeColor="text1"/>
          <w:lang w:val="en-US"/>
        </w:rPr>
        <w:t>. Duke University Press.</w:t>
      </w:r>
    </w:p>
    <w:p w14:paraId="49066722" w14:textId="57AC8045" w:rsidR="00941ADC" w:rsidRPr="00941ADC" w:rsidRDefault="00941ADC" w:rsidP="00555080">
      <w:pPr>
        <w:spacing w:line="360" w:lineRule="auto"/>
        <w:jc w:val="both"/>
        <w:rPr>
          <w:color w:val="000000" w:themeColor="text1"/>
          <w:lang w:val="en-US"/>
        </w:rPr>
      </w:pPr>
      <w:r w:rsidRPr="00941ADC">
        <w:rPr>
          <w:color w:val="000000" w:themeColor="text1"/>
          <w:lang w:val="en-US"/>
        </w:rPr>
        <w:lastRenderedPageBreak/>
        <w:t xml:space="preserve">Jameson, F. (1998). </w:t>
      </w:r>
      <w:r w:rsidRPr="00941ADC">
        <w:rPr>
          <w:i/>
          <w:iCs/>
          <w:color w:val="000000" w:themeColor="text1"/>
          <w:lang w:val="en-US"/>
        </w:rPr>
        <w:t>The cultural turn: Selected writings on the postmodern, 1983–1998</w:t>
      </w:r>
      <w:r w:rsidRPr="00941ADC">
        <w:rPr>
          <w:color w:val="000000" w:themeColor="text1"/>
          <w:lang w:val="en-US"/>
        </w:rPr>
        <w:t>. Verso.</w:t>
      </w:r>
    </w:p>
    <w:p w14:paraId="3FFC1033" w14:textId="77777777" w:rsidR="00941ADC" w:rsidRPr="003C6761" w:rsidRDefault="00941ADC" w:rsidP="00555080">
      <w:pPr>
        <w:spacing w:line="360" w:lineRule="auto"/>
        <w:jc w:val="both"/>
        <w:rPr>
          <w:color w:val="000000" w:themeColor="text1"/>
          <w:lang w:val="en-US"/>
        </w:rPr>
      </w:pPr>
      <w:r w:rsidRPr="00941ADC">
        <w:rPr>
          <w:color w:val="000000" w:themeColor="text1"/>
          <w:lang w:val="en-US"/>
        </w:rPr>
        <w:t xml:space="preserve">Kellner, D. (2003). </w:t>
      </w:r>
      <w:r w:rsidRPr="00941ADC">
        <w:rPr>
          <w:i/>
          <w:iCs/>
          <w:color w:val="000000" w:themeColor="text1"/>
          <w:lang w:val="en-US"/>
        </w:rPr>
        <w:t>Media spectacle</w:t>
      </w:r>
      <w:r w:rsidRPr="00941ADC">
        <w:rPr>
          <w:color w:val="000000" w:themeColor="text1"/>
          <w:lang w:val="en-US"/>
        </w:rPr>
        <w:t>. Routledge.</w:t>
      </w:r>
    </w:p>
    <w:p w14:paraId="0463094B" w14:textId="0AF6FAB1" w:rsidR="00941ADC" w:rsidRPr="00941ADC" w:rsidRDefault="00941ADC" w:rsidP="00555080">
      <w:pPr>
        <w:spacing w:line="360" w:lineRule="auto"/>
        <w:jc w:val="both"/>
        <w:rPr>
          <w:color w:val="000000" w:themeColor="text1"/>
          <w:lang w:val="en-US"/>
        </w:rPr>
      </w:pPr>
      <w:r w:rsidRPr="00941ADC">
        <w:rPr>
          <w:color w:val="000000" w:themeColor="text1"/>
          <w:lang w:val="en-US"/>
        </w:rPr>
        <w:t xml:space="preserve">Maguire, J. (2000). </w:t>
      </w:r>
      <w:r w:rsidRPr="00941ADC">
        <w:rPr>
          <w:i/>
          <w:iCs/>
          <w:color w:val="000000" w:themeColor="text1"/>
          <w:lang w:val="en-US"/>
        </w:rPr>
        <w:t>Sport and globalization</w:t>
      </w:r>
      <w:r w:rsidRPr="00941ADC">
        <w:rPr>
          <w:color w:val="000000" w:themeColor="text1"/>
          <w:lang w:val="en-US"/>
        </w:rPr>
        <w:t xml:space="preserve">. In J. Coakley &amp; E. Dunning (Eds.), </w:t>
      </w:r>
      <w:r w:rsidRPr="00941ADC">
        <w:rPr>
          <w:i/>
          <w:iCs/>
          <w:color w:val="000000" w:themeColor="text1"/>
          <w:lang w:val="en-US"/>
        </w:rPr>
        <w:t>Handbook of sports studies</w:t>
      </w:r>
      <w:r w:rsidRPr="00941ADC">
        <w:rPr>
          <w:color w:val="000000" w:themeColor="text1"/>
          <w:lang w:val="en-US"/>
        </w:rPr>
        <w:t xml:space="preserve"> (pp. 356–369). Sage.</w:t>
      </w:r>
    </w:p>
    <w:p w14:paraId="222F87D2" w14:textId="77777777" w:rsidR="00941ADC" w:rsidRPr="003C6761" w:rsidRDefault="00941ADC" w:rsidP="00555080">
      <w:pPr>
        <w:spacing w:line="360" w:lineRule="auto"/>
        <w:jc w:val="both"/>
        <w:rPr>
          <w:color w:val="000000" w:themeColor="text1"/>
          <w:lang w:val="en-US"/>
        </w:rPr>
      </w:pPr>
      <w:r w:rsidRPr="00941ADC">
        <w:rPr>
          <w:color w:val="000000" w:themeColor="text1"/>
          <w:lang w:val="en-US"/>
        </w:rPr>
        <w:t xml:space="preserve">Real, M. (1998). </w:t>
      </w:r>
      <w:proofErr w:type="spellStart"/>
      <w:r w:rsidRPr="00941ADC">
        <w:rPr>
          <w:color w:val="000000" w:themeColor="text1"/>
          <w:lang w:val="en-US"/>
        </w:rPr>
        <w:t>MediaSport</w:t>
      </w:r>
      <w:proofErr w:type="spellEnd"/>
      <w:r w:rsidRPr="00941ADC">
        <w:rPr>
          <w:color w:val="000000" w:themeColor="text1"/>
          <w:lang w:val="en-US"/>
        </w:rPr>
        <w:t xml:space="preserve">: Technology and the commodification of postmodern sport. In L. A. </w:t>
      </w:r>
      <w:proofErr w:type="spellStart"/>
      <w:r w:rsidRPr="00941ADC">
        <w:rPr>
          <w:color w:val="000000" w:themeColor="text1"/>
          <w:lang w:val="en-US"/>
        </w:rPr>
        <w:t>Wenner</w:t>
      </w:r>
      <w:proofErr w:type="spellEnd"/>
      <w:r w:rsidRPr="00941ADC">
        <w:rPr>
          <w:color w:val="000000" w:themeColor="text1"/>
          <w:lang w:val="en-US"/>
        </w:rPr>
        <w:t xml:space="preserve"> (Ed.), </w:t>
      </w:r>
      <w:proofErr w:type="spellStart"/>
      <w:r w:rsidRPr="00941ADC">
        <w:rPr>
          <w:i/>
          <w:iCs/>
          <w:color w:val="000000" w:themeColor="text1"/>
          <w:lang w:val="en-US"/>
        </w:rPr>
        <w:t>MediaSport</w:t>
      </w:r>
      <w:proofErr w:type="spellEnd"/>
      <w:r w:rsidRPr="00941ADC">
        <w:rPr>
          <w:color w:val="000000" w:themeColor="text1"/>
          <w:lang w:val="en-US"/>
        </w:rPr>
        <w:t xml:space="preserve"> (pp. 14–26). Routledge.</w:t>
      </w:r>
    </w:p>
    <w:p w14:paraId="5E0BEE09" w14:textId="376F6B8C" w:rsidR="00941ADC" w:rsidRPr="003C6761" w:rsidRDefault="00E065E0" w:rsidP="00555080">
      <w:pPr>
        <w:spacing w:line="360" w:lineRule="auto"/>
        <w:jc w:val="both"/>
        <w:rPr>
          <w:color w:val="000000" w:themeColor="text1"/>
          <w:lang w:val="en-US"/>
        </w:rPr>
      </w:pPr>
      <w:r w:rsidRPr="003C6761">
        <w:rPr>
          <w:color w:val="000000" w:themeColor="text1"/>
          <w:lang w:val="en-US"/>
        </w:rPr>
        <w:t xml:space="preserve">Jameson, F. (1991). </w:t>
      </w:r>
      <w:r w:rsidRPr="003C6761">
        <w:rPr>
          <w:i/>
          <w:iCs/>
          <w:color w:val="000000" w:themeColor="text1"/>
          <w:lang w:val="en-US"/>
        </w:rPr>
        <w:t xml:space="preserve">Postmodernism, </w:t>
      </w:r>
      <w:proofErr w:type="gramStart"/>
      <w:r w:rsidRPr="003C6761">
        <w:rPr>
          <w:i/>
          <w:iCs/>
          <w:color w:val="000000" w:themeColor="text1"/>
          <w:lang w:val="en-US"/>
        </w:rPr>
        <w:t>or,</w:t>
      </w:r>
      <w:proofErr w:type="gramEnd"/>
      <w:r w:rsidRPr="003C6761">
        <w:rPr>
          <w:i/>
          <w:iCs/>
          <w:color w:val="000000" w:themeColor="text1"/>
          <w:lang w:val="en-US"/>
        </w:rPr>
        <w:t xml:space="preserve"> the cultural logic of late capitalism</w:t>
      </w:r>
      <w:r w:rsidRPr="003C6761">
        <w:rPr>
          <w:color w:val="000000" w:themeColor="text1"/>
          <w:lang w:val="en-US"/>
        </w:rPr>
        <w:t>. Duke University Press.</w:t>
      </w:r>
      <w:r w:rsidRPr="003C6761">
        <w:rPr>
          <w:color w:val="000000" w:themeColor="text1"/>
          <w:lang w:val="en-US"/>
        </w:rPr>
        <w:t xml:space="preserve"> </w:t>
      </w:r>
      <w:hyperlink r:id="rId9" w:history="1">
        <w:r w:rsidRPr="003C6761">
          <w:rPr>
            <w:rStyle w:val="Hipervnculo"/>
            <w:color w:val="000000" w:themeColor="text1"/>
            <w:lang w:val="en-US"/>
          </w:rPr>
          <w:t>https://cursosupla.wordpress.com/wp-content/uploads/2017/08/jameson-f-el-posmodernismo-o-la-logica-cultural-del-capitalismo-avanzado.pdf</w:t>
        </w:r>
      </w:hyperlink>
    </w:p>
    <w:p w14:paraId="0580C3E0" w14:textId="77777777" w:rsidR="00E065E0" w:rsidRPr="003C6761" w:rsidRDefault="00E065E0" w:rsidP="00555080">
      <w:pPr>
        <w:spacing w:line="360" w:lineRule="auto"/>
        <w:jc w:val="both"/>
        <w:rPr>
          <w:color w:val="000000" w:themeColor="text1"/>
          <w:lang w:val="en-US"/>
        </w:rPr>
      </w:pPr>
    </w:p>
    <w:p w14:paraId="48F593F4" w14:textId="344ADB11" w:rsidR="00941ADC" w:rsidRPr="00941ADC" w:rsidRDefault="00941ADC" w:rsidP="00555080">
      <w:pPr>
        <w:spacing w:line="360" w:lineRule="auto"/>
        <w:jc w:val="both"/>
        <w:rPr>
          <w:color w:val="000000" w:themeColor="text1"/>
          <w:lang w:val="en-US"/>
        </w:rPr>
      </w:pPr>
      <w:r w:rsidRPr="00941ADC">
        <w:rPr>
          <w:color w:val="000000" w:themeColor="text1"/>
          <w:lang w:val="en-US"/>
        </w:rPr>
        <w:t xml:space="preserve">Ritzer, G. (2004). </w:t>
      </w:r>
      <w:r w:rsidRPr="00941ADC">
        <w:rPr>
          <w:i/>
          <w:iCs/>
          <w:color w:val="000000" w:themeColor="text1"/>
          <w:lang w:val="en-US"/>
        </w:rPr>
        <w:t>The globalization of nothing</w:t>
      </w:r>
      <w:r w:rsidRPr="00941ADC">
        <w:rPr>
          <w:color w:val="000000" w:themeColor="text1"/>
          <w:lang w:val="en-US"/>
        </w:rPr>
        <w:t>. Pine Forge Press.</w:t>
      </w:r>
    </w:p>
    <w:p w14:paraId="4BD3AAC3" w14:textId="2222ED5C" w:rsidR="00941ADC" w:rsidRPr="003C6761" w:rsidRDefault="007906D9" w:rsidP="00555080">
      <w:pPr>
        <w:spacing w:line="360" w:lineRule="auto"/>
        <w:jc w:val="both"/>
        <w:rPr>
          <w:color w:val="000000" w:themeColor="text1"/>
          <w:lang w:val="en-US"/>
        </w:rPr>
      </w:pPr>
      <w:r w:rsidRPr="003C6761">
        <w:rPr>
          <w:color w:val="000000" w:themeColor="text1"/>
          <w:lang w:val="en-US"/>
        </w:rPr>
        <w:t xml:space="preserve">Martinez, A. (2024, September 15). </w:t>
      </w:r>
      <w:r w:rsidRPr="003C6761">
        <w:rPr>
          <w:i/>
          <w:iCs/>
          <w:color w:val="000000" w:themeColor="text1"/>
          <w:lang w:val="en-US"/>
        </w:rPr>
        <w:t>The NFL is going to Brazil. Here's why</w:t>
      </w:r>
      <w:r w:rsidRPr="003C6761">
        <w:rPr>
          <w:color w:val="000000" w:themeColor="text1"/>
          <w:lang w:val="en-US"/>
        </w:rPr>
        <w:t xml:space="preserve">. TIME. </w:t>
      </w:r>
      <w:hyperlink r:id="rId10" w:tgtFrame="_new" w:history="1">
        <w:r w:rsidRPr="003C6761">
          <w:rPr>
            <w:rStyle w:val="Hipervnculo"/>
            <w:color w:val="000000" w:themeColor="text1"/>
            <w:lang w:val="en-US"/>
          </w:rPr>
          <w:t>https://time.com/7021106/nfl-brazil-global-expansion/</w:t>
        </w:r>
      </w:hyperlink>
      <w:r w:rsidRPr="003C6761">
        <w:rPr>
          <w:color w:val="000000" w:themeColor="text1"/>
          <w:lang w:val="en-US"/>
        </w:rPr>
        <w:t xml:space="preserve"> </w:t>
      </w:r>
    </w:p>
    <w:p w14:paraId="1039D5E7" w14:textId="3D178EF2" w:rsidR="00941ADC" w:rsidRPr="00941ADC" w:rsidRDefault="00941ADC" w:rsidP="00555080">
      <w:pPr>
        <w:spacing w:line="360" w:lineRule="auto"/>
        <w:jc w:val="both"/>
        <w:rPr>
          <w:color w:val="000000" w:themeColor="text1"/>
          <w:lang w:val="en-US"/>
        </w:rPr>
      </w:pPr>
      <w:r w:rsidRPr="00941ADC">
        <w:rPr>
          <w:color w:val="000000" w:themeColor="text1"/>
          <w:lang w:val="en-US"/>
        </w:rPr>
        <w:t xml:space="preserve">Robertson, R. (1995). Glocalization: Time–space and homogeneity–heterogeneity. In M. Featherstone, S. Lash, &amp; R. Robertson (Eds.), </w:t>
      </w:r>
      <w:r w:rsidRPr="00941ADC">
        <w:rPr>
          <w:i/>
          <w:iCs/>
          <w:color w:val="000000" w:themeColor="text1"/>
          <w:lang w:val="en-US"/>
        </w:rPr>
        <w:t>Global modernities</w:t>
      </w:r>
      <w:r w:rsidRPr="00941ADC">
        <w:rPr>
          <w:color w:val="000000" w:themeColor="text1"/>
          <w:lang w:val="en-US"/>
        </w:rPr>
        <w:t xml:space="preserve"> (pp. 25–44). Sage.</w:t>
      </w:r>
    </w:p>
    <w:p w14:paraId="3D854792" w14:textId="77777777" w:rsidR="00941ADC" w:rsidRPr="003C6761" w:rsidRDefault="00941ADC" w:rsidP="00555080">
      <w:pPr>
        <w:spacing w:line="360" w:lineRule="auto"/>
        <w:jc w:val="both"/>
        <w:rPr>
          <w:color w:val="000000" w:themeColor="text1"/>
        </w:rPr>
      </w:pPr>
    </w:p>
    <w:p w14:paraId="15CFC5BA" w14:textId="1E04E9AD" w:rsidR="00941ADC" w:rsidRPr="00941ADC" w:rsidRDefault="00941ADC" w:rsidP="00555080">
      <w:pPr>
        <w:spacing w:line="360" w:lineRule="auto"/>
        <w:jc w:val="both"/>
        <w:rPr>
          <w:color w:val="000000" w:themeColor="text1"/>
        </w:rPr>
      </w:pPr>
      <w:r w:rsidRPr="00941ADC">
        <w:rPr>
          <w:color w:val="000000" w:themeColor="text1"/>
          <w:lang w:val="en-US"/>
        </w:rPr>
        <w:t xml:space="preserve">Walsh, D., &amp; </w:t>
      </w:r>
      <w:proofErr w:type="spellStart"/>
      <w:r w:rsidRPr="00941ADC">
        <w:rPr>
          <w:color w:val="000000" w:themeColor="text1"/>
          <w:lang w:val="en-US"/>
        </w:rPr>
        <w:t>Giulianotti</w:t>
      </w:r>
      <w:proofErr w:type="spellEnd"/>
      <w:r w:rsidRPr="00941ADC">
        <w:rPr>
          <w:color w:val="000000" w:themeColor="text1"/>
          <w:lang w:val="en-US"/>
        </w:rPr>
        <w:t xml:space="preserve">, R. (2001). This sporting mammon: A normative critique of the commodification of sport. </w:t>
      </w:r>
      <w:proofErr w:type="spellStart"/>
      <w:r w:rsidRPr="00941ADC">
        <w:rPr>
          <w:i/>
          <w:iCs/>
          <w:color w:val="000000" w:themeColor="text1"/>
        </w:rPr>
        <w:t>Journal</w:t>
      </w:r>
      <w:proofErr w:type="spellEnd"/>
      <w:r w:rsidRPr="00941ADC">
        <w:rPr>
          <w:i/>
          <w:iCs/>
          <w:color w:val="000000" w:themeColor="text1"/>
        </w:rPr>
        <w:t xml:space="preserve"> </w:t>
      </w:r>
      <w:proofErr w:type="spellStart"/>
      <w:r w:rsidRPr="00941ADC">
        <w:rPr>
          <w:i/>
          <w:iCs/>
          <w:color w:val="000000" w:themeColor="text1"/>
        </w:rPr>
        <w:t>of</w:t>
      </w:r>
      <w:proofErr w:type="spellEnd"/>
      <w:r w:rsidRPr="00941ADC">
        <w:rPr>
          <w:i/>
          <w:iCs/>
          <w:color w:val="000000" w:themeColor="text1"/>
        </w:rPr>
        <w:t xml:space="preserve"> </w:t>
      </w:r>
      <w:proofErr w:type="spellStart"/>
      <w:r w:rsidRPr="00941ADC">
        <w:rPr>
          <w:i/>
          <w:iCs/>
          <w:color w:val="000000" w:themeColor="text1"/>
        </w:rPr>
        <w:t>the</w:t>
      </w:r>
      <w:proofErr w:type="spellEnd"/>
      <w:r w:rsidRPr="00941ADC">
        <w:rPr>
          <w:i/>
          <w:iCs/>
          <w:color w:val="000000" w:themeColor="text1"/>
        </w:rPr>
        <w:t xml:space="preserve"> </w:t>
      </w:r>
      <w:proofErr w:type="spellStart"/>
      <w:r w:rsidRPr="00941ADC">
        <w:rPr>
          <w:i/>
          <w:iCs/>
          <w:color w:val="000000" w:themeColor="text1"/>
        </w:rPr>
        <w:t>Philosophy</w:t>
      </w:r>
      <w:proofErr w:type="spellEnd"/>
      <w:r w:rsidRPr="00941ADC">
        <w:rPr>
          <w:i/>
          <w:iCs/>
          <w:color w:val="000000" w:themeColor="text1"/>
        </w:rPr>
        <w:t xml:space="preserve"> </w:t>
      </w:r>
      <w:proofErr w:type="spellStart"/>
      <w:r w:rsidRPr="00941ADC">
        <w:rPr>
          <w:i/>
          <w:iCs/>
          <w:color w:val="000000" w:themeColor="text1"/>
        </w:rPr>
        <w:t>of</w:t>
      </w:r>
      <w:proofErr w:type="spellEnd"/>
      <w:r w:rsidRPr="00941ADC">
        <w:rPr>
          <w:i/>
          <w:iCs/>
          <w:color w:val="000000" w:themeColor="text1"/>
        </w:rPr>
        <w:t xml:space="preserve"> Sport</w:t>
      </w:r>
      <w:r w:rsidRPr="00941ADC">
        <w:rPr>
          <w:color w:val="000000" w:themeColor="text1"/>
        </w:rPr>
        <w:t>, 28(1), 53–70.</w:t>
      </w:r>
    </w:p>
    <w:p w14:paraId="7B0F7642" w14:textId="77777777" w:rsidR="00396920" w:rsidRPr="003C6761" w:rsidRDefault="00396920" w:rsidP="00555080">
      <w:pPr>
        <w:spacing w:line="360" w:lineRule="auto"/>
        <w:jc w:val="both"/>
        <w:rPr>
          <w:color w:val="000000" w:themeColor="text1"/>
        </w:rPr>
      </w:pPr>
    </w:p>
    <w:p w14:paraId="3A169777" w14:textId="77777777" w:rsidR="00081F9A" w:rsidRPr="00081F9A" w:rsidRDefault="00081F9A" w:rsidP="00555080">
      <w:pPr>
        <w:spacing w:line="360" w:lineRule="auto"/>
        <w:jc w:val="both"/>
        <w:rPr>
          <w:color w:val="000000" w:themeColor="text1"/>
          <w:lang w:val="en-US"/>
        </w:rPr>
      </w:pPr>
      <w:r w:rsidRPr="00081F9A">
        <w:rPr>
          <w:color w:val="000000" w:themeColor="text1"/>
          <w:lang w:val="en-US"/>
        </w:rPr>
        <w:t xml:space="preserve">Agarwal, S., &amp; </w:t>
      </w:r>
      <w:proofErr w:type="spellStart"/>
      <w:r w:rsidRPr="00081F9A">
        <w:rPr>
          <w:color w:val="000000" w:themeColor="text1"/>
          <w:lang w:val="en-US"/>
        </w:rPr>
        <w:t>Ramaswami</w:t>
      </w:r>
      <w:proofErr w:type="spellEnd"/>
      <w:r w:rsidRPr="00081F9A">
        <w:rPr>
          <w:color w:val="000000" w:themeColor="text1"/>
          <w:lang w:val="en-US"/>
        </w:rPr>
        <w:t xml:space="preserve">, S. N. (1992). Choice of foreign market entry mode: Impact of ownership, location and internalization factors. </w:t>
      </w:r>
      <w:r w:rsidRPr="00081F9A">
        <w:rPr>
          <w:i/>
          <w:iCs/>
          <w:color w:val="000000" w:themeColor="text1"/>
          <w:lang w:val="en-US"/>
        </w:rPr>
        <w:t>Journal of International Business Studies, 23</w:t>
      </w:r>
      <w:r w:rsidRPr="00081F9A">
        <w:rPr>
          <w:color w:val="000000" w:themeColor="text1"/>
          <w:lang w:val="en-US"/>
        </w:rPr>
        <w:t>(1), 1–27. https://doi.org/10.1057/palgrave.jibs.8490257</w:t>
      </w:r>
    </w:p>
    <w:p w14:paraId="0FBD77CA" w14:textId="77777777" w:rsidR="00081F9A" w:rsidRPr="00081F9A" w:rsidRDefault="00081F9A" w:rsidP="00555080">
      <w:pPr>
        <w:spacing w:line="360" w:lineRule="auto"/>
        <w:jc w:val="both"/>
        <w:rPr>
          <w:color w:val="000000" w:themeColor="text1"/>
          <w:lang w:val="en-US"/>
        </w:rPr>
      </w:pPr>
      <w:r w:rsidRPr="00081F9A">
        <w:rPr>
          <w:color w:val="000000" w:themeColor="text1"/>
          <w:lang w:val="en-US"/>
        </w:rPr>
        <w:t xml:space="preserve">Alon, I. (2004). Global franchising and development in emerging and transitioning markets. </w:t>
      </w:r>
      <w:r w:rsidRPr="00081F9A">
        <w:rPr>
          <w:i/>
          <w:iCs/>
          <w:color w:val="000000" w:themeColor="text1"/>
          <w:lang w:val="en-US"/>
        </w:rPr>
        <w:t xml:space="preserve">Journal of </w:t>
      </w:r>
      <w:proofErr w:type="spellStart"/>
      <w:r w:rsidRPr="00081F9A">
        <w:rPr>
          <w:i/>
          <w:iCs/>
          <w:color w:val="000000" w:themeColor="text1"/>
          <w:lang w:val="en-US"/>
        </w:rPr>
        <w:t>Macromarketing</w:t>
      </w:r>
      <w:proofErr w:type="spellEnd"/>
      <w:r w:rsidRPr="00081F9A">
        <w:rPr>
          <w:i/>
          <w:iCs/>
          <w:color w:val="000000" w:themeColor="text1"/>
          <w:lang w:val="en-US"/>
        </w:rPr>
        <w:t>, 24</w:t>
      </w:r>
      <w:r w:rsidRPr="00081F9A">
        <w:rPr>
          <w:color w:val="000000" w:themeColor="text1"/>
          <w:lang w:val="en-US"/>
        </w:rPr>
        <w:t>(2), 156–167. https://doi.org/10.1177/0276146704269300</w:t>
      </w:r>
    </w:p>
    <w:p w14:paraId="72A945C3" w14:textId="77777777" w:rsidR="00081F9A" w:rsidRPr="00081F9A" w:rsidRDefault="00081F9A" w:rsidP="00555080">
      <w:pPr>
        <w:spacing w:line="360" w:lineRule="auto"/>
        <w:jc w:val="both"/>
        <w:rPr>
          <w:color w:val="000000" w:themeColor="text1"/>
          <w:lang w:val="en-US"/>
        </w:rPr>
      </w:pPr>
      <w:r w:rsidRPr="00081F9A">
        <w:rPr>
          <w:color w:val="000000" w:themeColor="text1"/>
          <w:lang w:val="en-US"/>
        </w:rPr>
        <w:t xml:space="preserve">Anderson, E., &amp; </w:t>
      </w:r>
      <w:proofErr w:type="spellStart"/>
      <w:r w:rsidRPr="00081F9A">
        <w:rPr>
          <w:color w:val="000000" w:themeColor="text1"/>
          <w:lang w:val="en-US"/>
        </w:rPr>
        <w:t>Gatignon</w:t>
      </w:r>
      <w:proofErr w:type="spellEnd"/>
      <w:r w:rsidRPr="00081F9A">
        <w:rPr>
          <w:color w:val="000000" w:themeColor="text1"/>
          <w:lang w:val="en-US"/>
        </w:rPr>
        <w:t xml:space="preserve">, H. (1986). Modes of foreign entry: A transaction cost analysis and propositions. </w:t>
      </w:r>
      <w:r w:rsidRPr="00081F9A">
        <w:rPr>
          <w:i/>
          <w:iCs/>
          <w:color w:val="000000" w:themeColor="text1"/>
          <w:lang w:val="en-US"/>
        </w:rPr>
        <w:t>Journal of International Business Studies, 17</w:t>
      </w:r>
      <w:r w:rsidRPr="00081F9A">
        <w:rPr>
          <w:color w:val="000000" w:themeColor="text1"/>
          <w:lang w:val="en-US"/>
        </w:rPr>
        <w:t>(3), 1–26. https://doi.org/10.1057/palgrave.jibs.8490432</w:t>
      </w:r>
    </w:p>
    <w:p w14:paraId="62E651AF" w14:textId="77777777" w:rsidR="00081F9A" w:rsidRPr="00081F9A" w:rsidRDefault="00081F9A" w:rsidP="00555080">
      <w:pPr>
        <w:spacing w:line="360" w:lineRule="auto"/>
        <w:jc w:val="both"/>
        <w:rPr>
          <w:color w:val="000000" w:themeColor="text1"/>
          <w:lang w:val="en-US"/>
        </w:rPr>
      </w:pPr>
      <w:proofErr w:type="spellStart"/>
      <w:r w:rsidRPr="00081F9A">
        <w:rPr>
          <w:color w:val="000000" w:themeColor="text1"/>
        </w:rPr>
        <w:t>Czinkota</w:t>
      </w:r>
      <w:proofErr w:type="spellEnd"/>
      <w:r w:rsidRPr="00081F9A">
        <w:rPr>
          <w:color w:val="000000" w:themeColor="text1"/>
        </w:rPr>
        <w:t xml:space="preserve">, M. R., &amp; </w:t>
      </w:r>
      <w:proofErr w:type="spellStart"/>
      <w:r w:rsidRPr="00081F9A">
        <w:rPr>
          <w:color w:val="000000" w:themeColor="text1"/>
        </w:rPr>
        <w:t>Ronkainen</w:t>
      </w:r>
      <w:proofErr w:type="spellEnd"/>
      <w:r w:rsidRPr="00081F9A">
        <w:rPr>
          <w:color w:val="000000" w:themeColor="text1"/>
        </w:rPr>
        <w:t xml:space="preserve">, I. A. (2013). </w:t>
      </w:r>
      <w:r w:rsidRPr="00081F9A">
        <w:rPr>
          <w:i/>
          <w:iCs/>
          <w:color w:val="000000" w:themeColor="text1"/>
          <w:lang w:val="en-US"/>
        </w:rPr>
        <w:t>International marketing</w:t>
      </w:r>
      <w:r w:rsidRPr="00081F9A">
        <w:rPr>
          <w:color w:val="000000" w:themeColor="text1"/>
          <w:lang w:val="en-US"/>
        </w:rPr>
        <w:t xml:space="preserve"> (10th ed.). Cengage Learning.</w:t>
      </w:r>
    </w:p>
    <w:p w14:paraId="38D88C8D" w14:textId="77777777" w:rsidR="00081F9A" w:rsidRPr="00081F9A" w:rsidRDefault="00081F9A" w:rsidP="00555080">
      <w:pPr>
        <w:spacing w:line="360" w:lineRule="auto"/>
        <w:jc w:val="both"/>
        <w:rPr>
          <w:color w:val="000000" w:themeColor="text1"/>
          <w:lang w:val="en-US"/>
        </w:rPr>
      </w:pPr>
      <w:r w:rsidRPr="00081F9A">
        <w:rPr>
          <w:color w:val="000000" w:themeColor="text1"/>
          <w:lang w:val="en-US"/>
        </w:rPr>
        <w:t xml:space="preserve">Johanson, J., &amp; Vahlne, J. E. (1977). The internationalization process of the firm: A model of knowledge development and increasing foreign market commitments. </w:t>
      </w:r>
      <w:r w:rsidRPr="00081F9A">
        <w:rPr>
          <w:i/>
          <w:iCs/>
          <w:color w:val="000000" w:themeColor="text1"/>
          <w:lang w:val="en-US"/>
        </w:rPr>
        <w:t xml:space="preserve">Journal of </w:t>
      </w:r>
      <w:r w:rsidRPr="00081F9A">
        <w:rPr>
          <w:i/>
          <w:iCs/>
          <w:color w:val="000000" w:themeColor="text1"/>
          <w:lang w:val="en-US"/>
        </w:rPr>
        <w:lastRenderedPageBreak/>
        <w:t>International Business Studies, 8</w:t>
      </w:r>
      <w:r w:rsidRPr="00081F9A">
        <w:rPr>
          <w:color w:val="000000" w:themeColor="text1"/>
          <w:lang w:val="en-US"/>
        </w:rPr>
        <w:t>(1), 23–32. https://doi.org/10.1057/palgrave.jibs.8490676</w:t>
      </w:r>
    </w:p>
    <w:p w14:paraId="6694DF3A" w14:textId="77777777" w:rsidR="00081F9A" w:rsidRPr="00081F9A" w:rsidRDefault="00081F9A" w:rsidP="00555080">
      <w:pPr>
        <w:spacing w:line="360" w:lineRule="auto"/>
        <w:jc w:val="both"/>
        <w:rPr>
          <w:color w:val="000000" w:themeColor="text1"/>
          <w:lang w:val="en-US"/>
        </w:rPr>
      </w:pPr>
      <w:proofErr w:type="spellStart"/>
      <w:r w:rsidRPr="00081F9A">
        <w:rPr>
          <w:color w:val="000000" w:themeColor="text1"/>
          <w:lang w:val="en-US"/>
        </w:rPr>
        <w:t>Kotabe</w:t>
      </w:r>
      <w:proofErr w:type="spellEnd"/>
      <w:r w:rsidRPr="00081F9A">
        <w:rPr>
          <w:color w:val="000000" w:themeColor="text1"/>
          <w:lang w:val="en-US"/>
        </w:rPr>
        <w:t xml:space="preserve">, M., &amp; </w:t>
      </w:r>
      <w:proofErr w:type="spellStart"/>
      <w:r w:rsidRPr="00081F9A">
        <w:rPr>
          <w:color w:val="000000" w:themeColor="text1"/>
          <w:lang w:val="en-US"/>
        </w:rPr>
        <w:t>Helsen</w:t>
      </w:r>
      <w:proofErr w:type="spellEnd"/>
      <w:r w:rsidRPr="00081F9A">
        <w:rPr>
          <w:color w:val="000000" w:themeColor="text1"/>
          <w:lang w:val="en-US"/>
        </w:rPr>
        <w:t xml:space="preserve">, K. (2020). </w:t>
      </w:r>
      <w:r w:rsidRPr="00081F9A">
        <w:rPr>
          <w:i/>
          <w:iCs/>
          <w:color w:val="000000" w:themeColor="text1"/>
          <w:lang w:val="en-US"/>
        </w:rPr>
        <w:t>Global marketing management</w:t>
      </w:r>
      <w:r w:rsidRPr="00081F9A">
        <w:rPr>
          <w:color w:val="000000" w:themeColor="text1"/>
          <w:lang w:val="en-US"/>
        </w:rPr>
        <w:t xml:space="preserve"> (8th ed.). Wiley.</w:t>
      </w:r>
    </w:p>
    <w:p w14:paraId="7844A462" w14:textId="77777777" w:rsidR="00081F9A" w:rsidRPr="00081F9A" w:rsidRDefault="00081F9A" w:rsidP="00555080">
      <w:pPr>
        <w:spacing w:line="360" w:lineRule="auto"/>
        <w:jc w:val="both"/>
        <w:rPr>
          <w:color w:val="000000" w:themeColor="text1"/>
          <w:lang w:val="en-US"/>
        </w:rPr>
      </w:pPr>
      <w:r w:rsidRPr="00081F9A">
        <w:rPr>
          <w:color w:val="000000" w:themeColor="text1"/>
          <w:lang w:val="en-US"/>
        </w:rPr>
        <w:t xml:space="preserve">Kotler, P., &amp; Armstrong, G. (2012). </w:t>
      </w:r>
      <w:r w:rsidRPr="00081F9A">
        <w:rPr>
          <w:i/>
          <w:iCs/>
          <w:color w:val="000000" w:themeColor="text1"/>
          <w:lang w:val="en-US"/>
        </w:rPr>
        <w:t>Principles of marketing</w:t>
      </w:r>
      <w:r w:rsidRPr="00081F9A">
        <w:rPr>
          <w:color w:val="000000" w:themeColor="text1"/>
          <w:lang w:val="en-US"/>
        </w:rPr>
        <w:t xml:space="preserve"> (14th ed.). Pearson Education.</w:t>
      </w:r>
    </w:p>
    <w:p w14:paraId="01F277B5" w14:textId="77777777" w:rsidR="00C71AEF" w:rsidRPr="003C6761" w:rsidRDefault="00C71AEF" w:rsidP="00555080">
      <w:pPr>
        <w:spacing w:line="360" w:lineRule="auto"/>
        <w:jc w:val="both"/>
        <w:rPr>
          <w:color w:val="000000" w:themeColor="text1"/>
          <w:lang w:val="en-US"/>
        </w:rPr>
      </w:pPr>
    </w:p>
    <w:p w14:paraId="7C634E84" w14:textId="1944DD82" w:rsidR="00081F9A" w:rsidRPr="00081F9A" w:rsidRDefault="00081F9A" w:rsidP="00555080">
      <w:pPr>
        <w:spacing w:line="360" w:lineRule="auto"/>
        <w:jc w:val="both"/>
        <w:rPr>
          <w:color w:val="000000" w:themeColor="text1"/>
          <w:lang w:val="en-US"/>
        </w:rPr>
      </w:pPr>
      <w:r w:rsidRPr="00081F9A">
        <w:rPr>
          <w:color w:val="000000" w:themeColor="text1"/>
          <w:lang w:val="en-US"/>
        </w:rPr>
        <w:t xml:space="preserve">Kotler, P., &amp; Keller, K. L. (2016). </w:t>
      </w:r>
      <w:r w:rsidRPr="00081F9A">
        <w:rPr>
          <w:i/>
          <w:iCs/>
          <w:color w:val="000000" w:themeColor="text1"/>
          <w:lang w:val="en-US"/>
        </w:rPr>
        <w:t>Marketing management</w:t>
      </w:r>
      <w:r w:rsidRPr="00081F9A">
        <w:rPr>
          <w:color w:val="000000" w:themeColor="text1"/>
          <w:lang w:val="en-US"/>
        </w:rPr>
        <w:t xml:space="preserve"> (15th ed.). Pearson Education.</w:t>
      </w:r>
    </w:p>
    <w:p w14:paraId="760AD972" w14:textId="77777777" w:rsidR="00C71AEF" w:rsidRPr="003C6761" w:rsidRDefault="00C71AEF" w:rsidP="00555080">
      <w:pPr>
        <w:spacing w:line="360" w:lineRule="auto"/>
        <w:jc w:val="both"/>
        <w:rPr>
          <w:color w:val="000000" w:themeColor="text1"/>
          <w:lang w:val="en-US"/>
        </w:rPr>
      </w:pPr>
    </w:p>
    <w:p w14:paraId="08C81505" w14:textId="060B2EB0" w:rsidR="00081F9A" w:rsidRPr="00081F9A" w:rsidRDefault="00081F9A" w:rsidP="00555080">
      <w:pPr>
        <w:spacing w:line="360" w:lineRule="auto"/>
        <w:jc w:val="both"/>
        <w:rPr>
          <w:color w:val="000000" w:themeColor="text1"/>
          <w:lang w:val="en-US"/>
        </w:rPr>
      </w:pPr>
      <w:r w:rsidRPr="00081F9A">
        <w:rPr>
          <w:color w:val="000000" w:themeColor="text1"/>
          <w:lang w:val="en-US"/>
        </w:rPr>
        <w:t xml:space="preserve">Porter, M. E. (1986). </w:t>
      </w:r>
      <w:r w:rsidRPr="00081F9A">
        <w:rPr>
          <w:i/>
          <w:iCs/>
          <w:color w:val="000000" w:themeColor="text1"/>
          <w:lang w:val="en-US"/>
        </w:rPr>
        <w:t>Competition in global industries</w:t>
      </w:r>
      <w:r w:rsidRPr="00081F9A">
        <w:rPr>
          <w:color w:val="000000" w:themeColor="text1"/>
          <w:lang w:val="en-US"/>
        </w:rPr>
        <w:t>. Harvard Business School Press.</w:t>
      </w:r>
    </w:p>
    <w:p w14:paraId="6C68A83D" w14:textId="77777777" w:rsidR="00C71AEF" w:rsidRPr="003C6761" w:rsidRDefault="00C71AEF" w:rsidP="00555080">
      <w:pPr>
        <w:spacing w:line="360" w:lineRule="auto"/>
        <w:jc w:val="both"/>
        <w:rPr>
          <w:color w:val="000000" w:themeColor="text1"/>
          <w:lang w:val="en-US"/>
        </w:rPr>
      </w:pPr>
    </w:p>
    <w:p w14:paraId="7EDB060D" w14:textId="26823644" w:rsidR="00081F9A" w:rsidRPr="00081F9A" w:rsidRDefault="00081F9A" w:rsidP="00555080">
      <w:pPr>
        <w:spacing w:line="360" w:lineRule="auto"/>
        <w:jc w:val="both"/>
        <w:rPr>
          <w:color w:val="000000" w:themeColor="text1"/>
          <w:lang w:val="en-US"/>
        </w:rPr>
      </w:pPr>
      <w:r w:rsidRPr="00081F9A">
        <w:rPr>
          <w:color w:val="000000" w:themeColor="text1"/>
          <w:lang w:val="en-US"/>
        </w:rPr>
        <w:t xml:space="preserve">Root, F. R. (1994). </w:t>
      </w:r>
      <w:r w:rsidRPr="00081F9A">
        <w:rPr>
          <w:i/>
          <w:iCs/>
          <w:color w:val="000000" w:themeColor="text1"/>
          <w:lang w:val="en-US"/>
        </w:rPr>
        <w:t>Entry strategies for international markets</w:t>
      </w:r>
      <w:r w:rsidRPr="00081F9A">
        <w:rPr>
          <w:color w:val="000000" w:themeColor="text1"/>
          <w:lang w:val="en-US"/>
        </w:rPr>
        <w:t>. Lexington Books.</w:t>
      </w:r>
    </w:p>
    <w:p w14:paraId="7E51E319" w14:textId="77777777" w:rsidR="00C71AEF" w:rsidRPr="003C6761" w:rsidRDefault="00C71AEF" w:rsidP="00555080">
      <w:pPr>
        <w:spacing w:line="360" w:lineRule="auto"/>
        <w:jc w:val="both"/>
        <w:rPr>
          <w:color w:val="000000" w:themeColor="text1"/>
          <w:lang w:val="en-US"/>
        </w:rPr>
      </w:pPr>
    </w:p>
    <w:p w14:paraId="4E0C53C7" w14:textId="105A96A5"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Appadurai, A. (1990). Disjuncture and difference in the global cultural economy. </w:t>
      </w:r>
      <w:r w:rsidRPr="00C27E9F">
        <w:rPr>
          <w:i/>
          <w:iCs/>
          <w:color w:val="000000" w:themeColor="text1"/>
          <w:lang w:val="en-US"/>
        </w:rPr>
        <w:t>Theory, Culture &amp; Society, 7</w:t>
      </w:r>
      <w:r w:rsidRPr="00C27E9F">
        <w:rPr>
          <w:color w:val="000000" w:themeColor="text1"/>
          <w:lang w:val="en-US"/>
        </w:rPr>
        <w:t>(2), 295–310. https://doi.org/10.1177/026327690007002017</w:t>
      </w:r>
    </w:p>
    <w:p w14:paraId="621E7446" w14:textId="77777777" w:rsidR="00C71AEF" w:rsidRPr="003C6761" w:rsidRDefault="00C71AEF" w:rsidP="00555080">
      <w:pPr>
        <w:spacing w:line="360" w:lineRule="auto"/>
        <w:jc w:val="both"/>
        <w:rPr>
          <w:color w:val="000000" w:themeColor="text1"/>
          <w:lang w:val="en-US"/>
        </w:rPr>
      </w:pPr>
    </w:p>
    <w:p w14:paraId="49F6DFB8" w14:textId="006FF534"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Cayla, J., &amp; </w:t>
      </w:r>
      <w:proofErr w:type="spellStart"/>
      <w:r w:rsidRPr="00C27E9F">
        <w:rPr>
          <w:color w:val="000000" w:themeColor="text1"/>
          <w:lang w:val="en-US"/>
        </w:rPr>
        <w:t>Arnould</w:t>
      </w:r>
      <w:proofErr w:type="spellEnd"/>
      <w:r w:rsidRPr="00C27E9F">
        <w:rPr>
          <w:color w:val="000000" w:themeColor="text1"/>
          <w:lang w:val="en-US"/>
        </w:rPr>
        <w:t xml:space="preserve">, E. J. (2008). A cultural approach to branding in the global marketplace. </w:t>
      </w:r>
      <w:r w:rsidRPr="00C27E9F">
        <w:rPr>
          <w:i/>
          <w:iCs/>
          <w:color w:val="000000" w:themeColor="text1"/>
          <w:lang w:val="en-US"/>
        </w:rPr>
        <w:t>Journal of International Marketing, 16</w:t>
      </w:r>
      <w:r w:rsidRPr="00C27E9F">
        <w:rPr>
          <w:color w:val="000000" w:themeColor="text1"/>
          <w:lang w:val="en-US"/>
        </w:rPr>
        <w:t>(4), 86–112. https://doi.org/10.1509/jimk.16.4.86</w:t>
      </w:r>
    </w:p>
    <w:p w14:paraId="003BC754" w14:textId="77777777" w:rsidR="00C71AEF" w:rsidRPr="003C6761" w:rsidRDefault="00C71AEF" w:rsidP="00555080">
      <w:pPr>
        <w:spacing w:line="360" w:lineRule="auto"/>
        <w:jc w:val="both"/>
        <w:rPr>
          <w:color w:val="000000" w:themeColor="text1"/>
          <w:lang w:val="en-US"/>
        </w:rPr>
      </w:pPr>
    </w:p>
    <w:p w14:paraId="1EF17B4D" w14:textId="455F9DF6"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Craig, C. S., &amp; Douglas, S. P. (2005). </w:t>
      </w:r>
      <w:r w:rsidRPr="00C27E9F">
        <w:rPr>
          <w:i/>
          <w:iCs/>
          <w:color w:val="000000" w:themeColor="text1"/>
          <w:lang w:val="en-US"/>
        </w:rPr>
        <w:t>International marketing research</w:t>
      </w:r>
      <w:r w:rsidRPr="00C27E9F">
        <w:rPr>
          <w:color w:val="000000" w:themeColor="text1"/>
          <w:lang w:val="en-US"/>
        </w:rPr>
        <w:t>. John Wiley &amp; Sons.</w:t>
      </w:r>
    </w:p>
    <w:p w14:paraId="3113EA34" w14:textId="77777777"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Douglas, S. P., &amp; Wind, Y. (1987). The myth of globalization. </w:t>
      </w:r>
      <w:r w:rsidRPr="00C27E9F">
        <w:rPr>
          <w:i/>
          <w:iCs/>
          <w:color w:val="000000" w:themeColor="text1"/>
          <w:lang w:val="en-US"/>
        </w:rPr>
        <w:t>Columbia Journal of World Business, 22</w:t>
      </w:r>
      <w:r w:rsidRPr="00C27E9F">
        <w:rPr>
          <w:color w:val="000000" w:themeColor="text1"/>
          <w:lang w:val="en-US"/>
        </w:rPr>
        <w:t>(4), 19–29.</w:t>
      </w:r>
    </w:p>
    <w:p w14:paraId="640C8D54" w14:textId="77777777"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Hofstede, G. (1991). </w:t>
      </w:r>
      <w:r w:rsidRPr="00C27E9F">
        <w:rPr>
          <w:i/>
          <w:iCs/>
          <w:color w:val="000000" w:themeColor="text1"/>
          <w:lang w:val="en-US"/>
        </w:rPr>
        <w:t>Cultures and organizations: Software of the mind</w:t>
      </w:r>
      <w:r w:rsidRPr="00C27E9F">
        <w:rPr>
          <w:color w:val="000000" w:themeColor="text1"/>
          <w:lang w:val="en-US"/>
        </w:rPr>
        <w:t>. McGraw-Hill.</w:t>
      </w:r>
    </w:p>
    <w:p w14:paraId="5096B172" w14:textId="77777777"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Jain, S. C. (1989). Standardization of international marketing strategy: Some research hypotheses. </w:t>
      </w:r>
      <w:r w:rsidRPr="00C27E9F">
        <w:rPr>
          <w:i/>
          <w:iCs/>
          <w:color w:val="000000" w:themeColor="text1"/>
          <w:lang w:val="en-US"/>
        </w:rPr>
        <w:t>Journal of Marketing, 53</w:t>
      </w:r>
      <w:r w:rsidRPr="00C27E9F">
        <w:rPr>
          <w:color w:val="000000" w:themeColor="text1"/>
          <w:lang w:val="en-US"/>
        </w:rPr>
        <w:t>(1), 70–79. https://doi.org/10.1177/002224298905300106</w:t>
      </w:r>
    </w:p>
    <w:p w14:paraId="40224BC3" w14:textId="77777777"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Johnstone, B. (2016). </w:t>
      </w:r>
      <w:r w:rsidRPr="00C27E9F">
        <w:rPr>
          <w:i/>
          <w:iCs/>
          <w:color w:val="000000" w:themeColor="text1"/>
          <w:lang w:val="en-US"/>
        </w:rPr>
        <w:t>The sociolinguistics of globalization: Standardization and localization in the context of change</w:t>
      </w:r>
      <w:r w:rsidRPr="00C27E9F">
        <w:rPr>
          <w:color w:val="000000" w:themeColor="text1"/>
          <w:lang w:val="en-US"/>
        </w:rPr>
        <w:t xml:space="preserve">. In N. Coupland (Ed.), </w:t>
      </w:r>
      <w:r w:rsidRPr="00C27E9F">
        <w:rPr>
          <w:i/>
          <w:iCs/>
          <w:color w:val="000000" w:themeColor="text1"/>
          <w:lang w:val="en-US"/>
        </w:rPr>
        <w:t>Sociolinguistics: Theoretical debates</w:t>
      </w:r>
      <w:r w:rsidRPr="00C27E9F">
        <w:rPr>
          <w:color w:val="000000" w:themeColor="text1"/>
          <w:lang w:val="en-US"/>
        </w:rPr>
        <w:t xml:space="preserve"> (pp. 173–197). Cambridge University Press.</w:t>
      </w:r>
    </w:p>
    <w:p w14:paraId="32E06D35" w14:textId="77777777" w:rsidR="00C71AEF" w:rsidRPr="003C6761" w:rsidRDefault="00C71AEF" w:rsidP="00555080">
      <w:pPr>
        <w:spacing w:line="360" w:lineRule="auto"/>
        <w:jc w:val="both"/>
        <w:rPr>
          <w:color w:val="000000" w:themeColor="text1"/>
          <w:lang w:val="en-US"/>
        </w:rPr>
      </w:pPr>
    </w:p>
    <w:p w14:paraId="7EC16083" w14:textId="4DE70610"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Levitt, T. (1983). The globalization of markets. </w:t>
      </w:r>
      <w:r w:rsidRPr="00C27E9F">
        <w:rPr>
          <w:i/>
          <w:iCs/>
          <w:color w:val="000000" w:themeColor="text1"/>
          <w:lang w:val="en-US"/>
        </w:rPr>
        <w:t>Harvard Business Review, 61</w:t>
      </w:r>
      <w:r w:rsidRPr="00C27E9F">
        <w:rPr>
          <w:color w:val="000000" w:themeColor="text1"/>
          <w:lang w:val="en-US"/>
        </w:rPr>
        <w:t>(3), 92–102.</w:t>
      </w:r>
    </w:p>
    <w:p w14:paraId="7963ECF2" w14:textId="77777777" w:rsidR="00C71AEF" w:rsidRPr="003C6761" w:rsidRDefault="00C71AEF" w:rsidP="00555080">
      <w:pPr>
        <w:spacing w:line="360" w:lineRule="auto"/>
        <w:jc w:val="both"/>
        <w:rPr>
          <w:color w:val="000000" w:themeColor="text1"/>
          <w:lang w:val="en-US"/>
        </w:rPr>
      </w:pPr>
    </w:p>
    <w:p w14:paraId="5BA07846" w14:textId="66CA491E" w:rsidR="00C27E9F" w:rsidRPr="00C27E9F" w:rsidRDefault="00C27E9F" w:rsidP="00555080">
      <w:pPr>
        <w:spacing w:line="360" w:lineRule="auto"/>
        <w:jc w:val="both"/>
        <w:rPr>
          <w:color w:val="000000" w:themeColor="text1"/>
          <w:lang w:val="en-US"/>
        </w:rPr>
      </w:pPr>
      <w:r w:rsidRPr="00C27E9F">
        <w:rPr>
          <w:color w:val="000000" w:themeColor="text1"/>
        </w:rPr>
        <w:lastRenderedPageBreak/>
        <w:t xml:space="preserve">Medina, J. F., &amp; Duffy, M. (1998). </w:t>
      </w:r>
      <w:r w:rsidRPr="00C27E9F">
        <w:rPr>
          <w:color w:val="000000" w:themeColor="text1"/>
          <w:lang w:val="en-US"/>
        </w:rPr>
        <w:t xml:space="preserve">Standardization vs. globalization: A new perspective of brand strategies. </w:t>
      </w:r>
      <w:r w:rsidRPr="00C27E9F">
        <w:rPr>
          <w:i/>
          <w:iCs/>
          <w:color w:val="000000" w:themeColor="text1"/>
          <w:lang w:val="en-US"/>
        </w:rPr>
        <w:t>Journal of Product &amp; Brand Management, 7</w:t>
      </w:r>
      <w:r w:rsidRPr="00C27E9F">
        <w:rPr>
          <w:color w:val="000000" w:themeColor="text1"/>
          <w:lang w:val="en-US"/>
        </w:rPr>
        <w:t>(3), 223–243.</w:t>
      </w:r>
    </w:p>
    <w:p w14:paraId="72CB2725" w14:textId="77777777" w:rsidR="00C71AEF" w:rsidRPr="003C6761" w:rsidRDefault="00C71AEF" w:rsidP="00555080">
      <w:pPr>
        <w:spacing w:line="360" w:lineRule="auto"/>
        <w:jc w:val="both"/>
        <w:rPr>
          <w:color w:val="000000" w:themeColor="text1"/>
          <w:lang w:val="en-US"/>
        </w:rPr>
      </w:pPr>
    </w:p>
    <w:p w14:paraId="36330AD8" w14:textId="0985F315" w:rsidR="00C27E9F" w:rsidRPr="00C27E9F" w:rsidRDefault="00C27E9F" w:rsidP="00555080">
      <w:pPr>
        <w:spacing w:line="360" w:lineRule="auto"/>
        <w:jc w:val="both"/>
        <w:rPr>
          <w:color w:val="000000" w:themeColor="text1"/>
          <w:lang w:val="en-US"/>
        </w:rPr>
      </w:pPr>
      <w:proofErr w:type="spellStart"/>
      <w:r w:rsidRPr="00C27E9F">
        <w:rPr>
          <w:color w:val="000000" w:themeColor="text1"/>
          <w:lang w:val="en-US"/>
        </w:rPr>
        <w:t>Mooij</w:t>
      </w:r>
      <w:proofErr w:type="spellEnd"/>
      <w:r w:rsidRPr="00C27E9F">
        <w:rPr>
          <w:color w:val="000000" w:themeColor="text1"/>
          <w:lang w:val="en-US"/>
        </w:rPr>
        <w:t xml:space="preserve">, M. (2010). </w:t>
      </w:r>
      <w:r w:rsidRPr="00C27E9F">
        <w:rPr>
          <w:i/>
          <w:iCs/>
          <w:color w:val="000000" w:themeColor="text1"/>
          <w:lang w:val="en-US"/>
        </w:rPr>
        <w:t>Consumer behavior and culture: Consequences for global marketing and advertising</w:t>
      </w:r>
      <w:r w:rsidRPr="00C27E9F">
        <w:rPr>
          <w:color w:val="000000" w:themeColor="text1"/>
          <w:lang w:val="en-US"/>
        </w:rPr>
        <w:t xml:space="preserve"> (2nd ed.). SAGE Publications.</w:t>
      </w:r>
    </w:p>
    <w:p w14:paraId="670492CB" w14:textId="77777777" w:rsidR="00C71AEF" w:rsidRPr="003C6761" w:rsidRDefault="00C71AEF" w:rsidP="00555080">
      <w:pPr>
        <w:spacing w:line="360" w:lineRule="auto"/>
        <w:jc w:val="both"/>
        <w:rPr>
          <w:color w:val="000000" w:themeColor="text1"/>
          <w:lang w:val="en-US"/>
        </w:rPr>
      </w:pPr>
    </w:p>
    <w:p w14:paraId="5F33CC25" w14:textId="76A9B152"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Nguyen, L. (2016). Standardization versus localization with impacts of cultural patterns on consumption in international marketing. </w:t>
      </w:r>
      <w:r w:rsidRPr="00C27E9F">
        <w:rPr>
          <w:i/>
          <w:iCs/>
          <w:color w:val="000000" w:themeColor="text1"/>
          <w:lang w:val="en-US"/>
        </w:rPr>
        <w:t>International Journal of Business and Social Science, 7</w:t>
      </w:r>
      <w:r w:rsidRPr="00C27E9F">
        <w:rPr>
          <w:color w:val="000000" w:themeColor="text1"/>
          <w:lang w:val="en-US"/>
        </w:rPr>
        <w:t>(10), 157–165.</w:t>
      </w:r>
    </w:p>
    <w:p w14:paraId="1A06564D" w14:textId="77777777" w:rsidR="00C71AEF" w:rsidRPr="003C6761" w:rsidRDefault="00C71AEF" w:rsidP="00555080">
      <w:pPr>
        <w:spacing w:line="360" w:lineRule="auto"/>
        <w:jc w:val="both"/>
        <w:rPr>
          <w:color w:val="000000" w:themeColor="text1"/>
          <w:lang w:val="en-US"/>
        </w:rPr>
      </w:pPr>
    </w:p>
    <w:p w14:paraId="5FAC1A90" w14:textId="35806743"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Robertson, R. (1995). Glocalization: Time–space and homogeneity–heterogeneity. In M. Featherstone, S. Lash, &amp; R. Robertson (Eds.), </w:t>
      </w:r>
      <w:r w:rsidRPr="00C27E9F">
        <w:rPr>
          <w:i/>
          <w:iCs/>
          <w:color w:val="000000" w:themeColor="text1"/>
          <w:lang w:val="en-US"/>
        </w:rPr>
        <w:t>Global modernities</w:t>
      </w:r>
      <w:r w:rsidRPr="00C27E9F">
        <w:rPr>
          <w:color w:val="000000" w:themeColor="text1"/>
          <w:lang w:val="en-US"/>
        </w:rPr>
        <w:t xml:space="preserve"> (pp. 25–44). SAGE Publications.</w:t>
      </w:r>
    </w:p>
    <w:p w14:paraId="0211D986" w14:textId="77777777" w:rsidR="003C6761" w:rsidRPr="003C6761" w:rsidRDefault="003C6761" w:rsidP="00555080">
      <w:pPr>
        <w:spacing w:line="360" w:lineRule="auto"/>
        <w:jc w:val="both"/>
        <w:rPr>
          <w:color w:val="000000" w:themeColor="text1"/>
          <w:lang w:val="en-US"/>
        </w:rPr>
      </w:pPr>
    </w:p>
    <w:p w14:paraId="688400D1" w14:textId="4815A96F" w:rsidR="00C27E9F" w:rsidRPr="00C27E9F" w:rsidRDefault="00C27E9F" w:rsidP="00555080">
      <w:pPr>
        <w:spacing w:line="360" w:lineRule="auto"/>
        <w:jc w:val="both"/>
        <w:rPr>
          <w:color w:val="000000" w:themeColor="text1"/>
          <w:lang w:val="en-US"/>
        </w:rPr>
      </w:pPr>
      <w:r w:rsidRPr="00C27E9F">
        <w:rPr>
          <w:color w:val="000000" w:themeColor="text1"/>
          <w:lang w:val="en-US"/>
        </w:rPr>
        <w:t xml:space="preserve">Ryans, J. K., Griffith, D. A., &amp; White, D. S. (2003). Standardization/adaptation of international marketing strategy: Necessary conditions for the advancement of knowledge. </w:t>
      </w:r>
      <w:r w:rsidRPr="00C27E9F">
        <w:rPr>
          <w:i/>
          <w:iCs/>
          <w:color w:val="000000" w:themeColor="text1"/>
          <w:lang w:val="en-US"/>
        </w:rPr>
        <w:t>International Marketing Review, 20</w:t>
      </w:r>
      <w:r w:rsidRPr="00C27E9F">
        <w:rPr>
          <w:color w:val="000000" w:themeColor="text1"/>
          <w:lang w:val="en-US"/>
        </w:rPr>
        <w:t>(6), 588–603. https://doi.org/10.1108/02651330310505275</w:t>
      </w:r>
    </w:p>
    <w:p w14:paraId="09622802" w14:textId="77777777" w:rsidR="003C6761" w:rsidRPr="003C6761" w:rsidRDefault="003C6761" w:rsidP="00555080">
      <w:pPr>
        <w:spacing w:line="360" w:lineRule="auto"/>
        <w:jc w:val="both"/>
        <w:rPr>
          <w:color w:val="000000" w:themeColor="text1"/>
          <w:lang w:val="en-US"/>
        </w:rPr>
      </w:pPr>
    </w:p>
    <w:p w14:paraId="2B205175" w14:textId="01D2A720" w:rsidR="00C27E9F" w:rsidRPr="00C27E9F" w:rsidRDefault="00C27E9F" w:rsidP="00555080">
      <w:pPr>
        <w:spacing w:line="360" w:lineRule="auto"/>
        <w:jc w:val="both"/>
        <w:rPr>
          <w:color w:val="000000" w:themeColor="text1"/>
          <w:lang w:val="en-US"/>
        </w:rPr>
      </w:pPr>
      <w:proofErr w:type="spellStart"/>
      <w:r w:rsidRPr="00C27E9F">
        <w:rPr>
          <w:color w:val="000000" w:themeColor="text1"/>
          <w:lang w:val="en-US"/>
        </w:rPr>
        <w:t>Theodosiou</w:t>
      </w:r>
      <w:proofErr w:type="spellEnd"/>
      <w:r w:rsidRPr="00C27E9F">
        <w:rPr>
          <w:color w:val="000000" w:themeColor="text1"/>
          <w:lang w:val="en-US"/>
        </w:rPr>
        <w:t xml:space="preserve">, M., &amp; </w:t>
      </w:r>
      <w:proofErr w:type="spellStart"/>
      <w:r w:rsidRPr="00C27E9F">
        <w:rPr>
          <w:color w:val="000000" w:themeColor="text1"/>
          <w:lang w:val="en-US"/>
        </w:rPr>
        <w:t>Leonidou</w:t>
      </w:r>
      <w:proofErr w:type="spellEnd"/>
      <w:r w:rsidRPr="00C27E9F">
        <w:rPr>
          <w:color w:val="000000" w:themeColor="text1"/>
          <w:lang w:val="en-US"/>
        </w:rPr>
        <w:t xml:space="preserve">, L. C. (2003). Standardization versus adaptation of international marketing strategy: An integrative assessment of the empirical research. </w:t>
      </w:r>
      <w:r w:rsidRPr="00C27E9F">
        <w:rPr>
          <w:i/>
          <w:iCs/>
          <w:color w:val="000000" w:themeColor="text1"/>
          <w:lang w:val="en-US"/>
        </w:rPr>
        <w:t>International Business Review, 12</w:t>
      </w:r>
      <w:r w:rsidRPr="00C27E9F">
        <w:rPr>
          <w:color w:val="000000" w:themeColor="text1"/>
          <w:lang w:val="en-US"/>
        </w:rPr>
        <w:t>(2), 141–171. https://doi.org/10.1016/S0969-5931(02)00094-X</w:t>
      </w:r>
    </w:p>
    <w:p w14:paraId="0C2182AA" w14:textId="77777777" w:rsidR="003C6761" w:rsidRPr="003C6761" w:rsidRDefault="003C6761" w:rsidP="00555080">
      <w:pPr>
        <w:spacing w:line="360" w:lineRule="auto"/>
        <w:jc w:val="both"/>
        <w:rPr>
          <w:color w:val="000000" w:themeColor="text1"/>
          <w:lang w:val="en-US"/>
        </w:rPr>
      </w:pPr>
    </w:p>
    <w:p w14:paraId="11E1AED4" w14:textId="15A593BD" w:rsidR="00C27E9F" w:rsidRPr="00C27E9F" w:rsidRDefault="00C27E9F" w:rsidP="00555080">
      <w:pPr>
        <w:spacing w:line="360" w:lineRule="auto"/>
        <w:jc w:val="both"/>
        <w:rPr>
          <w:color w:val="000000" w:themeColor="text1"/>
          <w:lang w:val="en-US"/>
        </w:rPr>
      </w:pPr>
      <w:proofErr w:type="spellStart"/>
      <w:r w:rsidRPr="00C27E9F">
        <w:rPr>
          <w:color w:val="000000" w:themeColor="text1"/>
          <w:lang w:val="en-US"/>
        </w:rPr>
        <w:t>Vrontis</w:t>
      </w:r>
      <w:proofErr w:type="spellEnd"/>
      <w:r w:rsidRPr="00C27E9F">
        <w:rPr>
          <w:color w:val="000000" w:themeColor="text1"/>
          <w:lang w:val="en-US"/>
        </w:rPr>
        <w:t xml:space="preserve">, D., </w:t>
      </w:r>
      <w:proofErr w:type="spellStart"/>
      <w:r w:rsidRPr="00C27E9F">
        <w:rPr>
          <w:color w:val="000000" w:themeColor="text1"/>
          <w:lang w:val="en-US"/>
        </w:rPr>
        <w:t>Thrassou</w:t>
      </w:r>
      <w:proofErr w:type="spellEnd"/>
      <w:r w:rsidRPr="00C27E9F">
        <w:rPr>
          <w:color w:val="000000" w:themeColor="text1"/>
          <w:lang w:val="en-US"/>
        </w:rPr>
        <w:t xml:space="preserve">, A., &amp; </w:t>
      </w:r>
      <w:proofErr w:type="spellStart"/>
      <w:r w:rsidRPr="00C27E9F">
        <w:rPr>
          <w:color w:val="000000" w:themeColor="text1"/>
          <w:lang w:val="en-US"/>
        </w:rPr>
        <w:t>Lamprianou</w:t>
      </w:r>
      <w:proofErr w:type="spellEnd"/>
      <w:r w:rsidRPr="00C27E9F">
        <w:rPr>
          <w:color w:val="000000" w:themeColor="text1"/>
          <w:lang w:val="en-US"/>
        </w:rPr>
        <w:t xml:space="preserve">, I. (2009). International marketing adaptation versus </w:t>
      </w:r>
      <w:proofErr w:type="spellStart"/>
      <w:r w:rsidRPr="00C27E9F">
        <w:rPr>
          <w:color w:val="000000" w:themeColor="text1"/>
          <w:lang w:val="en-US"/>
        </w:rPr>
        <w:t>standardisation</w:t>
      </w:r>
      <w:proofErr w:type="spellEnd"/>
      <w:r w:rsidRPr="00C27E9F">
        <w:rPr>
          <w:color w:val="000000" w:themeColor="text1"/>
          <w:lang w:val="en-US"/>
        </w:rPr>
        <w:t xml:space="preserve"> of multinational companies. </w:t>
      </w:r>
      <w:r w:rsidRPr="00C27E9F">
        <w:rPr>
          <w:i/>
          <w:iCs/>
          <w:color w:val="000000" w:themeColor="text1"/>
          <w:lang w:val="en-US"/>
        </w:rPr>
        <w:t>International Marketing Review, 26</w:t>
      </w:r>
      <w:r w:rsidRPr="00C27E9F">
        <w:rPr>
          <w:color w:val="000000" w:themeColor="text1"/>
          <w:lang w:val="en-US"/>
        </w:rPr>
        <w:t>(4/5), 477–500. https://doi.org/10.1108/02651330910971995</w:t>
      </w:r>
    </w:p>
    <w:p w14:paraId="7F7A280B" w14:textId="77777777" w:rsidR="009A6E4E" w:rsidRPr="003C6761" w:rsidRDefault="009A6E4E" w:rsidP="00555080">
      <w:pPr>
        <w:spacing w:line="360" w:lineRule="auto"/>
        <w:jc w:val="both"/>
        <w:rPr>
          <w:color w:val="000000" w:themeColor="text1"/>
          <w:lang w:val="en-US"/>
        </w:rPr>
      </w:pPr>
      <w:r w:rsidRPr="003C6761">
        <w:rPr>
          <w:color w:val="000000" w:themeColor="text1"/>
          <w:lang w:val="en-US"/>
        </w:rPr>
        <w:t xml:space="preserve">Agarwal, S., &amp; </w:t>
      </w:r>
      <w:proofErr w:type="spellStart"/>
      <w:r w:rsidRPr="003C6761">
        <w:rPr>
          <w:color w:val="000000" w:themeColor="text1"/>
          <w:lang w:val="en-US"/>
        </w:rPr>
        <w:t>Ramaswami</w:t>
      </w:r>
      <w:proofErr w:type="spellEnd"/>
      <w:r w:rsidRPr="003C6761">
        <w:rPr>
          <w:color w:val="000000" w:themeColor="text1"/>
          <w:lang w:val="en-US"/>
        </w:rPr>
        <w:t>, S. N. (1992). Choice of foreign market entry mode: Impact of ownership, location and internalization factors. Journal of International Business Studies, 23(1), 1–27. https://doi.org/10.1057/palgrave.jibs.8490257</w:t>
      </w:r>
    </w:p>
    <w:p w14:paraId="0C5F2B18" w14:textId="77777777" w:rsidR="009A6E4E" w:rsidRPr="003C6761" w:rsidRDefault="009A6E4E" w:rsidP="00555080">
      <w:pPr>
        <w:spacing w:line="360" w:lineRule="auto"/>
        <w:jc w:val="both"/>
        <w:rPr>
          <w:color w:val="000000" w:themeColor="text1"/>
          <w:lang w:val="en-US"/>
        </w:rPr>
      </w:pPr>
    </w:p>
    <w:p w14:paraId="3A04E19B" w14:textId="77777777" w:rsidR="009A6E4E" w:rsidRPr="003C6761" w:rsidRDefault="009A6E4E" w:rsidP="00555080">
      <w:pPr>
        <w:spacing w:line="360" w:lineRule="auto"/>
        <w:jc w:val="both"/>
        <w:rPr>
          <w:color w:val="000000" w:themeColor="text1"/>
          <w:lang w:val="en-US"/>
        </w:rPr>
      </w:pPr>
      <w:r w:rsidRPr="003C6761">
        <w:rPr>
          <w:color w:val="000000" w:themeColor="text1"/>
          <w:lang w:val="en-US"/>
        </w:rPr>
        <w:t xml:space="preserve">Alon, I. (2004). Global franchising and development in emerging and transitioning markets. Journal of </w:t>
      </w:r>
      <w:proofErr w:type="spellStart"/>
      <w:r w:rsidRPr="003C6761">
        <w:rPr>
          <w:color w:val="000000" w:themeColor="text1"/>
          <w:lang w:val="en-US"/>
        </w:rPr>
        <w:t>Macromarketing</w:t>
      </w:r>
      <w:proofErr w:type="spellEnd"/>
      <w:r w:rsidRPr="003C6761">
        <w:rPr>
          <w:color w:val="000000" w:themeColor="text1"/>
          <w:lang w:val="en-US"/>
        </w:rPr>
        <w:t>, 24(2), 156–167. https://doi.org/10.1177/0276146704269316</w:t>
      </w:r>
    </w:p>
    <w:p w14:paraId="684FBF63" w14:textId="77777777" w:rsidR="009A6E4E" w:rsidRPr="003C6761" w:rsidRDefault="009A6E4E" w:rsidP="00555080">
      <w:pPr>
        <w:spacing w:line="360" w:lineRule="auto"/>
        <w:jc w:val="both"/>
        <w:rPr>
          <w:color w:val="000000" w:themeColor="text1"/>
          <w:lang w:val="en-US"/>
        </w:rPr>
      </w:pPr>
    </w:p>
    <w:p w14:paraId="566E2F20" w14:textId="77777777" w:rsidR="009A6E4E" w:rsidRPr="003C6761" w:rsidRDefault="009A6E4E" w:rsidP="00555080">
      <w:pPr>
        <w:spacing w:line="360" w:lineRule="auto"/>
        <w:jc w:val="both"/>
        <w:rPr>
          <w:color w:val="000000" w:themeColor="text1"/>
          <w:lang w:val="en-US"/>
        </w:rPr>
      </w:pPr>
      <w:r w:rsidRPr="003C6761">
        <w:rPr>
          <w:color w:val="000000" w:themeColor="text1"/>
          <w:lang w:val="en-US"/>
        </w:rPr>
        <w:t xml:space="preserve">Anderson, E., &amp; </w:t>
      </w:r>
      <w:proofErr w:type="spellStart"/>
      <w:r w:rsidRPr="003C6761">
        <w:rPr>
          <w:color w:val="000000" w:themeColor="text1"/>
          <w:lang w:val="en-US"/>
        </w:rPr>
        <w:t>Gatignon</w:t>
      </w:r>
      <w:proofErr w:type="spellEnd"/>
      <w:r w:rsidRPr="003C6761">
        <w:rPr>
          <w:color w:val="000000" w:themeColor="text1"/>
          <w:lang w:val="en-US"/>
        </w:rPr>
        <w:t>, H. (1986). Modes of foreign entry: A transaction cost analysis and propositions. Journal of International Business Studies, 17(3), 1–26. https://doi.org/10.1057/palgrave.jibs.8490432</w:t>
      </w:r>
    </w:p>
    <w:p w14:paraId="5C12C99F" w14:textId="77777777" w:rsidR="009A6E4E" w:rsidRPr="003C6761" w:rsidRDefault="009A6E4E" w:rsidP="00555080">
      <w:pPr>
        <w:spacing w:line="360" w:lineRule="auto"/>
        <w:jc w:val="both"/>
        <w:rPr>
          <w:color w:val="000000" w:themeColor="text1"/>
          <w:lang w:val="en-US"/>
        </w:rPr>
      </w:pPr>
    </w:p>
    <w:p w14:paraId="57CDC149" w14:textId="77777777" w:rsidR="009A6E4E" w:rsidRPr="003C6761" w:rsidRDefault="009A6E4E" w:rsidP="00555080">
      <w:pPr>
        <w:spacing w:line="360" w:lineRule="auto"/>
        <w:jc w:val="both"/>
        <w:rPr>
          <w:color w:val="000000" w:themeColor="text1"/>
          <w:lang w:val="en-US"/>
        </w:rPr>
      </w:pPr>
      <w:proofErr w:type="spellStart"/>
      <w:r w:rsidRPr="003C6761">
        <w:rPr>
          <w:color w:val="000000" w:themeColor="text1"/>
        </w:rPr>
        <w:t>Czinkota</w:t>
      </w:r>
      <w:proofErr w:type="spellEnd"/>
      <w:r w:rsidRPr="003C6761">
        <w:rPr>
          <w:color w:val="000000" w:themeColor="text1"/>
        </w:rPr>
        <w:t xml:space="preserve">, M. R., &amp; </w:t>
      </w:r>
      <w:proofErr w:type="spellStart"/>
      <w:r w:rsidRPr="003C6761">
        <w:rPr>
          <w:color w:val="000000" w:themeColor="text1"/>
        </w:rPr>
        <w:t>Ronkainen</w:t>
      </w:r>
      <w:proofErr w:type="spellEnd"/>
      <w:r w:rsidRPr="003C6761">
        <w:rPr>
          <w:color w:val="000000" w:themeColor="text1"/>
        </w:rPr>
        <w:t xml:space="preserve">, I. A. (2013). </w:t>
      </w:r>
      <w:r w:rsidRPr="003C6761">
        <w:rPr>
          <w:color w:val="000000" w:themeColor="text1"/>
          <w:lang w:val="en-US"/>
        </w:rPr>
        <w:t>International marketing (10th ed.). Cengage Learning.</w:t>
      </w:r>
    </w:p>
    <w:p w14:paraId="0B7CF646" w14:textId="77777777" w:rsidR="009A6E4E" w:rsidRPr="003C6761" w:rsidRDefault="009A6E4E" w:rsidP="00555080">
      <w:pPr>
        <w:spacing w:line="360" w:lineRule="auto"/>
        <w:jc w:val="both"/>
        <w:rPr>
          <w:color w:val="000000" w:themeColor="text1"/>
          <w:lang w:val="en-US"/>
        </w:rPr>
      </w:pPr>
    </w:p>
    <w:p w14:paraId="54008C5B" w14:textId="77777777" w:rsidR="009A6E4E" w:rsidRPr="003C6761" w:rsidRDefault="009A6E4E" w:rsidP="00555080">
      <w:pPr>
        <w:spacing w:line="360" w:lineRule="auto"/>
        <w:jc w:val="both"/>
        <w:rPr>
          <w:color w:val="000000" w:themeColor="text1"/>
          <w:lang w:val="en-US"/>
        </w:rPr>
      </w:pPr>
      <w:r w:rsidRPr="003C6761">
        <w:rPr>
          <w:color w:val="000000" w:themeColor="text1"/>
          <w:lang w:val="en-US"/>
        </w:rPr>
        <w:t>Johanson, J., &amp; Vahlne, J. E. (1977). The internationalization process of the firm: A model of knowledge development and increasing foreign market commitments. Journal of International Business Studies, 8(1), 23–32. https://doi.org/10.1057/palgrave.jibs.8490676</w:t>
      </w:r>
    </w:p>
    <w:p w14:paraId="3415705A" w14:textId="77777777" w:rsidR="009A6E4E" w:rsidRPr="003C6761" w:rsidRDefault="009A6E4E" w:rsidP="00555080">
      <w:pPr>
        <w:spacing w:line="360" w:lineRule="auto"/>
        <w:jc w:val="both"/>
        <w:rPr>
          <w:color w:val="000000" w:themeColor="text1"/>
          <w:lang w:val="en-US"/>
        </w:rPr>
      </w:pPr>
    </w:p>
    <w:p w14:paraId="3583F8C0" w14:textId="77777777" w:rsidR="009A6E4E" w:rsidRPr="003C6761" w:rsidRDefault="009A6E4E" w:rsidP="00555080">
      <w:pPr>
        <w:spacing w:line="360" w:lineRule="auto"/>
        <w:jc w:val="both"/>
        <w:rPr>
          <w:color w:val="000000" w:themeColor="text1"/>
          <w:lang w:val="en-US"/>
        </w:rPr>
      </w:pPr>
      <w:proofErr w:type="spellStart"/>
      <w:r w:rsidRPr="003C6761">
        <w:rPr>
          <w:color w:val="000000" w:themeColor="text1"/>
          <w:lang w:val="en-US"/>
        </w:rPr>
        <w:t>Kotabe</w:t>
      </w:r>
      <w:proofErr w:type="spellEnd"/>
      <w:r w:rsidRPr="003C6761">
        <w:rPr>
          <w:color w:val="000000" w:themeColor="text1"/>
          <w:lang w:val="en-US"/>
        </w:rPr>
        <w:t xml:space="preserve">, M., &amp; </w:t>
      </w:r>
      <w:proofErr w:type="spellStart"/>
      <w:r w:rsidRPr="003C6761">
        <w:rPr>
          <w:color w:val="000000" w:themeColor="text1"/>
          <w:lang w:val="en-US"/>
        </w:rPr>
        <w:t>Helsen</w:t>
      </w:r>
      <w:proofErr w:type="spellEnd"/>
      <w:r w:rsidRPr="003C6761">
        <w:rPr>
          <w:color w:val="000000" w:themeColor="text1"/>
          <w:lang w:val="en-US"/>
        </w:rPr>
        <w:t>, K. (2020). Global marketing management (8th ed.). Wiley.</w:t>
      </w:r>
    </w:p>
    <w:p w14:paraId="22EA9F3D" w14:textId="77777777" w:rsidR="009A6E4E" w:rsidRPr="003C6761" w:rsidRDefault="009A6E4E" w:rsidP="00555080">
      <w:pPr>
        <w:spacing w:line="360" w:lineRule="auto"/>
        <w:jc w:val="both"/>
        <w:rPr>
          <w:color w:val="000000" w:themeColor="text1"/>
          <w:lang w:val="en-US"/>
        </w:rPr>
      </w:pPr>
    </w:p>
    <w:p w14:paraId="1DEBB790" w14:textId="77777777" w:rsidR="009A6E4E" w:rsidRPr="003C6761" w:rsidRDefault="009A6E4E" w:rsidP="00555080">
      <w:pPr>
        <w:spacing w:line="360" w:lineRule="auto"/>
        <w:jc w:val="both"/>
        <w:rPr>
          <w:color w:val="000000" w:themeColor="text1"/>
          <w:lang w:val="en-US"/>
        </w:rPr>
      </w:pPr>
      <w:r w:rsidRPr="003C6761">
        <w:rPr>
          <w:color w:val="000000" w:themeColor="text1"/>
          <w:lang w:val="en-US"/>
        </w:rPr>
        <w:t>Kotler, P., &amp; Armstrong, G. (2012). Principles of marketing (14th ed.). Pearson Education.</w:t>
      </w:r>
    </w:p>
    <w:p w14:paraId="76EDBEF7" w14:textId="77777777" w:rsidR="009A6E4E" w:rsidRPr="003C6761" w:rsidRDefault="009A6E4E" w:rsidP="00555080">
      <w:pPr>
        <w:spacing w:line="360" w:lineRule="auto"/>
        <w:jc w:val="both"/>
        <w:rPr>
          <w:color w:val="000000" w:themeColor="text1"/>
          <w:lang w:val="en-US"/>
        </w:rPr>
      </w:pPr>
    </w:p>
    <w:p w14:paraId="19C3F7A7" w14:textId="77777777" w:rsidR="009A6E4E" w:rsidRPr="003C6761" w:rsidRDefault="009A6E4E" w:rsidP="00555080">
      <w:pPr>
        <w:spacing w:line="360" w:lineRule="auto"/>
        <w:jc w:val="both"/>
        <w:rPr>
          <w:color w:val="000000" w:themeColor="text1"/>
          <w:lang w:val="en-US"/>
        </w:rPr>
      </w:pPr>
      <w:r w:rsidRPr="003C6761">
        <w:rPr>
          <w:color w:val="000000" w:themeColor="text1"/>
          <w:lang w:val="en-US"/>
        </w:rPr>
        <w:t>Kotler, P., &amp; Keller, K. L. (2016). Marketing management (15th ed.). Pearson.</w:t>
      </w:r>
    </w:p>
    <w:p w14:paraId="0E008721" w14:textId="77777777" w:rsidR="009A6E4E" w:rsidRPr="003C6761" w:rsidRDefault="009A6E4E" w:rsidP="00555080">
      <w:pPr>
        <w:spacing w:line="360" w:lineRule="auto"/>
        <w:jc w:val="both"/>
        <w:rPr>
          <w:color w:val="000000" w:themeColor="text1"/>
          <w:lang w:val="en-US"/>
        </w:rPr>
      </w:pPr>
    </w:p>
    <w:p w14:paraId="454CBF13" w14:textId="77777777" w:rsidR="009A6E4E" w:rsidRPr="003C6761" w:rsidRDefault="009A6E4E" w:rsidP="00555080">
      <w:pPr>
        <w:spacing w:line="360" w:lineRule="auto"/>
        <w:jc w:val="both"/>
        <w:rPr>
          <w:color w:val="000000" w:themeColor="text1"/>
          <w:lang w:val="en-US"/>
        </w:rPr>
      </w:pPr>
      <w:r w:rsidRPr="003C6761">
        <w:rPr>
          <w:color w:val="000000" w:themeColor="text1"/>
          <w:lang w:val="en-US"/>
        </w:rPr>
        <w:t>Porter, M. E. (1986). Competition in global industries: A conceptual framework. In M. E. Porter (Ed.), Competition in global industries (pp. 15–60). Harvard Business School Press.</w:t>
      </w:r>
    </w:p>
    <w:p w14:paraId="2C4B1DAF" w14:textId="77777777" w:rsidR="009A6E4E" w:rsidRPr="003C6761" w:rsidRDefault="009A6E4E" w:rsidP="00555080">
      <w:pPr>
        <w:spacing w:line="360" w:lineRule="auto"/>
        <w:jc w:val="both"/>
        <w:rPr>
          <w:color w:val="000000" w:themeColor="text1"/>
          <w:lang w:val="en-US"/>
        </w:rPr>
      </w:pPr>
    </w:p>
    <w:p w14:paraId="69E8E29E" w14:textId="58BE9DFC" w:rsidR="00396920" w:rsidRPr="003C6761" w:rsidRDefault="009A6E4E" w:rsidP="00555080">
      <w:pPr>
        <w:spacing w:line="360" w:lineRule="auto"/>
        <w:jc w:val="both"/>
        <w:rPr>
          <w:color w:val="000000" w:themeColor="text1"/>
          <w:lang w:val="en-US"/>
        </w:rPr>
      </w:pPr>
      <w:r w:rsidRPr="003C6761">
        <w:rPr>
          <w:color w:val="000000" w:themeColor="text1"/>
          <w:lang w:val="en-US"/>
        </w:rPr>
        <w:t>Root, F. R. (1994). Entry strategies for international markets. Jossey-Bass.</w:t>
      </w:r>
    </w:p>
    <w:p w14:paraId="345B57B1" w14:textId="77777777" w:rsidR="00003A82" w:rsidRPr="00003A82" w:rsidRDefault="00003A82" w:rsidP="00555080">
      <w:pPr>
        <w:spacing w:line="360" w:lineRule="auto"/>
        <w:jc w:val="both"/>
        <w:rPr>
          <w:color w:val="000000" w:themeColor="text1"/>
          <w:lang w:val="en-US"/>
        </w:rPr>
      </w:pPr>
      <w:proofErr w:type="spellStart"/>
      <w:r w:rsidRPr="00003A82">
        <w:rPr>
          <w:color w:val="000000" w:themeColor="text1"/>
          <w:lang w:val="en-US"/>
        </w:rPr>
        <w:t>Chalip</w:t>
      </w:r>
      <w:proofErr w:type="spellEnd"/>
      <w:r w:rsidRPr="00003A82">
        <w:rPr>
          <w:color w:val="000000" w:themeColor="text1"/>
          <w:lang w:val="en-US"/>
        </w:rPr>
        <w:t xml:space="preserve">, L. (1992). The construction and use of political policy analysis in sport. </w:t>
      </w:r>
      <w:r w:rsidRPr="00003A82">
        <w:rPr>
          <w:i/>
          <w:iCs/>
          <w:color w:val="000000" w:themeColor="text1"/>
          <w:lang w:val="en-US"/>
        </w:rPr>
        <w:t>Quest, 44</w:t>
      </w:r>
      <w:r w:rsidRPr="00003A82">
        <w:rPr>
          <w:color w:val="000000" w:themeColor="text1"/>
          <w:lang w:val="en-US"/>
        </w:rPr>
        <w:t>(1), 38–52.</w:t>
      </w:r>
    </w:p>
    <w:p w14:paraId="2F400016"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t xml:space="preserve">Featherstone, M. (1991). </w:t>
      </w:r>
      <w:r w:rsidRPr="00003A82">
        <w:rPr>
          <w:i/>
          <w:iCs/>
          <w:color w:val="000000" w:themeColor="text1"/>
          <w:lang w:val="en-US"/>
        </w:rPr>
        <w:t>Consumer culture and postmodernism</w:t>
      </w:r>
      <w:r w:rsidRPr="00003A82">
        <w:rPr>
          <w:color w:val="000000" w:themeColor="text1"/>
          <w:lang w:val="en-US"/>
        </w:rPr>
        <w:t>. SAGE Publications.</w:t>
      </w:r>
    </w:p>
    <w:p w14:paraId="45501D37" w14:textId="77777777" w:rsidR="00003A82" w:rsidRPr="00003A82" w:rsidRDefault="00003A82" w:rsidP="00555080">
      <w:pPr>
        <w:spacing w:line="360" w:lineRule="auto"/>
        <w:jc w:val="both"/>
        <w:rPr>
          <w:color w:val="000000" w:themeColor="text1"/>
          <w:lang w:val="en-US"/>
        </w:rPr>
      </w:pPr>
      <w:proofErr w:type="spellStart"/>
      <w:r w:rsidRPr="00003A82">
        <w:rPr>
          <w:color w:val="000000" w:themeColor="text1"/>
          <w:lang w:val="en-US"/>
        </w:rPr>
        <w:t>Giulianotti</w:t>
      </w:r>
      <w:proofErr w:type="spellEnd"/>
      <w:r w:rsidRPr="00003A82">
        <w:rPr>
          <w:color w:val="000000" w:themeColor="text1"/>
          <w:lang w:val="en-US"/>
        </w:rPr>
        <w:t xml:space="preserve">, R., &amp; Robertson, R. (2007). Globalization and sport. In G. Ritzer (Ed.), </w:t>
      </w:r>
      <w:r w:rsidRPr="00003A82">
        <w:rPr>
          <w:i/>
          <w:iCs/>
          <w:color w:val="000000" w:themeColor="text1"/>
          <w:lang w:val="en-US"/>
        </w:rPr>
        <w:t>The Blackwell companion to globalization</w:t>
      </w:r>
      <w:r w:rsidRPr="00003A82">
        <w:rPr>
          <w:color w:val="000000" w:themeColor="text1"/>
          <w:lang w:val="en-US"/>
        </w:rPr>
        <w:t xml:space="preserve"> (pp. 459–475). Blackwell.</w:t>
      </w:r>
    </w:p>
    <w:p w14:paraId="2D7D9CED" w14:textId="77777777" w:rsidR="00003A82" w:rsidRPr="00003A82" w:rsidRDefault="00003A82" w:rsidP="00555080">
      <w:pPr>
        <w:spacing w:line="360" w:lineRule="auto"/>
        <w:jc w:val="both"/>
        <w:rPr>
          <w:color w:val="000000" w:themeColor="text1"/>
        </w:rPr>
      </w:pPr>
      <w:r w:rsidRPr="00003A82">
        <w:rPr>
          <w:color w:val="000000" w:themeColor="text1"/>
          <w:lang w:val="en-US"/>
        </w:rPr>
        <w:t xml:space="preserve">Gladden, J. M., &amp; Funk, D. C. (2002). Developing an understanding of brand associations in team sport: Empirical evidence from consumers of professional sport. </w:t>
      </w:r>
      <w:proofErr w:type="spellStart"/>
      <w:r w:rsidRPr="00003A82">
        <w:rPr>
          <w:i/>
          <w:iCs/>
          <w:color w:val="000000" w:themeColor="text1"/>
        </w:rPr>
        <w:t>Journal</w:t>
      </w:r>
      <w:proofErr w:type="spellEnd"/>
      <w:r w:rsidRPr="00003A82">
        <w:rPr>
          <w:i/>
          <w:iCs/>
          <w:color w:val="000000" w:themeColor="text1"/>
        </w:rPr>
        <w:t xml:space="preserve"> </w:t>
      </w:r>
      <w:proofErr w:type="spellStart"/>
      <w:r w:rsidRPr="00003A82">
        <w:rPr>
          <w:i/>
          <w:iCs/>
          <w:color w:val="000000" w:themeColor="text1"/>
        </w:rPr>
        <w:t>of</w:t>
      </w:r>
      <w:proofErr w:type="spellEnd"/>
      <w:r w:rsidRPr="00003A82">
        <w:rPr>
          <w:i/>
          <w:iCs/>
          <w:color w:val="000000" w:themeColor="text1"/>
        </w:rPr>
        <w:t xml:space="preserve"> Sport Management, 16</w:t>
      </w:r>
      <w:r w:rsidRPr="00003A82">
        <w:rPr>
          <w:color w:val="000000" w:themeColor="text1"/>
        </w:rPr>
        <w:t>(1), 54–81.</w:t>
      </w:r>
    </w:p>
    <w:p w14:paraId="46F9F0B0"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lastRenderedPageBreak/>
        <w:t xml:space="preserve">Keller, K. L. (2003). </w:t>
      </w:r>
      <w:r w:rsidRPr="00003A82">
        <w:rPr>
          <w:i/>
          <w:iCs/>
          <w:color w:val="000000" w:themeColor="text1"/>
          <w:lang w:val="en-US"/>
        </w:rPr>
        <w:t>Strategic brand management: Building, measuring, and managing brand equity</w:t>
      </w:r>
      <w:r w:rsidRPr="00003A82">
        <w:rPr>
          <w:color w:val="000000" w:themeColor="text1"/>
          <w:lang w:val="en-US"/>
        </w:rPr>
        <w:t xml:space="preserve"> (2nd ed.). Prentice Hall.</w:t>
      </w:r>
    </w:p>
    <w:p w14:paraId="7D935970"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t xml:space="preserve">Maguire, J. (1994). Sport, identity politics, and globalization: Diminishing contrasts and increasing varieties. </w:t>
      </w:r>
      <w:r w:rsidRPr="00003A82">
        <w:rPr>
          <w:i/>
          <w:iCs/>
          <w:color w:val="000000" w:themeColor="text1"/>
          <w:lang w:val="en-US"/>
        </w:rPr>
        <w:t>Sociology of Sport Journal, 11</w:t>
      </w:r>
      <w:r w:rsidRPr="00003A82">
        <w:rPr>
          <w:color w:val="000000" w:themeColor="text1"/>
          <w:lang w:val="en-US"/>
        </w:rPr>
        <w:t>(4), 398–427.</w:t>
      </w:r>
    </w:p>
    <w:p w14:paraId="18DB2529" w14:textId="77777777" w:rsidR="00003A82" w:rsidRPr="00003A82" w:rsidRDefault="00003A82" w:rsidP="00555080">
      <w:pPr>
        <w:spacing w:line="360" w:lineRule="auto"/>
        <w:jc w:val="both"/>
        <w:rPr>
          <w:color w:val="000000" w:themeColor="text1"/>
          <w:lang w:val="en-US"/>
        </w:rPr>
      </w:pPr>
      <w:proofErr w:type="spellStart"/>
      <w:r w:rsidRPr="00003A82">
        <w:rPr>
          <w:color w:val="000000" w:themeColor="text1"/>
          <w:lang w:val="en-US"/>
        </w:rPr>
        <w:t>Meenaghan</w:t>
      </w:r>
      <w:proofErr w:type="spellEnd"/>
      <w:r w:rsidRPr="00003A82">
        <w:rPr>
          <w:color w:val="000000" w:themeColor="text1"/>
          <w:lang w:val="en-US"/>
        </w:rPr>
        <w:t xml:space="preserve">, T., &amp; O’Sullivan, P. (1999). Sponsorship and strategic brand management: A European perspective. </w:t>
      </w:r>
      <w:r w:rsidRPr="00003A82">
        <w:rPr>
          <w:i/>
          <w:iCs/>
          <w:color w:val="000000" w:themeColor="text1"/>
          <w:lang w:val="en-US"/>
        </w:rPr>
        <w:t>Journal of Advertising Research, 39</w:t>
      </w:r>
      <w:r w:rsidRPr="00003A82">
        <w:rPr>
          <w:color w:val="000000" w:themeColor="text1"/>
          <w:lang w:val="en-US"/>
        </w:rPr>
        <w:t>(3), 7–14.</w:t>
      </w:r>
    </w:p>
    <w:p w14:paraId="2A2D58F5"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t xml:space="preserve">Mullin, B. J., Hardy, S., &amp; Sutton, W. A. (2007). </w:t>
      </w:r>
      <w:r w:rsidRPr="00003A82">
        <w:rPr>
          <w:i/>
          <w:iCs/>
          <w:color w:val="000000" w:themeColor="text1"/>
          <w:lang w:val="en-US"/>
        </w:rPr>
        <w:t>Sport marketing</w:t>
      </w:r>
      <w:r w:rsidRPr="00003A82">
        <w:rPr>
          <w:color w:val="000000" w:themeColor="text1"/>
          <w:lang w:val="en-US"/>
        </w:rPr>
        <w:t xml:space="preserve"> (3rd ed.). Human Kinetics.</w:t>
      </w:r>
    </w:p>
    <w:p w14:paraId="28BA7849" w14:textId="77777777" w:rsidR="00003A82" w:rsidRPr="00003A82" w:rsidRDefault="00003A82" w:rsidP="00555080">
      <w:pPr>
        <w:spacing w:line="360" w:lineRule="auto"/>
        <w:jc w:val="both"/>
        <w:rPr>
          <w:color w:val="000000" w:themeColor="text1"/>
          <w:lang w:val="en-US"/>
        </w:rPr>
      </w:pPr>
      <w:proofErr w:type="spellStart"/>
      <w:r w:rsidRPr="00003A82">
        <w:rPr>
          <w:color w:val="000000" w:themeColor="text1"/>
          <w:lang w:val="en-US"/>
        </w:rPr>
        <w:t>Ratten</w:t>
      </w:r>
      <w:proofErr w:type="spellEnd"/>
      <w:r w:rsidRPr="00003A82">
        <w:rPr>
          <w:color w:val="000000" w:themeColor="text1"/>
          <w:lang w:val="en-US"/>
        </w:rPr>
        <w:t xml:space="preserve">, V. (2016). Sport entrepreneurship: Developing and sustaining an entrepreneurial sports culture. </w:t>
      </w:r>
      <w:proofErr w:type="spellStart"/>
      <w:r w:rsidRPr="00003A82">
        <w:rPr>
          <w:i/>
          <w:iCs/>
          <w:color w:val="000000" w:themeColor="text1"/>
          <w:lang w:val="en-US"/>
        </w:rPr>
        <w:t>SpringerBriefs</w:t>
      </w:r>
      <w:proofErr w:type="spellEnd"/>
      <w:r w:rsidRPr="00003A82">
        <w:rPr>
          <w:i/>
          <w:iCs/>
          <w:color w:val="000000" w:themeColor="text1"/>
          <w:lang w:val="en-US"/>
        </w:rPr>
        <w:t xml:space="preserve"> in Business</w:t>
      </w:r>
      <w:r w:rsidRPr="00003A82">
        <w:rPr>
          <w:color w:val="000000" w:themeColor="text1"/>
          <w:lang w:val="en-US"/>
        </w:rPr>
        <w:t>.</w:t>
      </w:r>
    </w:p>
    <w:p w14:paraId="14A554B9"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t xml:space="preserve">Robertson, R. (1995). Glocalization: Time-space and homogeneity-heterogeneity. In M. Featherstone, S. Lash, &amp; R. Robertson (Eds.), </w:t>
      </w:r>
      <w:r w:rsidRPr="00003A82">
        <w:rPr>
          <w:i/>
          <w:iCs/>
          <w:color w:val="000000" w:themeColor="text1"/>
          <w:lang w:val="en-US"/>
        </w:rPr>
        <w:t>Global modernities</w:t>
      </w:r>
      <w:r w:rsidRPr="00003A82">
        <w:rPr>
          <w:color w:val="000000" w:themeColor="text1"/>
          <w:lang w:val="en-US"/>
        </w:rPr>
        <w:t xml:space="preserve"> (pp. 25–44). SAGE Publications.</w:t>
      </w:r>
    </w:p>
    <w:p w14:paraId="25B00CA2" w14:textId="77777777" w:rsidR="00003A82" w:rsidRPr="00003A82" w:rsidRDefault="00003A82" w:rsidP="00555080">
      <w:pPr>
        <w:spacing w:line="360" w:lineRule="auto"/>
        <w:jc w:val="both"/>
        <w:rPr>
          <w:color w:val="000000" w:themeColor="text1"/>
          <w:lang w:val="en-US"/>
        </w:rPr>
      </w:pPr>
      <w:proofErr w:type="spellStart"/>
      <w:r w:rsidRPr="00003A82">
        <w:rPr>
          <w:color w:val="000000" w:themeColor="text1"/>
          <w:lang w:val="en-US"/>
        </w:rPr>
        <w:t>Sedky</w:t>
      </w:r>
      <w:proofErr w:type="spellEnd"/>
      <w:r w:rsidRPr="00003A82">
        <w:rPr>
          <w:color w:val="000000" w:themeColor="text1"/>
          <w:lang w:val="en-US"/>
        </w:rPr>
        <w:t xml:space="preserve">, H., Cook, D., &amp; Guppy, S. (2022). Broadcasting strategies in global sport marketing. </w:t>
      </w:r>
      <w:r w:rsidRPr="00003A82">
        <w:rPr>
          <w:i/>
          <w:iCs/>
          <w:color w:val="000000" w:themeColor="text1"/>
          <w:lang w:val="en-US"/>
        </w:rPr>
        <w:t>International Journal of Sports Marketing and Sponsorship, 23</w:t>
      </w:r>
      <w:r w:rsidRPr="00003A82">
        <w:rPr>
          <w:color w:val="000000" w:themeColor="text1"/>
          <w:lang w:val="en-US"/>
        </w:rPr>
        <w:t>(4), 709–724.</w:t>
      </w:r>
    </w:p>
    <w:p w14:paraId="6DE16B01"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t xml:space="preserve">Shank, M. D., &amp; </w:t>
      </w:r>
      <w:proofErr w:type="spellStart"/>
      <w:r w:rsidRPr="00003A82">
        <w:rPr>
          <w:color w:val="000000" w:themeColor="text1"/>
          <w:lang w:val="en-US"/>
        </w:rPr>
        <w:t>Lyberger</w:t>
      </w:r>
      <w:proofErr w:type="spellEnd"/>
      <w:r w:rsidRPr="00003A82">
        <w:rPr>
          <w:color w:val="000000" w:themeColor="text1"/>
          <w:lang w:val="en-US"/>
        </w:rPr>
        <w:t xml:space="preserve">, M. R. (2015). </w:t>
      </w:r>
      <w:r w:rsidRPr="00003A82">
        <w:rPr>
          <w:i/>
          <w:iCs/>
          <w:color w:val="000000" w:themeColor="text1"/>
          <w:lang w:val="en-US"/>
        </w:rPr>
        <w:t>Sports marketing: A strategic perspective</w:t>
      </w:r>
      <w:r w:rsidRPr="00003A82">
        <w:rPr>
          <w:color w:val="000000" w:themeColor="text1"/>
          <w:lang w:val="en-US"/>
        </w:rPr>
        <w:t xml:space="preserve"> (5th ed.). Routledge.</w:t>
      </w:r>
    </w:p>
    <w:p w14:paraId="7BD3027D"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t xml:space="preserve">Thibault, L. (2009). Globalization of sport: An inconvenient truth. </w:t>
      </w:r>
      <w:r w:rsidRPr="00003A82">
        <w:rPr>
          <w:i/>
          <w:iCs/>
          <w:color w:val="000000" w:themeColor="text1"/>
          <w:lang w:val="en-US"/>
        </w:rPr>
        <w:t>Journal of Sport Management, 23</w:t>
      </w:r>
      <w:r w:rsidRPr="00003A82">
        <w:rPr>
          <w:color w:val="000000" w:themeColor="text1"/>
          <w:lang w:val="en-US"/>
        </w:rPr>
        <w:t>(1), 1–20.</w:t>
      </w:r>
    </w:p>
    <w:p w14:paraId="691382A6"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t xml:space="preserve">Trail, G. T., &amp; James, J. D. (2001). The motivation scale for sport consumption: Assessment of the scale's psychometric properties. </w:t>
      </w:r>
      <w:r w:rsidRPr="00003A82">
        <w:rPr>
          <w:i/>
          <w:iCs/>
          <w:color w:val="000000" w:themeColor="text1"/>
          <w:lang w:val="en-US"/>
        </w:rPr>
        <w:t>Journal of Sport Behavior, 24</w:t>
      </w:r>
      <w:r w:rsidRPr="00003A82">
        <w:rPr>
          <w:color w:val="000000" w:themeColor="text1"/>
          <w:lang w:val="en-US"/>
        </w:rPr>
        <w:t>(1), 108–127.</w:t>
      </w:r>
    </w:p>
    <w:p w14:paraId="2C880348" w14:textId="77777777" w:rsidR="00003A82" w:rsidRPr="00003A82" w:rsidRDefault="00003A82" w:rsidP="00555080">
      <w:pPr>
        <w:spacing w:line="360" w:lineRule="auto"/>
        <w:jc w:val="both"/>
        <w:rPr>
          <w:color w:val="000000" w:themeColor="text1"/>
          <w:lang w:val="en-US"/>
        </w:rPr>
      </w:pPr>
      <w:r w:rsidRPr="00003A82">
        <w:rPr>
          <w:color w:val="000000" w:themeColor="text1"/>
          <w:lang w:val="en-US"/>
        </w:rPr>
        <w:t xml:space="preserve">Turner, P. (2017). Implementing integrated marketing communications: The Asian Cup football tournament. </w:t>
      </w:r>
      <w:r w:rsidRPr="00003A82">
        <w:rPr>
          <w:i/>
          <w:iCs/>
          <w:color w:val="000000" w:themeColor="text1"/>
          <w:lang w:val="en-US"/>
        </w:rPr>
        <w:t>International Journal of Sports Marketing and Sponsorship, 18</w:t>
      </w:r>
      <w:r w:rsidRPr="00003A82">
        <w:rPr>
          <w:color w:val="000000" w:themeColor="text1"/>
          <w:lang w:val="en-US"/>
        </w:rPr>
        <w:t>(1), 15–26.</w:t>
      </w:r>
    </w:p>
    <w:p w14:paraId="5BFA002D" w14:textId="300DC1FF" w:rsidR="00D4708E" w:rsidRPr="003C6761" w:rsidRDefault="00D4708E" w:rsidP="00555080">
      <w:pPr>
        <w:spacing w:line="360" w:lineRule="auto"/>
        <w:jc w:val="both"/>
        <w:rPr>
          <w:color w:val="000000" w:themeColor="text1"/>
          <w:lang w:val="en-US"/>
        </w:rPr>
      </w:pPr>
      <w:r w:rsidRPr="003C6761">
        <w:rPr>
          <w:color w:val="000000" w:themeColor="text1"/>
          <w:lang w:val="en-US"/>
        </w:rPr>
        <w:t xml:space="preserve">Li, Z., </w:t>
      </w:r>
      <w:proofErr w:type="spellStart"/>
      <w:r w:rsidRPr="003C6761">
        <w:rPr>
          <w:color w:val="000000" w:themeColor="text1"/>
          <w:lang w:val="en-US"/>
        </w:rPr>
        <w:t>Waquet</w:t>
      </w:r>
      <w:proofErr w:type="spellEnd"/>
      <w:r w:rsidRPr="003C6761">
        <w:rPr>
          <w:color w:val="000000" w:themeColor="text1"/>
          <w:lang w:val="en-US"/>
        </w:rPr>
        <w:t xml:space="preserve">, A., &amp; </w:t>
      </w:r>
      <w:proofErr w:type="spellStart"/>
      <w:r w:rsidRPr="003C6761">
        <w:rPr>
          <w:color w:val="000000" w:themeColor="text1"/>
          <w:lang w:val="en-US"/>
        </w:rPr>
        <w:t>Campillo</w:t>
      </w:r>
      <w:proofErr w:type="spellEnd"/>
      <w:r w:rsidRPr="003C6761">
        <w:rPr>
          <w:color w:val="000000" w:themeColor="text1"/>
          <w:lang w:val="en-US"/>
        </w:rPr>
        <w:t xml:space="preserve">, P. (2025). </w:t>
      </w:r>
      <w:r w:rsidRPr="003C6761">
        <w:rPr>
          <w:i/>
          <w:iCs/>
          <w:color w:val="000000" w:themeColor="text1"/>
          <w:lang w:val="en-US"/>
        </w:rPr>
        <w:t>The glocalization of sport: A research field for social innovation</w:t>
      </w:r>
      <w:r w:rsidRPr="003C6761">
        <w:rPr>
          <w:color w:val="000000" w:themeColor="text1"/>
          <w:lang w:val="en-US"/>
        </w:rPr>
        <w:t xml:space="preserve">. </w:t>
      </w:r>
      <w:r w:rsidRPr="003C6761">
        <w:rPr>
          <w:i/>
          <w:iCs/>
          <w:color w:val="000000" w:themeColor="text1"/>
        </w:rPr>
        <w:t xml:space="preserve">Social </w:t>
      </w:r>
      <w:proofErr w:type="spellStart"/>
      <w:r w:rsidRPr="003C6761">
        <w:rPr>
          <w:i/>
          <w:iCs/>
          <w:color w:val="000000" w:themeColor="text1"/>
        </w:rPr>
        <w:t>Sciences</w:t>
      </w:r>
      <w:proofErr w:type="spellEnd"/>
      <w:r w:rsidRPr="003C6761">
        <w:rPr>
          <w:i/>
          <w:iCs/>
          <w:color w:val="000000" w:themeColor="text1"/>
        </w:rPr>
        <w:t>, 14</w:t>
      </w:r>
      <w:r w:rsidRPr="003C6761">
        <w:rPr>
          <w:color w:val="000000" w:themeColor="text1"/>
        </w:rPr>
        <w:t xml:space="preserve">(1), 20. </w:t>
      </w:r>
      <w:hyperlink r:id="rId11" w:history="1">
        <w:r w:rsidRPr="003C6761">
          <w:rPr>
            <w:rStyle w:val="Hipervnculo"/>
            <w:color w:val="000000" w:themeColor="text1"/>
            <w:lang w:val="en-US"/>
          </w:rPr>
          <w:t>https://doi.org/10.3390/socsci14010020</w:t>
        </w:r>
      </w:hyperlink>
    </w:p>
    <w:p w14:paraId="7225BBA7" w14:textId="77777777" w:rsidR="00FF46D2" w:rsidRPr="003C6761" w:rsidRDefault="00FF46D2" w:rsidP="00555080">
      <w:pPr>
        <w:spacing w:line="360" w:lineRule="auto"/>
        <w:jc w:val="both"/>
        <w:rPr>
          <w:color w:val="000000" w:themeColor="text1"/>
          <w:lang w:val="en-US"/>
        </w:rPr>
      </w:pPr>
    </w:p>
    <w:p w14:paraId="609A83DC" w14:textId="4583F39E" w:rsidR="00D4708E" w:rsidRPr="003C6761" w:rsidRDefault="00905087" w:rsidP="00555080">
      <w:pPr>
        <w:spacing w:line="360" w:lineRule="auto"/>
        <w:jc w:val="both"/>
        <w:rPr>
          <w:color w:val="000000" w:themeColor="text1"/>
          <w:lang w:val="en-US"/>
        </w:rPr>
      </w:pPr>
      <w:r w:rsidRPr="003C6761">
        <w:rPr>
          <w:color w:val="000000" w:themeColor="text1"/>
          <w:lang w:val="en-US"/>
        </w:rPr>
        <w:t xml:space="preserve">Tomlinson, A. (2007). </w:t>
      </w:r>
      <w:r w:rsidRPr="003C6761">
        <w:rPr>
          <w:i/>
          <w:iCs/>
          <w:color w:val="000000" w:themeColor="text1"/>
          <w:lang w:val="en-US"/>
        </w:rPr>
        <w:t>Cultural Globalization</w:t>
      </w:r>
      <w:r w:rsidRPr="003C6761">
        <w:rPr>
          <w:color w:val="000000" w:themeColor="text1"/>
          <w:lang w:val="en-US"/>
        </w:rPr>
        <w:t>.</w:t>
      </w:r>
      <w:r w:rsidRPr="003C6761">
        <w:rPr>
          <w:color w:val="000000" w:themeColor="text1"/>
          <w:lang w:val="en-US"/>
        </w:rPr>
        <w:t xml:space="preserve"> In G. Ritzer (Ed.), </w:t>
      </w:r>
      <w:r w:rsidRPr="003C6761">
        <w:rPr>
          <w:i/>
          <w:iCs/>
          <w:color w:val="000000" w:themeColor="text1"/>
          <w:lang w:val="en-US"/>
        </w:rPr>
        <w:t>The Blackwell companion to globalization</w:t>
      </w:r>
      <w:r w:rsidR="00401931" w:rsidRPr="003C6761">
        <w:rPr>
          <w:color w:val="000000" w:themeColor="text1"/>
          <w:lang w:val="en-US"/>
        </w:rPr>
        <w:t xml:space="preserve"> (p. </w:t>
      </w:r>
      <w:r w:rsidR="00FF46D2" w:rsidRPr="003C6761">
        <w:rPr>
          <w:color w:val="000000" w:themeColor="text1"/>
          <w:lang w:val="en-US"/>
        </w:rPr>
        <w:t>352 -366</w:t>
      </w:r>
      <w:r w:rsidRPr="003C6761">
        <w:rPr>
          <w:color w:val="000000" w:themeColor="text1"/>
          <w:lang w:val="en-US"/>
        </w:rPr>
        <w:t>). Blackwell Publishing.</w:t>
      </w:r>
      <w:r w:rsidRPr="003C6761">
        <w:rPr>
          <w:color w:val="000000" w:themeColor="text1"/>
          <w:lang w:val="en-US"/>
        </w:rPr>
        <w:t xml:space="preserve"> </w:t>
      </w:r>
    </w:p>
    <w:p w14:paraId="2FFFEC0C" w14:textId="77777777" w:rsidR="00905087" w:rsidRPr="003C6761" w:rsidRDefault="00905087" w:rsidP="00555080">
      <w:pPr>
        <w:spacing w:line="360" w:lineRule="auto"/>
        <w:jc w:val="both"/>
        <w:rPr>
          <w:color w:val="000000" w:themeColor="text1"/>
          <w:lang w:val="en-US"/>
        </w:rPr>
      </w:pPr>
    </w:p>
    <w:p w14:paraId="04826EF7" w14:textId="51846EC6" w:rsidR="00EB7581" w:rsidRPr="00EB7581" w:rsidRDefault="00EB7581" w:rsidP="00555080">
      <w:pPr>
        <w:spacing w:line="360" w:lineRule="auto"/>
        <w:jc w:val="both"/>
        <w:rPr>
          <w:color w:val="000000" w:themeColor="text1"/>
          <w:lang w:val="en-US"/>
        </w:rPr>
      </w:pPr>
      <w:r w:rsidRPr="00EB7581">
        <w:rPr>
          <w:color w:val="000000" w:themeColor="text1"/>
          <w:lang w:val="en-US"/>
        </w:rPr>
        <w:t xml:space="preserve">Miami Dolphins. (2023, December 20). </w:t>
      </w:r>
      <w:r w:rsidRPr="00EB7581">
        <w:rPr>
          <w:i/>
          <w:iCs/>
          <w:color w:val="000000" w:themeColor="text1"/>
          <w:lang w:val="en-US"/>
        </w:rPr>
        <w:t>Dolphins and Bears host first official NFL watch party in Spain</w:t>
      </w:r>
      <w:r w:rsidRPr="00EB7581">
        <w:rPr>
          <w:color w:val="000000" w:themeColor="text1"/>
          <w:lang w:val="en-US"/>
        </w:rPr>
        <w:t xml:space="preserve">. </w:t>
      </w:r>
      <w:hyperlink r:id="rId12" w:history="1">
        <w:r w:rsidR="00781371" w:rsidRPr="00EB7581">
          <w:rPr>
            <w:rStyle w:val="Hipervnculo"/>
            <w:color w:val="000000" w:themeColor="text1"/>
            <w:lang w:val="en-US"/>
          </w:rPr>
          <w:t>https://www.miamidolphins.com/news/dolphins-and-bears-host-first-official-nfl-watch-party-in-spain</w:t>
        </w:r>
      </w:hyperlink>
      <w:r w:rsidR="00781371" w:rsidRPr="003C6761">
        <w:rPr>
          <w:color w:val="000000" w:themeColor="text1"/>
          <w:lang w:val="en-US"/>
        </w:rPr>
        <w:t xml:space="preserve"> </w:t>
      </w:r>
    </w:p>
    <w:p w14:paraId="1AE7B53A" w14:textId="1FB6F710" w:rsidR="00EB7581" w:rsidRPr="003C6761" w:rsidRDefault="00EB7581" w:rsidP="00555080">
      <w:pPr>
        <w:spacing w:line="360" w:lineRule="auto"/>
        <w:jc w:val="both"/>
        <w:rPr>
          <w:color w:val="000000" w:themeColor="text1"/>
          <w:lang w:val="en-US"/>
        </w:rPr>
      </w:pPr>
      <w:r w:rsidRPr="00EB7581">
        <w:rPr>
          <w:color w:val="000000" w:themeColor="text1"/>
          <w:lang w:val="en-US"/>
        </w:rPr>
        <w:lastRenderedPageBreak/>
        <w:t xml:space="preserve">PwC. (2023). </w:t>
      </w:r>
      <w:r w:rsidRPr="00EB7581">
        <w:rPr>
          <w:i/>
          <w:iCs/>
          <w:color w:val="000000" w:themeColor="text1"/>
          <w:lang w:val="en-US"/>
        </w:rPr>
        <w:t>2023 Sports Industry Outlook</w:t>
      </w:r>
      <w:r w:rsidRPr="00EB7581">
        <w:rPr>
          <w:color w:val="000000" w:themeColor="text1"/>
          <w:lang w:val="en-US"/>
        </w:rPr>
        <w:t xml:space="preserve">. </w:t>
      </w:r>
      <w:hyperlink r:id="rId13" w:history="1">
        <w:r w:rsidR="001B608E" w:rsidRPr="00EB7581">
          <w:rPr>
            <w:rStyle w:val="Hipervnculo"/>
            <w:color w:val="000000" w:themeColor="text1"/>
            <w:lang w:val="en-US"/>
          </w:rPr>
          <w:t>https://www.pwc.com/us/en/industries/tmt/library/sports-outlook.html</w:t>
        </w:r>
      </w:hyperlink>
    </w:p>
    <w:p w14:paraId="7C5D1F91" w14:textId="77777777" w:rsidR="001B608E" w:rsidRPr="00EB7581" w:rsidRDefault="001B608E" w:rsidP="00555080">
      <w:pPr>
        <w:spacing w:line="360" w:lineRule="auto"/>
        <w:jc w:val="both"/>
        <w:rPr>
          <w:color w:val="000000" w:themeColor="text1"/>
          <w:lang w:val="en-US"/>
        </w:rPr>
      </w:pPr>
    </w:p>
    <w:p w14:paraId="46202E16" w14:textId="41354E71" w:rsidR="00EB7581" w:rsidRPr="003C6761" w:rsidRDefault="00EB7581" w:rsidP="00555080">
      <w:pPr>
        <w:spacing w:line="360" w:lineRule="auto"/>
        <w:jc w:val="both"/>
        <w:rPr>
          <w:color w:val="000000" w:themeColor="text1"/>
        </w:rPr>
      </w:pPr>
      <w:r w:rsidRPr="00EB7581">
        <w:rPr>
          <w:color w:val="000000" w:themeColor="text1"/>
        </w:rPr>
        <w:t xml:space="preserve">Real Madrid C.F. (2024, </w:t>
      </w:r>
      <w:proofErr w:type="spellStart"/>
      <w:r w:rsidRPr="00EB7581">
        <w:rPr>
          <w:color w:val="000000" w:themeColor="text1"/>
        </w:rPr>
        <w:t>February</w:t>
      </w:r>
      <w:proofErr w:type="spellEnd"/>
      <w:r w:rsidRPr="00EB7581">
        <w:rPr>
          <w:color w:val="000000" w:themeColor="text1"/>
        </w:rPr>
        <w:t xml:space="preserve"> 9). </w:t>
      </w:r>
      <w:r w:rsidRPr="00EB7581">
        <w:rPr>
          <w:i/>
          <w:iCs/>
          <w:color w:val="000000" w:themeColor="text1"/>
        </w:rPr>
        <w:t>El Bernabéu acogerá un partido oficial de la NFL</w:t>
      </w:r>
      <w:r w:rsidRPr="00EB7581">
        <w:rPr>
          <w:color w:val="000000" w:themeColor="text1"/>
        </w:rPr>
        <w:t xml:space="preserve">. </w:t>
      </w:r>
      <w:hyperlink r:id="rId14" w:history="1">
        <w:r w:rsidR="001B608E" w:rsidRPr="00EB7581">
          <w:rPr>
            <w:rStyle w:val="Hipervnculo"/>
            <w:color w:val="000000" w:themeColor="text1"/>
          </w:rPr>
          <w:t>https://www.realmadrid.com/noticias/2024/02/09/el-bernabeu-acogera-un-partido-oficial-de-la-nfl</w:t>
        </w:r>
      </w:hyperlink>
    </w:p>
    <w:p w14:paraId="686D64E5" w14:textId="77777777" w:rsidR="001B608E" w:rsidRPr="00EB7581" w:rsidRDefault="001B608E" w:rsidP="00555080">
      <w:pPr>
        <w:spacing w:line="360" w:lineRule="auto"/>
        <w:jc w:val="both"/>
        <w:rPr>
          <w:color w:val="000000" w:themeColor="text1"/>
          <w:lang w:val="en-US"/>
        </w:rPr>
      </w:pPr>
    </w:p>
    <w:p w14:paraId="7B998B54" w14:textId="77777777" w:rsidR="00EB7581" w:rsidRPr="00EB7581" w:rsidRDefault="00EB7581" w:rsidP="00555080">
      <w:pPr>
        <w:spacing w:line="360" w:lineRule="auto"/>
        <w:jc w:val="both"/>
        <w:rPr>
          <w:color w:val="000000" w:themeColor="text1"/>
          <w:lang w:val="en-US"/>
        </w:rPr>
      </w:pPr>
      <w:r w:rsidRPr="00EB7581">
        <w:rPr>
          <w:color w:val="000000" w:themeColor="text1"/>
          <w:lang w:val="en-US"/>
        </w:rPr>
        <w:t xml:space="preserve">Time. (2024, March 20). </w:t>
      </w:r>
      <w:r w:rsidRPr="00EB7581">
        <w:rPr>
          <w:i/>
          <w:iCs/>
          <w:color w:val="000000" w:themeColor="text1"/>
          <w:lang w:val="en-US"/>
        </w:rPr>
        <w:t>The NFL is going global. Will fans overseas embrace it?</w:t>
      </w:r>
      <w:r w:rsidRPr="00EB7581">
        <w:rPr>
          <w:color w:val="000000" w:themeColor="text1"/>
          <w:lang w:val="en-US"/>
        </w:rPr>
        <w:t xml:space="preserve"> </w:t>
      </w:r>
      <w:hyperlink r:id="rId15" w:tgtFrame="_new" w:history="1">
        <w:r w:rsidRPr="00EB7581">
          <w:rPr>
            <w:rStyle w:val="Hipervnculo"/>
            <w:color w:val="000000" w:themeColor="text1"/>
            <w:lang w:val="en-US"/>
          </w:rPr>
          <w:t>https://time.com/7021106/nfl-brazil-global-expansion/</w:t>
        </w:r>
      </w:hyperlink>
    </w:p>
    <w:p w14:paraId="4C830E73" w14:textId="77777777" w:rsidR="00EB7581" w:rsidRPr="00EB7581" w:rsidRDefault="00EB7581" w:rsidP="00555080">
      <w:pPr>
        <w:spacing w:line="360" w:lineRule="auto"/>
        <w:jc w:val="both"/>
        <w:rPr>
          <w:color w:val="000000" w:themeColor="text1"/>
        </w:rPr>
      </w:pPr>
      <w:r w:rsidRPr="00EB7581">
        <w:rPr>
          <w:color w:val="000000" w:themeColor="text1"/>
          <w:lang w:val="en-US"/>
        </w:rPr>
        <w:t xml:space="preserve">ESPN </w:t>
      </w:r>
      <w:proofErr w:type="spellStart"/>
      <w:r w:rsidRPr="00EB7581">
        <w:rPr>
          <w:color w:val="000000" w:themeColor="text1"/>
          <w:lang w:val="en-US"/>
        </w:rPr>
        <w:t>Deportes</w:t>
      </w:r>
      <w:proofErr w:type="spellEnd"/>
      <w:r w:rsidRPr="00EB7581">
        <w:rPr>
          <w:color w:val="000000" w:themeColor="text1"/>
          <w:lang w:val="en-US"/>
        </w:rPr>
        <w:t xml:space="preserve">. (2024, March 11). </w:t>
      </w:r>
      <w:r w:rsidRPr="00EB7581">
        <w:rPr>
          <w:i/>
          <w:iCs/>
          <w:color w:val="000000" w:themeColor="text1"/>
        </w:rPr>
        <w:t>Ranking: ¿Qué imperios deportivos dominan el mundo?</w:t>
      </w:r>
      <w:r w:rsidRPr="00EB7581">
        <w:rPr>
          <w:color w:val="000000" w:themeColor="text1"/>
        </w:rPr>
        <w:t xml:space="preserve"> </w:t>
      </w:r>
      <w:hyperlink r:id="rId16" w:tgtFrame="_new" w:history="1">
        <w:r w:rsidRPr="00EB7581">
          <w:rPr>
            <w:rStyle w:val="Hipervnculo"/>
            <w:color w:val="000000" w:themeColor="text1"/>
          </w:rPr>
          <w:t>https://espndeportes.espn.com/espnplus/nota/_/id/14688381/ranking-imperios-deportivos-dominan-mundo</w:t>
        </w:r>
      </w:hyperlink>
    </w:p>
    <w:p w14:paraId="12D7F427" w14:textId="77777777" w:rsidR="00CF42C6" w:rsidRPr="003C6761" w:rsidRDefault="00CF42C6" w:rsidP="00555080">
      <w:pPr>
        <w:spacing w:line="360" w:lineRule="auto"/>
        <w:jc w:val="both"/>
        <w:rPr>
          <w:color w:val="000000" w:themeColor="text1"/>
        </w:rPr>
      </w:pPr>
    </w:p>
    <w:p w14:paraId="41112884" w14:textId="25E3B3CA" w:rsidR="00CF42C6" w:rsidRPr="003C6761" w:rsidRDefault="00CF42C6" w:rsidP="00555080">
      <w:pPr>
        <w:spacing w:line="360" w:lineRule="auto"/>
        <w:jc w:val="both"/>
        <w:rPr>
          <w:color w:val="000000" w:themeColor="text1"/>
          <w:lang w:val="en-US"/>
        </w:rPr>
      </w:pPr>
      <w:r w:rsidRPr="00CF42C6">
        <w:rPr>
          <w:color w:val="000000" w:themeColor="text1"/>
          <w:lang w:val="en-US"/>
        </w:rPr>
        <w:t xml:space="preserve">Arai, A., Ko, Y. J., &amp; Ross, S. (2014). Branding athletes: Exploration and conceptualization of athlete brand image. </w:t>
      </w:r>
      <w:r w:rsidRPr="00CF42C6">
        <w:rPr>
          <w:i/>
          <w:iCs/>
          <w:color w:val="000000" w:themeColor="text1"/>
          <w:lang w:val="en-US"/>
        </w:rPr>
        <w:t>Sport Management Review, 17</w:t>
      </w:r>
      <w:r w:rsidRPr="00CF42C6">
        <w:rPr>
          <w:color w:val="000000" w:themeColor="text1"/>
          <w:lang w:val="en-US"/>
        </w:rPr>
        <w:t xml:space="preserve">(2), 97–106. </w:t>
      </w:r>
      <w:hyperlink r:id="rId17" w:history="1">
        <w:r w:rsidRPr="00CF42C6">
          <w:rPr>
            <w:rStyle w:val="Hipervnculo"/>
            <w:color w:val="000000" w:themeColor="text1"/>
            <w:lang w:val="en-US"/>
          </w:rPr>
          <w:t>https://doi.org/10.1016/j.smr.2013.04.003</w:t>
        </w:r>
      </w:hyperlink>
    </w:p>
    <w:p w14:paraId="7B10BDC3" w14:textId="77777777" w:rsidR="00CF42C6" w:rsidRPr="00CF42C6" w:rsidRDefault="00CF42C6" w:rsidP="00555080">
      <w:pPr>
        <w:spacing w:line="360" w:lineRule="auto"/>
        <w:jc w:val="both"/>
        <w:rPr>
          <w:color w:val="000000" w:themeColor="text1"/>
          <w:lang w:val="en-US"/>
        </w:rPr>
      </w:pPr>
    </w:p>
    <w:p w14:paraId="4A4C333C" w14:textId="6F13DA76" w:rsidR="00CF42C6" w:rsidRPr="003C6761" w:rsidRDefault="00CF42C6" w:rsidP="00555080">
      <w:pPr>
        <w:spacing w:line="360" w:lineRule="auto"/>
        <w:jc w:val="both"/>
        <w:rPr>
          <w:color w:val="000000" w:themeColor="text1"/>
          <w:lang w:val="en-US"/>
        </w:rPr>
      </w:pPr>
      <w:proofErr w:type="spellStart"/>
      <w:r w:rsidRPr="00CF42C6">
        <w:rPr>
          <w:color w:val="000000" w:themeColor="text1"/>
          <w:lang w:val="en-US"/>
        </w:rPr>
        <w:t>Arnould</w:t>
      </w:r>
      <w:proofErr w:type="spellEnd"/>
      <w:r w:rsidRPr="00CF42C6">
        <w:rPr>
          <w:color w:val="000000" w:themeColor="text1"/>
          <w:lang w:val="en-US"/>
        </w:rPr>
        <w:t xml:space="preserve">, E. J., &amp; Thompson, C. J. (2005). Consumer culture theory (CCT): Twenty years of research. </w:t>
      </w:r>
      <w:r w:rsidRPr="00CF42C6">
        <w:rPr>
          <w:i/>
          <w:iCs/>
          <w:color w:val="000000" w:themeColor="text1"/>
          <w:lang w:val="en-US"/>
        </w:rPr>
        <w:t>Journal of Consumer Research, 31</w:t>
      </w:r>
      <w:r w:rsidRPr="00CF42C6">
        <w:rPr>
          <w:color w:val="000000" w:themeColor="text1"/>
          <w:lang w:val="en-US"/>
        </w:rPr>
        <w:t xml:space="preserve">(4), 868–882. </w:t>
      </w:r>
      <w:hyperlink r:id="rId18" w:history="1">
        <w:r w:rsidRPr="00CF42C6">
          <w:rPr>
            <w:rStyle w:val="Hipervnculo"/>
            <w:color w:val="000000" w:themeColor="text1"/>
            <w:lang w:val="en-US"/>
          </w:rPr>
          <w:t>https://doi.org/10.1086/426626</w:t>
        </w:r>
      </w:hyperlink>
    </w:p>
    <w:p w14:paraId="62918A25" w14:textId="77777777" w:rsidR="00CF42C6" w:rsidRPr="00CF42C6" w:rsidRDefault="00CF42C6" w:rsidP="00555080">
      <w:pPr>
        <w:spacing w:line="360" w:lineRule="auto"/>
        <w:jc w:val="both"/>
        <w:rPr>
          <w:color w:val="000000" w:themeColor="text1"/>
          <w:lang w:val="en-US"/>
        </w:rPr>
      </w:pPr>
    </w:p>
    <w:p w14:paraId="6856521F" w14:textId="1461E0D9" w:rsidR="00CF42C6" w:rsidRPr="003C6761" w:rsidRDefault="00CF42C6" w:rsidP="00555080">
      <w:pPr>
        <w:spacing w:line="360" w:lineRule="auto"/>
        <w:jc w:val="both"/>
        <w:rPr>
          <w:color w:val="000000" w:themeColor="text1"/>
          <w:lang w:val="en-US"/>
        </w:rPr>
      </w:pPr>
      <w:r w:rsidRPr="00CF42C6">
        <w:rPr>
          <w:color w:val="000000" w:themeColor="text1"/>
          <w:lang w:val="en-US"/>
        </w:rPr>
        <w:t xml:space="preserve">Bourdieu, P. (1984). </w:t>
      </w:r>
      <w:r w:rsidRPr="00CF42C6">
        <w:rPr>
          <w:i/>
          <w:iCs/>
          <w:color w:val="000000" w:themeColor="text1"/>
          <w:lang w:val="en-US"/>
        </w:rPr>
        <w:t>Distinction: A Social Critique of the Judgement of Taste</w:t>
      </w:r>
      <w:r w:rsidRPr="00CF42C6">
        <w:rPr>
          <w:color w:val="000000" w:themeColor="text1"/>
          <w:lang w:val="en-US"/>
        </w:rPr>
        <w:t>. Harvard University Press.</w:t>
      </w:r>
    </w:p>
    <w:p w14:paraId="1784388B" w14:textId="77777777" w:rsidR="00CF42C6" w:rsidRPr="00CF42C6" w:rsidRDefault="00CF42C6" w:rsidP="00555080">
      <w:pPr>
        <w:spacing w:line="360" w:lineRule="auto"/>
        <w:jc w:val="both"/>
        <w:rPr>
          <w:color w:val="000000" w:themeColor="text1"/>
          <w:lang w:val="en-US"/>
        </w:rPr>
      </w:pPr>
    </w:p>
    <w:p w14:paraId="52995A7C" w14:textId="13E68DD9" w:rsidR="00CF42C6" w:rsidRPr="003C6761" w:rsidRDefault="00CF42C6" w:rsidP="00555080">
      <w:pPr>
        <w:spacing w:line="360" w:lineRule="auto"/>
        <w:jc w:val="both"/>
        <w:rPr>
          <w:color w:val="000000" w:themeColor="text1"/>
          <w:lang w:val="en-US"/>
        </w:rPr>
      </w:pPr>
      <w:r w:rsidRPr="00CF42C6">
        <w:rPr>
          <w:color w:val="000000" w:themeColor="text1"/>
          <w:lang w:val="en-US"/>
        </w:rPr>
        <w:t xml:space="preserve">Chadwick, S., &amp; Burton, N. (2008). From Beckham to Ronaldo – Assessing the nature of football player brands. </w:t>
      </w:r>
      <w:r w:rsidRPr="00CF42C6">
        <w:rPr>
          <w:i/>
          <w:iCs/>
          <w:color w:val="000000" w:themeColor="text1"/>
          <w:lang w:val="en-US"/>
        </w:rPr>
        <w:t>Journal of Sponsorship, 1</w:t>
      </w:r>
      <w:r w:rsidRPr="00CF42C6">
        <w:rPr>
          <w:color w:val="000000" w:themeColor="text1"/>
          <w:lang w:val="en-US"/>
        </w:rPr>
        <w:t>(4), 307–317.</w:t>
      </w:r>
    </w:p>
    <w:p w14:paraId="3B274789" w14:textId="77777777" w:rsidR="00CF42C6" w:rsidRPr="00CF42C6" w:rsidRDefault="00CF42C6" w:rsidP="00555080">
      <w:pPr>
        <w:spacing w:line="360" w:lineRule="auto"/>
        <w:jc w:val="both"/>
        <w:rPr>
          <w:color w:val="000000" w:themeColor="text1"/>
          <w:lang w:val="en-US"/>
        </w:rPr>
      </w:pPr>
    </w:p>
    <w:p w14:paraId="60311E1D" w14:textId="08F24A07" w:rsidR="00CF42C6" w:rsidRPr="003C6761" w:rsidRDefault="00CF42C6" w:rsidP="00555080">
      <w:pPr>
        <w:spacing w:line="360" w:lineRule="auto"/>
        <w:jc w:val="both"/>
        <w:rPr>
          <w:color w:val="000000" w:themeColor="text1"/>
          <w:lang w:val="en-US"/>
        </w:rPr>
      </w:pPr>
      <w:r w:rsidRPr="00CF42C6">
        <w:rPr>
          <w:color w:val="000000" w:themeColor="text1"/>
          <w:lang w:val="en-US"/>
        </w:rPr>
        <w:t xml:space="preserve">De </w:t>
      </w:r>
      <w:proofErr w:type="spellStart"/>
      <w:r w:rsidRPr="00CF42C6">
        <w:rPr>
          <w:color w:val="000000" w:themeColor="text1"/>
          <w:lang w:val="en-US"/>
        </w:rPr>
        <w:t>Mooij</w:t>
      </w:r>
      <w:proofErr w:type="spellEnd"/>
      <w:r w:rsidRPr="00CF42C6">
        <w:rPr>
          <w:color w:val="000000" w:themeColor="text1"/>
          <w:lang w:val="en-US"/>
        </w:rPr>
        <w:t xml:space="preserve">, M. (2010). </w:t>
      </w:r>
      <w:r w:rsidRPr="00CF42C6">
        <w:rPr>
          <w:i/>
          <w:iCs/>
          <w:color w:val="000000" w:themeColor="text1"/>
          <w:lang w:val="en-US"/>
        </w:rPr>
        <w:t>Global marketing and advertising: Understanding cultural paradoxes</w:t>
      </w:r>
      <w:r w:rsidRPr="00CF42C6">
        <w:rPr>
          <w:color w:val="000000" w:themeColor="text1"/>
          <w:lang w:val="en-US"/>
        </w:rPr>
        <w:t xml:space="preserve"> (3rd ed.). SAGE Publications.</w:t>
      </w:r>
    </w:p>
    <w:p w14:paraId="19448AA4" w14:textId="77777777" w:rsidR="00CF42C6" w:rsidRPr="00CF42C6" w:rsidRDefault="00CF42C6" w:rsidP="00555080">
      <w:pPr>
        <w:spacing w:line="360" w:lineRule="auto"/>
        <w:jc w:val="both"/>
        <w:rPr>
          <w:color w:val="000000" w:themeColor="text1"/>
          <w:lang w:val="en-US"/>
        </w:rPr>
      </w:pPr>
    </w:p>
    <w:p w14:paraId="575D1AEC" w14:textId="0735A54E" w:rsidR="00CF42C6" w:rsidRPr="003C6761" w:rsidRDefault="00CF42C6" w:rsidP="00555080">
      <w:pPr>
        <w:spacing w:line="360" w:lineRule="auto"/>
        <w:jc w:val="both"/>
        <w:rPr>
          <w:color w:val="000000" w:themeColor="text1"/>
          <w:lang w:val="en-US"/>
        </w:rPr>
      </w:pPr>
      <w:proofErr w:type="spellStart"/>
      <w:r w:rsidRPr="00CF42C6">
        <w:rPr>
          <w:color w:val="000000" w:themeColor="text1"/>
          <w:lang w:val="en-US"/>
        </w:rPr>
        <w:t>Giulianotti</w:t>
      </w:r>
      <w:proofErr w:type="spellEnd"/>
      <w:r w:rsidRPr="00CF42C6">
        <w:rPr>
          <w:color w:val="000000" w:themeColor="text1"/>
          <w:lang w:val="en-US"/>
        </w:rPr>
        <w:t xml:space="preserve">, R., &amp; Robertson, R. (2007). Sport and globalization: Transnational dimensions. </w:t>
      </w:r>
      <w:r w:rsidRPr="00CF42C6">
        <w:rPr>
          <w:i/>
          <w:iCs/>
          <w:color w:val="000000" w:themeColor="text1"/>
          <w:lang w:val="en-US"/>
        </w:rPr>
        <w:t>Global Networks, 7</w:t>
      </w:r>
      <w:r w:rsidRPr="00CF42C6">
        <w:rPr>
          <w:color w:val="000000" w:themeColor="text1"/>
          <w:lang w:val="en-US"/>
        </w:rPr>
        <w:t xml:space="preserve">(2), 107–112. </w:t>
      </w:r>
      <w:hyperlink r:id="rId19" w:history="1">
        <w:r w:rsidRPr="00CF42C6">
          <w:rPr>
            <w:rStyle w:val="Hipervnculo"/>
            <w:color w:val="000000" w:themeColor="text1"/>
            <w:lang w:val="en-US"/>
          </w:rPr>
          <w:t>https://doi.org/10.1111/j.1471-0374.2007.00161.x</w:t>
        </w:r>
      </w:hyperlink>
    </w:p>
    <w:p w14:paraId="2E3C3114" w14:textId="77777777" w:rsidR="00CF42C6" w:rsidRPr="003C6761" w:rsidRDefault="00CF42C6" w:rsidP="00555080">
      <w:pPr>
        <w:spacing w:line="360" w:lineRule="auto"/>
        <w:jc w:val="both"/>
        <w:rPr>
          <w:color w:val="000000" w:themeColor="text1"/>
          <w:lang w:val="en-US"/>
        </w:rPr>
      </w:pPr>
    </w:p>
    <w:p w14:paraId="29DEA827" w14:textId="7EAF82DC" w:rsidR="00CF42C6" w:rsidRPr="003C6761" w:rsidRDefault="00CF42C6" w:rsidP="00555080">
      <w:pPr>
        <w:spacing w:line="360" w:lineRule="auto"/>
        <w:jc w:val="both"/>
        <w:rPr>
          <w:color w:val="000000" w:themeColor="text1"/>
          <w:lang w:val="en-US"/>
        </w:rPr>
      </w:pPr>
      <w:r w:rsidRPr="00CF42C6">
        <w:rPr>
          <w:color w:val="000000" w:themeColor="text1"/>
          <w:lang w:val="en-US"/>
        </w:rPr>
        <w:lastRenderedPageBreak/>
        <w:t xml:space="preserve">Hofstede, G. (2001). </w:t>
      </w:r>
      <w:r w:rsidRPr="00CF42C6">
        <w:rPr>
          <w:i/>
          <w:iCs/>
          <w:color w:val="000000" w:themeColor="text1"/>
          <w:lang w:val="en-US"/>
        </w:rPr>
        <w:t>Culture’s consequences: Comparing values, behaviors, institutions, and organizations across nations</w:t>
      </w:r>
      <w:r w:rsidRPr="00CF42C6">
        <w:rPr>
          <w:color w:val="000000" w:themeColor="text1"/>
          <w:lang w:val="en-US"/>
        </w:rPr>
        <w:t xml:space="preserve"> (2nd ed.). Sage Publications.</w:t>
      </w:r>
    </w:p>
    <w:p w14:paraId="00FD8572" w14:textId="77777777" w:rsidR="00CF42C6" w:rsidRPr="003C6761" w:rsidRDefault="00CF42C6" w:rsidP="00555080">
      <w:pPr>
        <w:spacing w:line="360" w:lineRule="auto"/>
        <w:jc w:val="both"/>
        <w:rPr>
          <w:color w:val="000000" w:themeColor="text1"/>
          <w:lang w:val="en-US"/>
        </w:rPr>
      </w:pPr>
    </w:p>
    <w:p w14:paraId="5DE5A088" w14:textId="0F4C664E" w:rsidR="00CF42C6" w:rsidRPr="003C6761" w:rsidRDefault="00CF42C6" w:rsidP="00555080">
      <w:pPr>
        <w:spacing w:line="360" w:lineRule="auto"/>
        <w:jc w:val="both"/>
        <w:rPr>
          <w:color w:val="000000" w:themeColor="text1"/>
          <w:lang w:val="en-US"/>
        </w:rPr>
      </w:pPr>
      <w:r w:rsidRPr="00CF42C6">
        <w:rPr>
          <w:color w:val="000000" w:themeColor="text1"/>
          <w:lang w:val="en-US"/>
        </w:rPr>
        <w:t xml:space="preserve">Kotler, P., &amp; Keller, K. L. (2012). </w:t>
      </w:r>
      <w:r w:rsidRPr="00CF42C6">
        <w:rPr>
          <w:i/>
          <w:iCs/>
          <w:color w:val="000000" w:themeColor="text1"/>
          <w:lang w:val="en-US"/>
        </w:rPr>
        <w:t>Marketing Management</w:t>
      </w:r>
      <w:r w:rsidRPr="00CF42C6">
        <w:rPr>
          <w:color w:val="000000" w:themeColor="text1"/>
          <w:lang w:val="en-US"/>
        </w:rPr>
        <w:t xml:space="preserve"> (14th ed.). Pearson.</w:t>
      </w:r>
    </w:p>
    <w:p w14:paraId="1019D88B" w14:textId="77777777" w:rsidR="00CF42C6" w:rsidRPr="00CF42C6" w:rsidRDefault="00CF42C6" w:rsidP="00555080">
      <w:pPr>
        <w:spacing w:line="360" w:lineRule="auto"/>
        <w:jc w:val="both"/>
        <w:rPr>
          <w:color w:val="000000" w:themeColor="text1"/>
          <w:lang w:val="en-US"/>
        </w:rPr>
      </w:pPr>
    </w:p>
    <w:p w14:paraId="4D4C5C5E" w14:textId="4AD40A4F" w:rsidR="00CF42C6" w:rsidRPr="00CF42C6" w:rsidRDefault="00CF42C6" w:rsidP="00555080">
      <w:pPr>
        <w:spacing w:line="360" w:lineRule="auto"/>
        <w:jc w:val="both"/>
        <w:rPr>
          <w:color w:val="000000" w:themeColor="text1"/>
        </w:rPr>
      </w:pPr>
      <w:r w:rsidRPr="00CF42C6">
        <w:rPr>
          <w:color w:val="000000" w:themeColor="text1"/>
          <w:lang w:val="en-US"/>
        </w:rPr>
        <w:t xml:space="preserve">Robertson, R. (1995). Glocalization: Time-space and homogeneity-heterogeneity. In M. Featherstone, S. Lash, &amp; R. Robertson (Eds.), </w:t>
      </w:r>
      <w:r w:rsidRPr="00CF42C6">
        <w:rPr>
          <w:i/>
          <w:iCs/>
          <w:color w:val="000000" w:themeColor="text1"/>
          <w:lang w:val="en-US"/>
        </w:rPr>
        <w:t>Global modernities</w:t>
      </w:r>
      <w:r w:rsidRPr="00CF42C6">
        <w:rPr>
          <w:color w:val="000000" w:themeColor="text1"/>
          <w:lang w:val="en-US"/>
        </w:rPr>
        <w:t xml:space="preserve"> (pp. 25–44). </w:t>
      </w:r>
      <w:r w:rsidRPr="00CF42C6">
        <w:rPr>
          <w:color w:val="000000" w:themeColor="text1"/>
        </w:rPr>
        <w:t>Sage.</w:t>
      </w:r>
    </w:p>
    <w:p w14:paraId="4436020A" w14:textId="77777777" w:rsidR="00396920" w:rsidRPr="003C6761" w:rsidRDefault="00396920" w:rsidP="00555080">
      <w:pPr>
        <w:spacing w:line="360" w:lineRule="auto"/>
        <w:jc w:val="both"/>
        <w:rPr>
          <w:color w:val="000000" w:themeColor="text1"/>
        </w:rPr>
      </w:pPr>
    </w:p>
    <w:p w14:paraId="4CF303DE" w14:textId="4E7CE48F"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Aaker, D. A. (1991). </w:t>
      </w:r>
      <w:r w:rsidRPr="00877779">
        <w:rPr>
          <w:i/>
          <w:iCs/>
          <w:color w:val="000000" w:themeColor="text1"/>
          <w:lang w:val="en-US"/>
        </w:rPr>
        <w:t>Managing Brand Equity: Capitalizing on the Value of a Brand Name</w:t>
      </w:r>
      <w:r w:rsidRPr="00877779">
        <w:rPr>
          <w:color w:val="000000" w:themeColor="text1"/>
          <w:lang w:val="en-US"/>
        </w:rPr>
        <w:t>. The Free Press.</w:t>
      </w:r>
    </w:p>
    <w:p w14:paraId="7F2F932B" w14:textId="77777777" w:rsidR="00877779" w:rsidRPr="00877779" w:rsidRDefault="00877779" w:rsidP="00555080">
      <w:pPr>
        <w:spacing w:line="360" w:lineRule="auto"/>
        <w:jc w:val="both"/>
        <w:rPr>
          <w:color w:val="000000" w:themeColor="text1"/>
          <w:lang w:val="en-US"/>
        </w:rPr>
      </w:pPr>
    </w:p>
    <w:p w14:paraId="21E830B2" w14:textId="013FF85C"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Aaker, D. A. (1996). </w:t>
      </w:r>
      <w:r w:rsidRPr="00877779">
        <w:rPr>
          <w:i/>
          <w:iCs/>
          <w:color w:val="000000" w:themeColor="text1"/>
          <w:lang w:val="en-US"/>
        </w:rPr>
        <w:t>Building Strong Brands</w:t>
      </w:r>
      <w:r w:rsidRPr="00877779">
        <w:rPr>
          <w:color w:val="000000" w:themeColor="text1"/>
          <w:lang w:val="en-US"/>
        </w:rPr>
        <w:t>. The Free Press.</w:t>
      </w:r>
    </w:p>
    <w:p w14:paraId="202EC5BB" w14:textId="77777777" w:rsidR="00877779" w:rsidRPr="00877779" w:rsidRDefault="00877779" w:rsidP="00555080">
      <w:pPr>
        <w:spacing w:line="360" w:lineRule="auto"/>
        <w:jc w:val="both"/>
        <w:rPr>
          <w:color w:val="000000" w:themeColor="text1"/>
          <w:lang w:val="en-US"/>
        </w:rPr>
      </w:pPr>
    </w:p>
    <w:p w14:paraId="63A0D65B" w14:textId="26B32DC1"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Aaker, D. A. (1997). Dimensions of Brand Personality. </w:t>
      </w:r>
      <w:r w:rsidRPr="00877779">
        <w:rPr>
          <w:i/>
          <w:iCs/>
          <w:color w:val="000000" w:themeColor="text1"/>
          <w:lang w:val="en-US"/>
        </w:rPr>
        <w:t>Journal of Marketing Research</w:t>
      </w:r>
      <w:r w:rsidRPr="00877779">
        <w:rPr>
          <w:color w:val="000000" w:themeColor="text1"/>
          <w:lang w:val="en-US"/>
        </w:rPr>
        <w:t xml:space="preserve">, 34(3), 347–356. </w:t>
      </w:r>
      <w:hyperlink r:id="rId20" w:history="1">
        <w:r w:rsidR="00B109CD" w:rsidRPr="00877779">
          <w:rPr>
            <w:rStyle w:val="Hipervnculo"/>
            <w:color w:val="000000" w:themeColor="text1"/>
            <w:lang w:val="en-US"/>
          </w:rPr>
          <w:t>https://doi.org/10.1177/002224379703400304</w:t>
        </w:r>
      </w:hyperlink>
    </w:p>
    <w:p w14:paraId="3F2FCF22" w14:textId="77777777" w:rsidR="00B109CD" w:rsidRPr="00877779" w:rsidRDefault="00B109CD" w:rsidP="00555080">
      <w:pPr>
        <w:spacing w:line="360" w:lineRule="auto"/>
        <w:jc w:val="both"/>
        <w:rPr>
          <w:color w:val="000000" w:themeColor="text1"/>
          <w:lang w:val="en-US"/>
        </w:rPr>
      </w:pPr>
    </w:p>
    <w:p w14:paraId="2C4C5C04" w14:textId="7B6ECDE4" w:rsidR="00877779" w:rsidRPr="00877779" w:rsidRDefault="00877779" w:rsidP="00555080">
      <w:pPr>
        <w:spacing w:line="360" w:lineRule="auto"/>
        <w:jc w:val="both"/>
        <w:rPr>
          <w:color w:val="000000" w:themeColor="text1"/>
          <w:lang w:val="en-US"/>
        </w:rPr>
      </w:pPr>
      <w:r w:rsidRPr="00877779">
        <w:rPr>
          <w:color w:val="000000" w:themeColor="text1"/>
          <w:lang w:val="en-US"/>
        </w:rPr>
        <w:t>American Marketing Association. (</w:t>
      </w:r>
      <w:r w:rsidR="00B75B85" w:rsidRPr="003C6761">
        <w:rPr>
          <w:color w:val="000000" w:themeColor="text1"/>
          <w:lang w:val="en-US"/>
        </w:rPr>
        <w:t>2025</w:t>
      </w:r>
      <w:r w:rsidRPr="00877779">
        <w:rPr>
          <w:color w:val="000000" w:themeColor="text1"/>
          <w:lang w:val="en-US"/>
        </w:rPr>
        <w:t xml:space="preserve">). Branding. </w:t>
      </w:r>
      <w:hyperlink r:id="rId21" w:tgtFrame="_new" w:history="1">
        <w:r w:rsidRPr="00877779">
          <w:rPr>
            <w:rStyle w:val="Hipervnculo"/>
            <w:color w:val="000000" w:themeColor="text1"/>
            <w:lang w:val="en-US"/>
          </w:rPr>
          <w:t>https://www.ama.org/topics/brand-and-branding/</w:t>
        </w:r>
      </w:hyperlink>
    </w:p>
    <w:p w14:paraId="4571D6A8" w14:textId="77777777" w:rsidR="00B109CD" w:rsidRPr="003C6761" w:rsidRDefault="00B109CD" w:rsidP="00555080">
      <w:pPr>
        <w:spacing w:line="360" w:lineRule="auto"/>
        <w:jc w:val="both"/>
        <w:rPr>
          <w:color w:val="000000" w:themeColor="text1"/>
        </w:rPr>
      </w:pPr>
    </w:p>
    <w:p w14:paraId="0872E211" w14:textId="055323E4"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Bauer, H. H., Sauer, N. E., &amp; Schmitt, P. (2005). Customer-Based Brand Equity in the Team Sport Industry: Operationalization and Impact on the Economic Success of Sport Teams. </w:t>
      </w:r>
      <w:r w:rsidRPr="00877779">
        <w:rPr>
          <w:i/>
          <w:iCs/>
          <w:color w:val="000000" w:themeColor="text1"/>
          <w:lang w:val="en-US"/>
        </w:rPr>
        <w:t>European Journal of Marketing</w:t>
      </w:r>
      <w:r w:rsidRPr="00877779">
        <w:rPr>
          <w:color w:val="000000" w:themeColor="text1"/>
          <w:lang w:val="en-US"/>
        </w:rPr>
        <w:t xml:space="preserve">, 39(5/6), 496–513. </w:t>
      </w:r>
      <w:hyperlink r:id="rId22" w:history="1">
        <w:r w:rsidR="00B109CD" w:rsidRPr="00877779">
          <w:rPr>
            <w:rStyle w:val="Hipervnculo"/>
            <w:color w:val="000000" w:themeColor="text1"/>
            <w:lang w:val="en-US"/>
          </w:rPr>
          <w:t>https://doi.org/10.1108/03090560510590683</w:t>
        </w:r>
      </w:hyperlink>
    </w:p>
    <w:p w14:paraId="58CB6A7A" w14:textId="77777777" w:rsidR="00B109CD" w:rsidRPr="00877779" w:rsidRDefault="00B109CD" w:rsidP="00555080">
      <w:pPr>
        <w:spacing w:line="360" w:lineRule="auto"/>
        <w:jc w:val="both"/>
        <w:rPr>
          <w:color w:val="000000" w:themeColor="text1"/>
          <w:lang w:val="en-US"/>
        </w:rPr>
      </w:pPr>
    </w:p>
    <w:p w14:paraId="3A576D22" w14:textId="6D96C5E8"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Berry, L. L. (2000). Cultivating Service Brand Equity. </w:t>
      </w:r>
      <w:r w:rsidRPr="00877779">
        <w:rPr>
          <w:i/>
          <w:iCs/>
          <w:color w:val="000000" w:themeColor="text1"/>
          <w:lang w:val="en-US"/>
        </w:rPr>
        <w:t>Journal of the Academy of Marketing Science</w:t>
      </w:r>
      <w:r w:rsidRPr="00877779">
        <w:rPr>
          <w:color w:val="000000" w:themeColor="text1"/>
          <w:lang w:val="en-US"/>
        </w:rPr>
        <w:t xml:space="preserve">, 28(1), 128–137. </w:t>
      </w:r>
      <w:hyperlink r:id="rId23" w:history="1">
        <w:r w:rsidR="00B109CD" w:rsidRPr="00877779">
          <w:rPr>
            <w:rStyle w:val="Hipervnculo"/>
            <w:color w:val="000000" w:themeColor="text1"/>
            <w:lang w:val="en-US"/>
          </w:rPr>
          <w:t>https://doi.org/10.1177/0092070300281012</w:t>
        </w:r>
      </w:hyperlink>
    </w:p>
    <w:p w14:paraId="5C203379" w14:textId="77777777" w:rsidR="00B109CD" w:rsidRPr="00877779" w:rsidRDefault="00B109CD" w:rsidP="00555080">
      <w:pPr>
        <w:spacing w:line="360" w:lineRule="auto"/>
        <w:jc w:val="both"/>
        <w:rPr>
          <w:color w:val="000000" w:themeColor="text1"/>
          <w:lang w:val="en-US"/>
        </w:rPr>
      </w:pPr>
    </w:p>
    <w:p w14:paraId="47028BB7" w14:textId="22DE6C8B" w:rsidR="00877779" w:rsidRPr="003C6761" w:rsidRDefault="00877779" w:rsidP="00555080">
      <w:pPr>
        <w:spacing w:line="360" w:lineRule="auto"/>
        <w:jc w:val="both"/>
        <w:rPr>
          <w:color w:val="000000" w:themeColor="text1"/>
          <w:lang w:val="en-US"/>
        </w:rPr>
      </w:pPr>
      <w:proofErr w:type="spellStart"/>
      <w:r w:rsidRPr="00877779">
        <w:rPr>
          <w:color w:val="000000" w:themeColor="text1"/>
          <w:lang w:val="en-US"/>
        </w:rPr>
        <w:t>Bühler</w:t>
      </w:r>
      <w:proofErr w:type="spellEnd"/>
      <w:r w:rsidRPr="00877779">
        <w:rPr>
          <w:color w:val="000000" w:themeColor="text1"/>
          <w:lang w:val="en-US"/>
        </w:rPr>
        <w:t xml:space="preserve">, A., &amp; </w:t>
      </w:r>
      <w:proofErr w:type="spellStart"/>
      <w:r w:rsidRPr="00877779">
        <w:rPr>
          <w:color w:val="000000" w:themeColor="text1"/>
          <w:lang w:val="en-US"/>
        </w:rPr>
        <w:t>Nufer</w:t>
      </w:r>
      <w:proofErr w:type="spellEnd"/>
      <w:r w:rsidRPr="00877779">
        <w:rPr>
          <w:color w:val="000000" w:themeColor="text1"/>
          <w:lang w:val="en-US"/>
        </w:rPr>
        <w:t xml:space="preserve">, G. (2010). </w:t>
      </w:r>
      <w:r w:rsidRPr="00877779">
        <w:rPr>
          <w:i/>
          <w:iCs/>
          <w:color w:val="000000" w:themeColor="text1"/>
          <w:lang w:val="en-US"/>
        </w:rPr>
        <w:t>Relationship Marketing in Sports</w:t>
      </w:r>
      <w:r w:rsidRPr="00877779">
        <w:rPr>
          <w:color w:val="000000" w:themeColor="text1"/>
          <w:lang w:val="en-US"/>
        </w:rPr>
        <w:t>. Routledge.</w:t>
      </w:r>
    </w:p>
    <w:p w14:paraId="1DA8EF07" w14:textId="77777777" w:rsidR="00B109CD" w:rsidRPr="00877779" w:rsidRDefault="00B109CD" w:rsidP="00555080">
      <w:pPr>
        <w:spacing w:line="360" w:lineRule="auto"/>
        <w:jc w:val="both"/>
        <w:rPr>
          <w:color w:val="000000" w:themeColor="text1"/>
          <w:lang w:val="en-US"/>
        </w:rPr>
      </w:pPr>
    </w:p>
    <w:p w14:paraId="47B6C791" w14:textId="4D0019D2"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Funk, D. C., &amp; James, J. D. (2006). Consumer Loyalty: The Meaning of Attachment in the Development of Sport Team Allegiance. </w:t>
      </w:r>
      <w:r w:rsidRPr="00877779">
        <w:rPr>
          <w:i/>
          <w:iCs/>
          <w:color w:val="000000" w:themeColor="text1"/>
          <w:lang w:val="en-US"/>
        </w:rPr>
        <w:t>Journal of Sport Management</w:t>
      </w:r>
      <w:r w:rsidRPr="00877779">
        <w:rPr>
          <w:color w:val="000000" w:themeColor="text1"/>
          <w:lang w:val="en-US"/>
        </w:rPr>
        <w:t xml:space="preserve">, 20(2), 189–217. </w:t>
      </w:r>
      <w:hyperlink r:id="rId24" w:history="1">
        <w:r w:rsidR="00B109CD" w:rsidRPr="00877779">
          <w:rPr>
            <w:rStyle w:val="Hipervnculo"/>
            <w:color w:val="000000" w:themeColor="text1"/>
            <w:lang w:val="en-US"/>
          </w:rPr>
          <w:t>https://doi.org/10.1123/jsm.20.2.189</w:t>
        </w:r>
      </w:hyperlink>
    </w:p>
    <w:p w14:paraId="762C4945" w14:textId="77777777" w:rsidR="00B109CD" w:rsidRPr="00877779" w:rsidRDefault="00B109CD" w:rsidP="00555080">
      <w:pPr>
        <w:spacing w:line="360" w:lineRule="auto"/>
        <w:jc w:val="both"/>
        <w:rPr>
          <w:color w:val="000000" w:themeColor="text1"/>
          <w:lang w:val="en-US"/>
        </w:rPr>
      </w:pPr>
    </w:p>
    <w:p w14:paraId="4A12E895" w14:textId="50715EC4" w:rsidR="00877779" w:rsidRPr="003C6761" w:rsidRDefault="00877779" w:rsidP="00555080">
      <w:pPr>
        <w:spacing w:line="360" w:lineRule="auto"/>
        <w:jc w:val="both"/>
        <w:rPr>
          <w:color w:val="000000" w:themeColor="text1"/>
          <w:lang w:val="en-US"/>
        </w:rPr>
      </w:pPr>
      <w:r w:rsidRPr="00877779">
        <w:rPr>
          <w:color w:val="000000" w:themeColor="text1"/>
          <w:lang w:val="en-US"/>
        </w:rPr>
        <w:lastRenderedPageBreak/>
        <w:t xml:space="preserve">Gladden, J. M., Milne, G. R., &amp; Sutton, W. A. (1998). A Conceptual Framework for Assessing Brand Equity in Division I College Athletics. </w:t>
      </w:r>
      <w:r w:rsidRPr="00877779">
        <w:rPr>
          <w:i/>
          <w:iCs/>
          <w:color w:val="000000" w:themeColor="text1"/>
          <w:lang w:val="en-US"/>
        </w:rPr>
        <w:t>Journal of Sport Management</w:t>
      </w:r>
      <w:r w:rsidRPr="00877779">
        <w:rPr>
          <w:color w:val="000000" w:themeColor="text1"/>
          <w:lang w:val="en-US"/>
        </w:rPr>
        <w:t xml:space="preserve">, 12(1), 1–19. </w:t>
      </w:r>
      <w:hyperlink r:id="rId25" w:history="1">
        <w:r w:rsidR="00B109CD" w:rsidRPr="00877779">
          <w:rPr>
            <w:rStyle w:val="Hipervnculo"/>
            <w:color w:val="000000" w:themeColor="text1"/>
            <w:lang w:val="en-US"/>
          </w:rPr>
          <w:t>https://doi.org/10.1123/jsm.12.1.1</w:t>
        </w:r>
      </w:hyperlink>
    </w:p>
    <w:p w14:paraId="1F6521ED" w14:textId="77777777" w:rsidR="00B109CD" w:rsidRPr="00877779" w:rsidRDefault="00B109CD" w:rsidP="00555080">
      <w:pPr>
        <w:spacing w:line="360" w:lineRule="auto"/>
        <w:jc w:val="both"/>
        <w:rPr>
          <w:color w:val="000000" w:themeColor="text1"/>
          <w:lang w:val="en-US"/>
        </w:rPr>
      </w:pPr>
    </w:p>
    <w:p w14:paraId="52716CFA" w14:textId="15D96B0D"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Hill, J., &amp; Vincent, J. (2006). </w:t>
      </w:r>
      <w:proofErr w:type="spellStart"/>
      <w:r w:rsidRPr="00877779">
        <w:rPr>
          <w:color w:val="000000" w:themeColor="text1"/>
          <w:lang w:val="en-US"/>
        </w:rPr>
        <w:t>Globalisation</w:t>
      </w:r>
      <w:proofErr w:type="spellEnd"/>
      <w:r w:rsidRPr="00877779">
        <w:rPr>
          <w:color w:val="000000" w:themeColor="text1"/>
          <w:lang w:val="en-US"/>
        </w:rPr>
        <w:t xml:space="preserve"> and Sports Branding: The Case of Manchester United. </w:t>
      </w:r>
      <w:r w:rsidRPr="00877779">
        <w:rPr>
          <w:i/>
          <w:iCs/>
          <w:color w:val="000000" w:themeColor="text1"/>
          <w:lang w:val="en-US"/>
        </w:rPr>
        <w:t>International Journal of Sports Marketing and Sponsorship</w:t>
      </w:r>
      <w:r w:rsidRPr="00877779">
        <w:rPr>
          <w:color w:val="000000" w:themeColor="text1"/>
          <w:lang w:val="en-US"/>
        </w:rPr>
        <w:t xml:space="preserve">, 7(3), 61–78. </w:t>
      </w:r>
      <w:hyperlink r:id="rId26" w:history="1">
        <w:r w:rsidR="00B109CD" w:rsidRPr="00877779">
          <w:rPr>
            <w:rStyle w:val="Hipervnculo"/>
            <w:color w:val="000000" w:themeColor="text1"/>
            <w:lang w:val="en-US"/>
          </w:rPr>
          <w:t>https://doi.org/10.1108/IJSMS-07-03-2006-B008</w:t>
        </w:r>
      </w:hyperlink>
    </w:p>
    <w:p w14:paraId="1AD5B0F8" w14:textId="77777777" w:rsidR="00B109CD" w:rsidRPr="00877779" w:rsidRDefault="00B109CD" w:rsidP="00555080">
      <w:pPr>
        <w:spacing w:line="360" w:lineRule="auto"/>
        <w:jc w:val="both"/>
        <w:rPr>
          <w:color w:val="000000" w:themeColor="text1"/>
          <w:lang w:val="en-US"/>
        </w:rPr>
      </w:pPr>
    </w:p>
    <w:p w14:paraId="646E8C48" w14:textId="3C54689C"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Keller, K. L. (1993). Conceptualizing, Measuring, and Managing Customer-Based Brand Equity. </w:t>
      </w:r>
      <w:r w:rsidRPr="00877779">
        <w:rPr>
          <w:i/>
          <w:iCs/>
          <w:color w:val="000000" w:themeColor="text1"/>
          <w:lang w:val="en-US"/>
        </w:rPr>
        <w:t>Journal of Marketing</w:t>
      </w:r>
      <w:r w:rsidRPr="00877779">
        <w:rPr>
          <w:color w:val="000000" w:themeColor="text1"/>
          <w:lang w:val="en-US"/>
        </w:rPr>
        <w:t xml:space="preserve">, 57(1), 1–22. </w:t>
      </w:r>
      <w:hyperlink r:id="rId27" w:history="1">
        <w:r w:rsidR="00B109CD" w:rsidRPr="00877779">
          <w:rPr>
            <w:rStyle w:val="Hipervnculo"/>
            <w:color w:val="000000" w:themeColor="text1"/>
            <w:lang w:val="en-US"/>
          </w:rPr>
          <w:t>https://doi.org/10.1177/002224299305700101</w:t>
        </w:r>
      </w:hyperlink>
    </w:p>
    <w:p w14:paraId="61F3A639" w14:textId="77777777" w:rsidR="00B109CD" w:rsidRPr="00877779" w:rsidRDefault="00B109CD" w:rsidP="00555080">
      <w:pPr>
        <w:spacing w:line="360" w:lineRule="auto"/>
        <w:jc w:val="both"/>
        <w:rPr>
          <w:color w:val="000000" w:themeColor="text1"/>
          <w:lang w:val="en-US"/>
        </w:rPr>
      </w:pPr>
    </w:p>
    <w:p w14:paraId="0008A1B8" w14:textId="1884F480"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Keller, K. L. (2008). </w:t>
      </w:r>
      <w:r w:rsidRPr="00877779">
        <w:rPr>
          <w:i/>
          <w:iCs/>
          <w:color w:val="000000" w:themeColor="text1"/>
          <w:lang w:val="en-US"/>
        </w:rPr>
        <w:t>Strategic Brand Management: Building, Measuring, and Managing Brand Equity</w:t>
      </w:r>
      <w:r w:rsidRPr="00877779">
        <w:rPr>
          <w:color w:val="000000" w:themeColor="text1"/>
          <w:lang w:val="en-US"/>
        </w:rPr>
        <w:t xml:space="preserve"> (3rd ed.). Pearson Prentice Hall.</w:t>
      </w:r>
    </w:p>
    <w:p w14:paraId="2498064C" w14:textId="77777777" w:rsidR="00B109CD" w:rsidRPr="00877779" w:rsidRDefault="00B109CD" w:rsidP="00555080">
      <w:pPr>
        <w:spacing w:line="360" w:lineRule="auto"/>
        <w:jc w:val="both"/>
        <w:rPr>
          <w:color w:val="000000" w:themeColor="text1"/>
          <w:lang w:val="en-US"/>
        </w:rPr>
      </w:pPr>
    </w:p>
    <w:p w14:paraId="6630B11C" w14:textId="6F4EC1B2"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Kotler, P., &amp; Armstrong, G. (2010). </w:t>
      </w:r>
      <w:r w:rsidRPr="00877779">
        <w:rPr>
          <w:i/>
          <w:iCs/>
          <w:color w:val="000000" w:themeColor="text1"/>
          <w:lang w:val="en-US"/>
        </w:rPr>
        <w:t>Principles of Marketing</w:t>
      </w:r>
      <w:r w:rsidRPr="00877779">
        <w:rPr>
          <w:color w:val="000000" w:themeColor="text1"/>
          <w:lang w:val="en-US"/>
        </w:rPr>
        <w:t xml:space="preserve"> (13th ed.). Pearson Prentice Hall.</w:t>
      </w:r>
    </w:p>
    <w:p w14:paraId="609267F0" w14:textId="77777777" w:rsidR="000117D2" w:rsidRPr="00877779" w:rsidRDefault="000117D2" w:rsidP="00555080">
      <w:pPr>
        <w:spacing w:line="360" w:lineRule="auto"/>
        <w:jc w:val="both"/>
        <w:rPr>
          <w:color w:val="000000" w:themeColor="text1"/>
          <w:lang w:val="en-US"/>
        </w:rPr>
      </w:pPr>
    </w:p>
    <w:p w14:paraId="750771E3" w14:textId="02893EF6"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Stadler Blank, A., </w:t>
      </w:r>
      <w:proofErr w:type="spellStart"/>
      <w:r w:rsidRPr="00877779">
        <w:rPr>
          <w:color w:val="000000" w:themeColor="text1"/>
          <w:lang w:val="en-US"/>
        </w:rPr>
        <w:t>Koenigstorfer</w:t>
      </w:r>
      <w:proofErr w:type="spellEnd"/>
      <w:r w:rsidRPr="00877779">
        <w:rPr>
          <w:color w:val="000000" w:themeColor="text1"/>
          <w:lang w:val="en-US"/>
        </w:rPr>
        <w:t xml:space="preserve">, J., &amp; Baumgartner, H. (2013). Sport Team Personality: It’s Not All About Winning! </w:t>
      </w:r>
      <w:r w:rsidRPr="00877779">
        <w:rPr>
          <w:i/>
          <w:iCs/>
          <w:color w:val="000000" w:themeColor="text1"/>
          <w:lang w:val="en-US"/>
        </w:rPr>
        <w:t>Sport Management Review</w:t>
      </w:r>
      <w:r w:rsidRPr="00877779">
        <w:rPr>
          <w:color w:val="000000" w:themeColor="text1"/>
          <w:lang w:val="en-US"/>
        </w:rPr>
        <w:t xml:space="preserve">, 16(2), 125–136. </w:t>
      </w:r>
      <w:hyperlink r:id="rId28" w:history="1">
        <w:r w:rsidR="000117D2" w:rsidRPr="00877779">
          <w:rPr>
            <w:rStyle w:val="Hipervnculo"/>
            <w:color w:val="000000" w:themeColor="text1"/>
            <w:lang w:val="en-US"/>
          </w:rPr>
          <w:t>https://doi.org/10.1016/j.smr.2012.07.001</w:t>
        </w:r>
      </w:hyperlink>
    </w:p>
    <w:p w14:paraId="44D47366" w14:textId="77777777" w:rsidR="000117D2" w:rsidRPr="00877779" w:rsidRDefault="000117D2" w:rsidP="00555080">
      <w:pPr>
        <w:spacing w:line="360" w:lineRule="auto"/>
        <w:jc w:val="both"/>
        <w:rPr>
          <w:color w:val="000000" w:themeColor="text1"/>
          <w:lang w:val="en-US"/>
        </w:rPr>
      </w:pPr>
    </w:p>
    <w:p w14:paraId="39A8FC77" w14:textId="71AAA785" w:rsidR="00877779" w:rsidRPr="003C6761" w:rsidRDefault="00877779" w:rsidP="00555080">
      <w:pPr>
        <w:spacing w:line="360" w:lineRule="auto"/>
        <w:jc w:val="both"/>
        <w:rPr>
          <w:color w:val="000000" w:themeColor="text1"/>
          <w:lang w:val="en-US"/>
        </w:rPr>
      </w:pPr>
      <w:proofErr w:type="spellStart"/>
      <w:r w:rsidRPr="00877779">
        <w:rPr>
          <w:color w:val="000000" w:themeColor="text1"/>
          <w:lang w:val="en-US"/>
        </w:rPr>
        <w:t>Wann</w:t>
      </w:r>
      <w:proofErr w:type="spellEnd"/>
      <w:r w:rsidRPr="00877779">
        <w:rPr>
          <w:color w:val="000000" w:themeColor="text1"/>
          <w:lang w:val="en-US"/>
        </w:rPr>
        <w:t xml:space="preserve">, D. L., &amp; </w:t>
      </w:r>
      <w:proofErr w:type="spellStart"/>
      <w:r w:rsidRPr="00877779">
        <w:rPr>
          <w:color w:val="000000" w:themeColor="text1"/>
          <w:lang w:val="en-US"/>
        </w:rPr>
        <w:t>Branscombe</w:t>
      </w:r>
      <w:proofErr w:type="spellEnd"/>
      <w:r w:rsidRPr="00877779">
        <w:rPr>
          <w:color w:val="000000" w:themeColor="text1"/>
          <w:lang w:val="en-US"/>
        </w:rPr>
        <w:t xml:space="preserve">, N. R. (1993). Sports Fans: Measuring Degree of Identification with Their Team. </w:t>
      </w:r>
      <w:r w:rsidRPr="00877779">
        <w:rPr>
          <w:i/>
          <w:iCs/>
          <w:color w:val="000000" w:themeColor="text1"/>
          <w:lang w:val="en-US"/>
        </w:rPr>
        <w:t>International Journal of Sport Psychology</w:t>
      </w:r>
      <w:r w:rsidRPr="00877779">
        <w:rPr>
          <w:color w:val="000000" w:themeColor="text1"/>
          <w:lang w:val="en-US"/>
        </w:rPr>
        <w:t>, 24(1), 1–17.</w:t>
      </w:r>
    </w:p>
    <w:p w14:paraId="2F994AB8" w14:textId="77777777" w:rsidR="000117D2" w:rsidRPr="00877779" w:rsidRDefault="000117D2" w:rsidP="00555080">
      <w:pPr>
        <w:spacing w:line="360" w:lineRule="auto"/>
        <w:jc w:val="both"/>
        <w:rPr>
          <w:color w:val="000000" w:themeColor="text1"/>
          <w:lang w:val="en-US"/>
        </w:rPr>
      </w:pPr>
    </w:p>
    <w:p w14:paraId="22EA2365" w14:textId="50AF21AD" w:rsidR="00877779" w:rsidRPr="003C6761" w:rsidRDefault="00877779" w:rsidP="00555080">
      <w:pPr>
        <w:spacing w:line="360" w:lineRule="auto"/>
        <w:jc w:val="both"/>
        <w:rPr>
          <w:color w:val="000000" w:themeColor="text1"/>
          <w:lang w:val="en-US"/>
        </w:rPr>
      </w:pPr>
      <w:r w:rsidRPr="00877779">
        <w:rPr>
          <w:color w:val="000000" w:themeColor="text1"/>
          <w:lang w:val="en-US"/>
        </w:rPr>
        <w:t xml:space="preserve">Yoshida, M., Gordon, B., Nakazawa, M., &amp; </w:t>
      </w:r>
      <w:proofErr w:type="spellStart"/>
      <w:r w:rsidRPr="00877779">
        <w:rPr>
          <w:color w:val="000000" w:themeColor="text1"/>
          <w:lang w:val="en-US"/>
        </w:rPr>
        <w:t>Biscaia</w:t>
      </w:r>
      <w:proofErr w:type="spellEnd"/>
      <w:r w:rsidRPr="00877779">
        <w:rPr>
          <w:color w:val="000000" w:themeColor="text1"/>
          <w:lang w:val="en-US"/>
        </w:rPr>
        <w:t xml:space="preserve">, R. (2014). Conceptualization and Measurement of Fan Engagement: Empirical Evidence from a Professional Sport Context. </w:t>
      </w:r>
      <w:r w:rsidRPr="00877779">
        <w:rPr>
          <w:i/>
          <w:iCs/>
          <w:color w:val="000000" w:themeColor="text1"/>
          <w:lang w:val="en-US"/>
        </w:rPr>
        <w:t>Journal of Sport Management</w:t>
      </w:r>
      <w:r w:rsidRPr="00877779">
        <w:rPr>
          <w:color w:val="000000" w:themeColor="text1"/>
          <w:lang w:val="en-US"/>
        </w:rPr>
        <w:t xml:space="preserve">, 28(4), 399–417. </w:t>
      </w:r>
      <w:hyperlink r:id="rId29" w:history="1">
        <w:r w:rsidR="00286AB6" w:rsidRPr="00877779">
          <w:rPr>
            <w:rStyle w:val="Hipervnculo"/>
            <w:color w:val="000000" w:themeColor="text1"/>
            <w:lang w:val="en-US"/>
          </w:rPr>
          <w:t>https://doi.org/10.1123/jsm.2013-0199</w:t>
        </w:r>
      </w:hyperlink>
    </w:p>
    <w:p w14:paraId="19D7861A" w14:textId="77777777" w:rsidR="00286AB6" w:rsidRPr="003C6761" w:rsidRDefault="00286AB6" w:rsidP="00555080">
      <w:pPr>
        <w:spacing w:line="360" w:lineRule="auto"/>
        <w:jc w:val="both"/>
        <w:rPr>
          <w:color w:val="000000" w:themeColor="text1"/>
          <w:lang w:val="en-US"/>
        </w:rPr>
      </w:pPr>
    </w:p>
    <w:p w14:paraId="0B5C9C15" w14:textId="16280F16" w:rsidR="00877779" w:rsidRPr="003C6761" w:rsidRDefault="00877779" w:rsidP="00555080">
      <w:pPr>
        <w:spacing w:line="360" w:lineRule="auto"/>
        <w:jc w:val="both"/>
        <w:rPr>
          <w:color w:val="000000" w:themeColor="text1"/>
        </w:rPr>
      </w:pPr>
      <w:r w:rsidRPr="00877779">
        <w:rPr>
          <w:color w:val="000000" w:themeColor="text1"/>
          <w:lang w:val="en-US"/>
        </w:rPr>
        <w:t xml:space="preserve">The Branding Journal. (2016). A Simple Definition of Brand Positioning. </w:t>
      </w:r>
      <w:hyperlink r:id="rId30" w:tgtFrame="_new" w:history="1">
        <w:r w:rsidRPr="00877779">
          <w:rPr>
            <w:rStyle w:val="Hipervnculo"/>
            <w:color w:val="000000" w:themeColor="text1"/>
            <w:lang w:val="en-US"/>
          </w:rPr>
          <w:t>https://www.thebrandingjournal.com/2016/11/brand-positioning-definition/</w:t>
        </w:r>
      </w:hyperlink>
    </w:p>
    <w:p w14:paraId="4B186472" w14:textId="77777777" w:rsidR="00286AB6" w:rsidRPr="00877779" w:rsidRDefault="00286AB6" w:rsidP="00555080">
      <w:pPr>
        <w:spacing w:line="360" w:lineRule="auto"/>
        <w:jc w:val="both"/>
        <w:rPr>
          <w:color w:val="000000" w:themeColor="text1"/>
          <w:lang w:val="en-US"/>
        </w:rPr>
      </w:pPr>
    </w:p>
    <w:p w14:paraId="7ADC828E" w14:textId="4E5FF17A" w:rsidR="00877779" w:rsidRPr="003C6761" w:rsidRDefault="00877779" w:rsidP="00555080">
      <w:pPr>
        <w:spacing w:line="360" w:lineRule="auto"/>
        <w:jc w:val="both"/>
        <w:rPr>
          <w:color w:val="000000" w:themeColor="text1"/>
        </w:rPr>
      </w:pPr>
      <w:r w:rsidRPr="00877779">
        <w:rPr>
          <w:color w:val="000000" w:themeColor="text1"/>
          <w:lang w:val="en-US"/>
        </w:rPr>
        <w:lastRenderedPageBreak/>
        <w:t xml:space="preserve">The Branding Journal. (2021). What is Brand Equity? </w:t>
      </w:r>
      <w:hyperlink r:id="rId31" w:tgtFrame="_new" w:history="1">
        <w:r w:rsidRPr="00877779">
          <w:rPr>
            <w:rStyle w:val="Hipervnculo"/>
            <w:color w:val="000000" w:themeColor="text1"/>
            <w:lang w:val="en-US"/>
          </w:rPr>
          <w:t>https://www.thebrandingjournal.com/2021/02/brand-equity/</w:t>
        </w:r>
      </w:hyperlink>
    </w:p>
    <w:p w14:paraId="450DE2C5" w14:textId="77777777" w:rsidR="00286AB6" w:rsidRPr="00877779" w:rsidRDefault="00286AB6" w:rsidP="00555080">
      <w:pPr>
        <w:spacing w:line="360" w:lineRule="auto"/>
        <w:jc w:val="both"/>
        <w:rPr>
          <w:color w:val="000000" w:themeColor="text1"/>
          <w:lang w:val="en-US"/>
        </w:rPr>
      </w:pPr>
    </w:p>
    <w:p w14:paraId="788972E0" w14:textId="136830DF" w:rsidR="00877779" w:rsidRPr="003C6761" w:rsidRDefault="00877779" w:rsidP="00555080">
      <w:pPr>
        <w:spacing w:line="360" w:lineRule="auto"/>
        <w:jc w:val="both"/>
        <w:rPr>
          <w:color w:val="000000" w:themeColor="text1"/>
        </w:rPr>
      </w:pPr>
      <w:r w:rsidRPr="00877779">
        <w:rPr>
          <w:color w:val="000000" w:themeColor="text1"/>
          <w:lang w:val="en-US"/>
        </w:rPr>
        <w:t xml:space="preserve">Canto. (2019). The Aaker Model: A Simple Way to Build Brand Identity. </w:t>
      </w:r>
      <w:hyperlink r:id="rId32" w:tgtFrame="_new" w:history="1">
        <w:r w:rsidRPr="00877779">
          <w:rPr>
            <w:rStyle w:val="Hipervnculo"/>
            <w:color w:val="000000" w:themeColor="text1"/>
            <w:lang w:val="en-US"/>
          </w:rPr>
          <w:t>https://www.canto.com/blog/aaker-model/</w:t>
        </w:r>
      </w:hyperlink>
    </w:p>
    <w:p w14:paraId="4E7AA196" w14:textId="77777777" w:rsidR="00286AB6" w:rsidRPr="00877779" w:rsidRDefault="00286AB6" w:rsidP="00555080">
      <w:pPr>
        <w:spacing w:line="360" w:lineRule="auto"/>
        <w:jc w:val="both"/>
        <w:rPr>
          <w:color w:val="000000" w:themeColor="text1"/>
          <w:lang w:val="en-US"/>
        </w:rPr>
      </w:pPr>
    </w:p>
    <w:p w14:paraId="4C08EDCA" w14:textId="74CDD251" w:rsidR="00877779" w:rsidRPr="003C6761" w:rsidRDefault="00877779" w:rsidP="00555080">
      <w:pPr>
        <w:spacing w:line="360" w:lineRule="auto"/>
        <w:jc w:val="both"/>
        <w:rPr>
          <w:color w:val="000000" w:themeColor="text1"/>
        </w:rPr>
      </w:pPr>
      <w:r w:rsidRPr="00877779">
        <w:rPr>
          <w:color w:val="000000" w:themeColor="text1"/>
          <w:lang w:val="en-US"/>
        </w:rPr>
        <w:t xml:space="preserve">Prophet. (2013). What Is Brand Equity? | Aaker on Brands. </w:t>
      </w:r>
      <w:hyperlink r:id="rId33" w:tgtFrame="_new" w:history="1">
        <w:r w:rsidRPr="00877779">
          <w:rPr>
            <w:rStyle w:val="Hipervnculo"/>
            <w:color w:val="000000" w:themeColor="text1"/>
            <w:lang w:val="en-US"/>
          </w:rPr>
          <w:t>https://prophet.com/2013/09/156-what-is-brand-equity-and-why-is-it-valuable/</w:t>
        </w:r>
      </w:hyperlink>
    </w:p>
    <w:p w14:paraId="0364EA89" w14:textId="77777777" w:rsidR="00286AB6" w:rsidRPr="00877779" w:rsidRDefault="00286AB6" w:rsidP="00555080">
      <w:pPr>
        <w:spacing w:line="360" w:lineRule="auto"/>
        <w:jc w:val="both"/>
        <w:rPr>
          <w:color w:val="000000" w:themeColor="text1"/>
          <w:lang w:val="en-US"/>
        </w:rPr>
      </w:pPr>
    </w:p>
    <w:p w14:paraId="0D974650" w14:textId="7DD44F0B" w:rsidR="00877779" w:rsidRDefault="00877779" w:rsidP="00555080">
      <w:pPr>
        <w:spacing w:line="360" w:lineRule="auto"/>
        <w:jc w:val="both"/>
        <w:rPr>
          <w:color w:val="000000" w:themeColor="text1"/>
        </w:rPr>
      </w:pPr>
      <w:r w:rsidRPr="00877779">
        <w:rPr>
          <w:color w:val="000000" w:themeColor="text1"/>
          <w:lang w:val="en-US"/>
        </w:rPr>
        <w:t xml:space="preserve">American Marketing Association. (n.d.). What is Marketing? — The Definition of Marketing. </w:t>
      </w:r>
      <w:hyperlink r:id="rId34" w:tgtFrame="_new" w:history="1">
        <w:r w:rsidRPr="00877779">
          <w:rPr>
            <w:rStyle w:val="Hipervnculo"/>
            <w:color w:val="000000" w:themeColor="text1"/>
          </w:rPr>
          <w:t>https://www.ama.org/the-definition-of-marketing-what-is-marketing/</w:t>
        </w:r>
      </w:hyperlink>
    </w:p>
    <w:p w14:paraId="6505CF02" w14:textId="77777777" w:rsidR="00555080" w:rsidRDefault="00555080" w:rsidP="00555080">
      <w:pPr>
        <w:spacing w:line="360" w:lineRule="auto"/>
        <w:jc w:val="both"/>
        <w:rPr>
          <w:color w:val="000000" w:themeColor="text1"/>
        </w:rPr>
      </w:pPr>
    </w:p>
    <w:p w14:paraId="78CC8212" w14:textId="77777777" w:rsidR="00555080" w:rsidRPr="00555080" w:rsidRDefault="00555080" w:rsidP="00555080">
      <w:pPr>
        <w:spacing w:line="360" w:lineRule="auto"/>
        <w:jc w:val="both"/>
        <w:rPr>
          <w:color w:val="000000" w:themeColor="text1"/>
          <w:lang w:val="en-US"/>
        </w:rPr>
      </w:pPr>
      <w:proofErr w:type="spellStart"/>
      <w:r w:rsidRPr="00555080">
        <w:rPr>
          <w:color w:val="000000" w:themeColor="text1"/>
          <w:lang w:val="en-US"/>
        </w:rPr>
        <w:t>Fetchko</w:t>
      </w:r>
      <w:proofErr w:type="spellEnd"/>
      <w:r w:rsidRPr="00555080">
        <w:rPr>
          <w:color w:val="000000" w:themeColor="text1"/>
          <w:lang w:val="en-US"/>
        </w:rPr>
        <w:t>, M. J., Roy, D. P., &amp; Clow, K. E. (2018). Sports marketing (4th ed.). Routledge.</w:t>
      </w:r>
    </w:p>
    <w:p w14:paraId="58A6F5BB" w14:textId="77777777" w:rsidR="00555080" w:rsidRPr="00555080" w:rsidRDefault="00555080" w:rsidP="00555080">
      <w:pPr>
        <w:spacing w:line="360" w:lineRule="auto"/>
        <w:jc w:val="both"/>
        <w:rPr>
          <w:color w:val="000000" w:themeColor="text1"/>
          <w:lang w:val="en-US"/>
        </w:rPr>
      </w:pPr>
    </w:p>
    <w:p w14:paraId="182DF741" w14:textId="77777777" w:rsidR="00555080" w:rsidRPr="00555080" w:rsidRDefault="00555080" w:rsidP="00555080">
      <w:pPr>
        <w:spacing w:line="360" w:lineRule="auto"/>
        <w:jc w:val="both"/>
        <w:rPr>
          <w:color w:val="000000" w:themeColor="text1"/>
          <w:lang w:val="en-US"/>
        </w:rPr>
      </w:pPr>
      <w:r w:rsidRPr="00555080">
        <w:rPr>
          <w:color w:val="000000" w:themeColor="text1"/>
          <w:lang w:val="en-US"/>
        </w:rPr>
        <w:t xml:space="preserve">Hopwood, M. (2007). Sports marketing. In B. </w:t>
      </w:r>
      <w:proofErr w:type="spellStart"/>
      <w:r w:rsidRPr="00555080">
        <w:rPr>
          <w:color w:val="000000" w:themeColor="text1"/>
          <w:lang w:val="en-US"/>
        </w:rPr>
        <w:t>Hoye</w:t>
      </w:r>
      <w:proofErr w:type="spellEnd"/>
      <w:r w:rsidRPr="00555080">
        <w:rPr>
          <w:color w:val="000000" w:themeColor="text1"/>
          <w:lang w:val="en-US"/>
        </w:rPr>
        <w:t>, A. Smith, M. Nicholson, &amp; B. Stewart (Eds.), Sport management: Principles and applications (pp. 201–224). Butterworth-Heinemann.</w:t>
      </w:r>
    </w:p>
    <w:p w14:paraId="367336CE" w14:textId="77777777" w:rsidR="00555080" w:rsidRPr="00555080" w:rsidRDefault="00555080" w:rsidP="00555080">
      <w:pPr>
        <w:spacing w:line="360" w:lineRule="auto"/>
        <w:jc w:val="both"/>
        <w:rPr>
          <w:color w:val="000000" w:themeColor="text1"/>
          <w:lang w:val="en-US"/>
        </w:rPr>
      </w:pPr>
    </w:p>
    <w:p w14:paraId="7D0A4D88" w14:textId="77777777" w:rsidR="00555080" w:rsidRPr="005F3534" w:rsidRDefault="00555080" w:rsidP="00555080">
      <w:pPr>
        <w:spacing w:line="360" w:lineRule="auto"/>
        <w:jc w:val="both"/>
        <w:rPr>
          <w:color w:val="000000" w:themeColor="text1"/>
          <w:lang w:val="en-US"/>
        </w:rPr>
      </w:pPr>
      <w:proofErr w:type="spellStart"/>
      <w:r w:rsidRPr="00555080">
        <w:rPr>
          <w:color w:val="000000" w:themeColor="text1"/>
          <w:lang w:val="en-US"/>
        </w:rPr>
        <w:t>Ourand</w:t>
      </w:r>
      <w:proofErr w:type="spellEnd"/>
      <w:r w:rsidRPr="00555080">
        <w:rPr>
          <w:color w:val="000000" w:themeColor="text1"/>
          <w:lang w:val="en-US"/>
        </w:rPr>
        <w:t xml:space="preserve">, J. (2016). Media rights becoming sport’s top revenue stream. As cited in </w:t>
      </w:r>
      <w:proofErr w:type="spellStart"/>
      <w:r w:rsidRPr="00555080">
        <w:rPr>
          <w:color w:val="000000" w:themeColor="text1"/>
          <w:lang w:val="en-US"/>
        </w:rPr>
        <w:t>Fetchko</w:t>
      </w:r>
      <w:proofErr w:type="spellEnd"/>
      <w:r w:rsidRPr="00555080">
        <w:rPr>
          <w:color w:val="000000" w:themeColor="text1"/>
          <w:lang w:val="en-US"/>
        </w:rPr>
        <w:t xml:space="preserve">, M. J., Roy, D. P., &amp; Clow, K. E. (2018). </w:t>
      </w:r>
      <w:r w:rsidRPr="005F3534">
        <w:rPr>
          <w:color w:val="000000" w:themeColor="text1"/>
          <w:lang w:val="en-US"/>
        </w:rPr>
        <w:t>Sports marketing (4th ed.). Routledge.</w:t>
      </w:r>
    </w:p>
    <w:p w14:paraId="0F4D4C4D" w14:textId="77777777" w:rsidR="00555080" w:rsidRPr="005F3534" w:rsidRDefault="00555080" w:rsidP="00555080">
      <w:pPr>
        <w:spacing w:line="360" w:lineRule="auto"/>
        <w:jc w:val="both"/>
        <w:rPr>
          <w:color w:val="000000" w:themeColor="text1"/>
          <w:lang w:val="en-US"/>
        </w:rPr>
      </w:pPr>
    </w:p>
    <w:p w14:paraId="2374DD0C" w14:textId="77777777" w:rsidR="00555080" w:rsidRPr="005F3534" w:rsidRDefault="00555080" w:rsidP="00555080">
      <w:pPr>
        <w:spacing w:line="360" w:lineRule="auto"/>
        <w:jc w:val="both"/>
        <w:rPr>
          <w:color w:val="000000" w:themeColor="text1"/>
          <w:lang w:val="en-US"/>
        </w:rPr>
      </w:pPr>
      <w:r w:rsidRPr="005F3534">
        <w:rPr>
          <w:color w:val="000000" w:themeColor="text1"/>
          <w:lang w:val="en-US"/>
        </w:rPr>
        <w:t>Ramachandran, M. (2008). Promoting the unpromoted: The role of sports marketing in developing non-cricket sports in India. Journal of Sports Economics and Management, 5(2), 112–124.</w:t>
      </w:r>
    </w:p>
    <w:p w14:paraId="0D6F5C95" w14:textId="77777777" w:rsidR="00555080" w:rsidRPr="005F3534" w:rsidRDefault="00555080" w:rsidP="00555080">
      <w:pPr>
        <w:spacing w:line="360" w:lineRule="auto"/>
        <w:jc w:val="both"/>
        <w:rPr>
          <w:color w:val="000000" w:themeColor="text1"/>
          <w:lang w:val="en-US"/>
        </w:rPr>
      </w:pPr>
    </w:p>
    <w:p w14:paraId="043F7C4D" w14:textId="77777777" w:rsidR="00555080" w:rsidRPr="005F3534" w:rsidRDefault="00555080" w:rsidP="00555080">
      <w:pPr>
        <w:spacing w:line="360" w:lineRule="auto"/>
        <w:jc w:val="both"/>
        <w:rPr>
          <w:color w:val="000000" w:themeColor="text1"/>
          <w:lang w:val="en-US"/>
        </w:rPr>
      </w:pPr>
      <w:r w:rsidRPr="005F3534">
        <w:rPr>
          <w:color w:val="000000" w:themeColor="text1"/>
          <w:lang w:val="en-US"/>
        </w:rPr>
        <w:t xml:space="preserve">Shank, M. D., &amp; </w:t>
      </w:r>
      <w:proofErr w:type="spellStart"/>
      <w:r w:rsidRPr="005F3534">
        <w:rPr>
          <w:color w:val="000000" w:themeColor="text1"/>
          <w:lang w:val="en-US"/>
        </w:rPr>
        <w:t>Lyberger</w:t>
      </w:r>
      <w:proofErr w:type="spellEnd"/>
      <w:r w:rsidRPr="005F3534">
        <w:rPr>
          <w:color w:val="000000" w:themeColor="text1"/>
          <w:lang w:val="en-US"/>
        </w:rPr>
        <w:t>, M. R. (2015). Sports marketing: A strategic perspective (5th ed.). Routledge.</w:t>
      </w:r>
    </w:p>
    <w:p w14:paraId="129043FB" w14:textId="77777777" w:rsidR="00555080" w:rsidRPr="005F3534" w:rsidRDefault="00555080" w:rsidP="00555080">
      <w:pPr>
        <w:spacing w:line="360" w:lineRule="auto"/>
        <w:jc w:val="both"/>
        <w:rPr>
          <w:color w:val="000000" w:themeColor="text1"/>
          <w:lang w:val="en-US"/>
        </w:rPr>
      </w:pPr>
    </w:p>
    <w:p w14:paraId="7185039A" w14:textId="438CBBE4" w:rsidR="00555080" w:rsidRPr="003C6761" w:rsidRDefault="00555080" w:rsidP="00555080">
      <w:pPr>
        <w:spacing w:line="360" w:lineRule="auto"/>
        <w:jc w:val="both"/>
        <w:rPr>
          <w:color w:val="000000" w:themeColor="text1"/>
        </w:rPr>
      </w:pPr>
      <w:r w:rsidRPr="005F3534">
        <w:rPr>
          <w:color w:val="000000" w:themeColor="text1"/>
          <w:lang w:val="en-US"/>
        </w:rPr>
        <w:t xml:space="preserve">Turner, P. (2017). Integrated marketing communication in sport: The case of the Asian Cup. </w:t>
      </w:r>
      <w:r w:rsidRPr="00555080">
        <w:rPr>
          <w:color w:val="000000" w:themeColor="text1"/>
        </w:rPr>
        <w:t xml:space="preserve">International </w:t>
      </w:r>
      <w:proofErr w:type="spellStart"/>
      <w:r w:rsidRPr="00555080">
        <w:rPr>
          <w:color w:val="000000" w:themeColor="text1"/>
        </w:rPr>
        <w:t>Journal</w:t>
      </w:r>
      <w:proofErr w:type="spellEnd"/>
      <w:r w:rsidRPr="00555080">
        <w:rPr>
          <w:color w:val="000000" w:themeColor="text1"/>
        </w:rPr>
        <w:t xml:space="preserve"> </w:t>
      </w:r>
      <w:proofErr w:type="spellStart"/>
      <w:r w:rsidRPr="00555080">
        <w:rPr>
          <w:color w:val="000000" w:themeColor="text1"/>
        </w:rPr>
        <w:t>of</w:t>
      </w:r>
      <w:proofErr w:type="spellEnd"/>
      <w:r w:rsidRPr="00555080">
        <w:rPr>
          <w:color w:val="000000" w:themeColor="text1"/>
        </w:rPr>
        <w:t xml:space="preserve"> </w:t>
      </w:r>
      <w:proofErr w:type="spellStart"/>
      <w:r w:rsidRPr="00555080">
        <w:rPr>
          <w:color w:val="000000" w:themeColor="text1"/>
        </w:rPr>
        <w:t>Sports</w:t>
      </w:r>
      <w:proofErr w:type="spellEnd"/>
      <w:r w:rsidRPr="00555080">
        <w:rPr>
          <w:color w:val="000000" w:themeColor="text1"/>
        </w:rPr>
        <w:t xml:space="preserve"> Marketing and </w:t>
      </w:r>
      <w:proofErr w:type="spellStart"/>
      <w:r w:rsidRPr="00555080">
        <w:rPr>
          <w:color w:val="000000" w:themeColor="text1"/>
        </w:rPr>
        <w:t>Sponsorship</w:t>
      </w:r>
      <w:proofErr w:type="spellEnd"/>
      <w:r w:rsidRPr="00555080">
        <w:rPr>
          <w:color w:val="000000" w:themeColor="text1"/>
        </w:rPr>
        <w:t>, 18(4), 391–408.</w:t>
      </w:r>
    </w:p>
    <w:p w14:paraId="14582A93" w14:textId="77777777" w:rsidR="00286AB6" w:rsidRPr="00877779" w:rsidRDefault="00286AB6" w:rsidP="00555080">
      <w:pPr>
        <w:spacing w:line="360" w:lineRule="auto"/>
      </w:pPr>
    </w:p>
    <w:p w14:paraId="3E5F381F" w14:textId="77777777" w:rsidR="00877779" w:rsidRPr="00A20C78" w:rsidRDefault="00877779" w:rsidP="00555080">
      <w:pPr>
        <w:spacing w:line="360" w:lineRule="auto"/>
      </w:pPr>
    </w:p>
    <w:p w14:paraId="155583EF" w14:textId="77777777" w:rsidR="00396920" w:rsidRPr="00A20C78" w:rsidRDefault="00396920" w:rsidP="00555080">
      <w:pPr>
        <w:spacing w:line="360" w:lineRule="auto"/>
      </w:pPr>
    </w:p>
    <w:p w14:paraId="51C5E121" w14:textId="77777777" w:rsidR="00396920" w:rsidRPr="00A20C78" w:rsidRDefault="00396920" w:rsidP="00555080">
      <w:pPr>
        <w:spacing w:line="360" w:lineRule="auto"/>
      </w:pPr>
    </w:p>
    <w:p w14:paraId="0C27962E" w14:textId="77777777" w:rsidR="0094445C" w:rsidRPr="00A20C78" w:rsidRDefault="0094445C" w:rsidP="00555080">
      <w:pPr>
        <w:spacing w:line="360" w:lineRule="auto"/>
      </w:pPr>
    </w:p>
    <w:p w14:paraId="0786CD45" w14:textId="77777777" w:rsidR="0094445C" w:rsidRPr="00A20C78" w:rsidRDefault="0094445C" w:rsidP="00555080">
      <w:pPr>
        <w:spacing w:line="360" w:lineRule="auto"/>
      </w:pPr>
    </w:p>
    <w:p w14:paraId="42723A3F" w14:textId="77777777" w:rsidR="00EF1684" w:rsidRDefault="00EF1684" w:rsidP="00555080">
      <w:pPr>
        <w:spacing w:line="360" w:lineRule="auto"/>
        <w:rPr>
          <w:lang w:val="en-US"/>
        </w:rPr>
      </w:pPr>
    </w:p>
    <w:p w14:paraId="07660141" w14:textId="77777777" w:rsidR="00EF1684" w:rsidRDefault="00EF1684" w:rsidP="00555080">
      <w:pPr>
        <w:spacing w:line="360" w:lineRule="auto"/>
        <w:rPr>
          <w:lang w:val="en-US"/>
        </w:rPr>
      </w:pPr>
    </w:p>
    <w:p w14:paraId="25A5A4F3" w14:textId="77777777" w:rsidR="00EF1684" w:rsidRPr="00B6445E" w:rsidRDefault="00EF1684">
      <w:pPr>
        <w:rPr>
          <w:lang w:val="en-US"/>
        </w:rPr>
      </w:pPr>
    </w:p>
    <w:sectPr w:rsidR="00EF1684" w:rsidRPr="00B6445E">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4E17E3" w14:textId="77777777" w:rsidR="008C5A47" w:rsidRDefault="008C5A47" w:rsidP="008C5A47">
      <w:r>
        <w:separator/>
      </w:r>
    </w:p>
  </w:endnote>
  <w:endnote w:type="continuationSeparator" w:id="0">
    <w:p w14:paraId="7C678071" w14:textId="77777777" w:rsidR="008C5A47" w:rsidRDefault="008C5A47" w:rsidP="008C5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21F5CA" w14:textId="77777777" w:rsidR="008C5A47" w:rsidRDefault="008C5A47" w:rsidP="008C5A47">
      <w:r>
        <w:separator/>
      </w:r>
    </w:p>
  </w:footnote>
  <w:footnote w:type="continuationSeparator" w:id="0">
    <w:p w14:paraId="779B2D8F" w14:textId="77777777" w:rsidR="008C5A47" w:rsidRDefault="008C5A47" w:rsidP="008C5A47">
      <w:r>
        <w:continuationSeparator/>
      </w:r>
    </w:p>
  </w:footnote>
  <w:footnote w:id="1">
    <w:p w14:paraId="02978EE5" w14:textId="0BE28924" w:rsidR="00C0495E" w:rsidRPr="00C0495E" w:rsidRDefault="00C0495E">
      <w:pPr>
        <w:pStyle w:val="Textonotapie"/>
        <w:rPr>
          <w:lang w:val="en-US"/>
        </w:rPr>
      </w:pPr>
      <w:r>
        <w:rPr>
          <w:rStyle w:val="Refdenotaalpie"/>
        </w:rPr>
        <w:footnoteRef/>
      </w:r>
      <w:r w:rsidRPr="00C0495E">
        <w:rPr>
          <w:lang w:val="en-US"/>
        </w:rPr>
        <w:t xml:space="preserve"> </w:t>
      </w:r>
      <w:r w:rsidRPr="00C0495E">
        <w:rPr>
          <w:lang w:val="en-US"/>
        </w:rPr>
        <w:t>“Fútbol” is the Spanish word for what Americans call “soccer.”</w:t>
      </w:r>
      <w:r>
        <w:rPr>
          <w:lang w:val="en-US"/>
        </w:rPr>
        <w:t xml:space="preserve"> </w:t>
      </w:r>
      <w:r w:rsidR="009E7D33">
        <w:rPr>
          <w:lang w:val="en-US"/>
        </w:rPr>
        <w:t xml:space="preserve"> Same as British culture where</w:t>
      </w:r>
      <w:r w:rsidR="00317A5E">
        <w:rPr>
          <w:lang w:val="en-US"/>
        </w:rPr>
        <w:t xml:space="preserve"> they use “football” to refer to same sport known as “soccer” for the US</w:t>
      </w:r>
    </w:p>
  </w:footnote>
  <w:footnote w:id="2">
    <w:p w14:paraId="19D7CA17" w14:textId="28EE1125" w:rsidR="007E6025" w:rsidRPr="007E6025" w:rsidRDefault="007E6025">
      <w:pPr>
        <w:pStyle w:val="Textonotapie"/>
        <w:rPr>
          <w:lang w:val="en-US"/>
        </w:rPr>
      </w:pPr>
      <w:r>
        <w:rPr>
          <w:rStyle w:val="Refdenotaalpie"/>
        </w:rPr>
        <w:footnoteRef/>
      </w:r>
      <w:r w:rsidRPr="007E6025">
        <w:rPr>
          <w:lang w:val="en-US"/>
        </w:rPr>
        <w:t xml:space="preserve"> </w:t>
      </w:r>
      <w:r w:rsidR="00E13647">
        <w:rPr>
          <w:rStyle w:val="Refdenotaalpie"/>
          <w:color w:val="000000" w:themeColor="text1"/>
          <w:lang w:val="en-US" w:eastAsia="en-US"/>
        </w:rPr>
        <w:t xml:space="preserve"> </w:t>
      </w:r>
      <w:r w:rsidR="00E13647">
        <w:rPr>
          <w:color w:val="000000" w:themeColor="text1"/>
          <w:lang w:val="en-US" w:eastAsia="en-US"/>
        </w:rPr>
        <w:t>A</w:t>
      </w:r>
      <w:r w:rsidRPr="009E3B4F">
        <w:rPr>
          <w:color w:val="000000" w:themeColor="text1"/>
          <w:lang w:val="en-US" w:eastAsia="en-US"/>
        </w:rPr>
        <w:t>dded value linked to the brand name.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5C7CBB"/>
    <w:multiLevelType w:val="multilevel"/>
    <w:tmpl w:val="AEA2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0E38D4"/>
    <w:multiLevelType w:val="multilevel"/>
    <w:tmpl w:val="ADF288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AA0FBB"/>
    <w:multiLevelType w:val="hybridMultilevel"/>
    <w:tmpl w:val="96B65898"/>
    <w:lvl w:ilvl="0" w:tplc="C5C82F1E">
      <w:start w:val="5"/>
      <w:numFmt w:val="bullet"/>
      <w:lvlText w:val="-"/>
      <w:lvlJc w:val="left"/>
      <w:pPr>
        <w:ind w:left="720" w:hanging="360"/>
      </w:pPr>
      <w:rPr>
        <w:rFonts w:ascii="Aptos" w:eastAsiaTheme="minorHAnsi" w:hAnsi="Aptos"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5210D98"/>
    <w:multiLevelType w:val="multilevel"/>
    <w:tmpl w:val="780AA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B54834"/>
    <w:multiLevelType w:val="multilevel"/>
    <w:tmpl w:val="65E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F22A2F"/>
    <w:multiLevelType w:val="multilevel"/>
    <w:tmpl w:val="342E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6B289C"/>
    <w:multiLevelType w:val="hybridMultilevel"/>
    <w:tmpl w:val="F6A84DA4"/>
    <w:lvl w:ilvl="0" w:tplc="C5C82F1E">
      <w:start w:val="4"/>
      <w:numFmt w:val="bullet"/>
      <w:lvlText w:val="-"/>
      <w:lvlJc w:val="left"/>
      <w:pPr>
        <w:ind w:left="720" w:hanging="360"/>
      </w:pPr>
      <w:rPr>
        <w:rFonts w:ascii="Aptos" w:eastAsiaTheme="minorHAnsi" w:hAnsi="Aptos"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83C7040"/>
    <w:multiLevelType w:val="multilevel"/>
    <w:tmpl w:val="24C4E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845984"/>
    <w:multiLevelType w:val="hybridMultilevel"/>
    <w:tmpl w:val="AF2EE996"/>
    <w:lvl w:ilvl="0" w:tplc="C5C82F1E">
      <w:start w:val="4"/>
      <w:numFmt w:val="bullet"/>
      <w:lvlText w:val="-"/>
      <w:lvlJc w:val="left"/>
      <w:pPr>
        <w:ind w:left="720" w:hanging="360"/>
      </w:pPr>
      <w:rPr>
        <w:rFonts w:ascii="Aptos" w:eastAsiaTheme="minorHAnsi" w:hAnsi="Aptos"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04D2878"/>
    <w:multiLevelType w:val="hybridMultilevel"/>
    <w:tmpl w:val="FC9C85A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757F52A3"/>
    <w:multiLevelType w:val="multilevel"/>
    <w:tmpl w:val="E350E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7428873">
    <w:abstractNumId w:val="2"/>
  </w:num>
  <w:num w:numId="2" w16cid:durableId="1045908867">
    <w:abstractNumId w:val="8"/>
  </w:num>
  <w:num w:numId="3" w16cid:durableId="1751080959">
    <w:abstractNumId w:val="6"/>
  </w:num>
  <w:num w:numId="4" w16cid:durableId="716512301">
    <w:abstractNumId w:val="3"/>
  </w:num>
  <w:num w:numId="5" w16cid:durableId="172260132">
    <w:abstractNumId w:val="4"/>
  </w:num>
  <w:num w:numId="6" w16cid:durableId="532110257">
    <w:abstractNumId w:val="10"/>
  </w:num>
  <w:num w:numId="7" w16cid:durableId="1090855624">
    <w:abstractNumId w:val="1"/>
  </w:num>
  <w:num w:numId="8" w16cid:durableId="1174033780">
    <w:abstractNumId w:val="0"/>
  </w:num>
  <w:num w:numId="9" w16cid:durableId="1974285807">
    <w:abstractNumId w:val="9"/>
  </w:num>
  <w:num w:numId="10" w16cid:durableId="85349057">
    <w:abstractNumId w:val="7"/>
  </w:num>
  <w:num w:numId="11" w16cid:durableId="3592828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090"/>
    <w:rsid w:val="00003024"/>
    <w:rsid w:val="00003A82"/>
    <w:rsid w:val="000058AB"/>
    <w:rsid w:val="000117D2"/>
    <w:rsid w:val="0001529C"/>
    <w:rsid w:val="000246E6"/>
    <w:rsid w:val="00027650"/>
    <w:rsid w:val="00033BC7"/>
    <w:rsid w:val="000408A6"/>
    <w:rsid w:val="00046171"/>
    <w:rsid w:val="00047D12"/>
    <w:rsid w:val="0005184A"/>
    <w:rsid w:val="00051D5E"/>
    <w:rsid w:val="00054FC5"/>
    <w:rsid w:val="000579ED"/>
    <w:rsid w:val="00063131"/>
    <w:rsid w:val="00066FF8"/>
    <w:rsid w:val="00067F83"/>
    <w:rsid w:val="000712B3"/>
    <w:rsid w:val="00073F33"/>
    <w:rsid w:val="00081F9A"/>
    <w:rsid w:val="000B08E1"/>
    <w:rsid w:val="000B5878"/>
    <w:rsid w:val="000B5898"/>
    <w:rsid w:val="000B5C9B"/>
    <w:rsid w:val="000D35FD"/>
    <w:rsid w:val="000D551D"/>
    <w:rsid w:val="000E4C9D"/>
    <w:rsid w:val="000F2C53"/>
    <w:rsid w:val="000F3FF6"/>
    <w:rsid w:val="0010100B"/>
    <w:rsid w:val="001149EA"/>
    <w:rsid w:val="0011527A"/>
    <w:rsid w:val="00122A9B"/>
    <w:rsid w:val="00123706"/>
    <w:rsid w:val="00124FA3"/>
    <w:rsid w:val="001308DC"/>
    <w:rsid w:val="00133479"/>
    <w:rsid w:val="001372BE"/>
    <w:rsid w:val="00140EF8"/>
    <w:rsid w:val="001549B6"/>
    <w:rsid w:val="0015732F"/>
    <w:rsid w:val="00165845"/>
    <w:rsid w:val="0016705C"/>
    <w:rsid w:val="00167A4A"/>
    <w:rsid w:val="00172258"/>
    <w:rsid w:val="001906B5"/>
    <w:rsid w:val="00191BB1"/>
    <w:rsid w:val="001A28E2"/>
    <w:rsid w:val="001A3F79"/>
    <w:rsid w:val="001A64DB"/>
    <w:rsid w:val="001A6535"/>
    <w:rsid w:val="001B58C7"/>
    <w:rsid w:val="001B608E"/>
    <w:rsid w:val="001C6423"/>
    <w:rsid w:val="001E6E5F"/>
    <w:rsid w:val="001F2E40"/>
    <w:rsid w:val="001F656A"/>
    <w:rsid w:val="001F6F8F"/>
    <w:rsid w:val="002103D7"/>
    <w:rsid w:val="00212EEE"/>
    <w:rsid w:val="00214830"/>
    <w:rsid w:val="0021583E"/>
    <w:rsid w:val="00222627"/>
    <w:rsid w:val="002338EC"/>
    <w:rsid w:val="00242ADF"/>
    <w:rsid w:val="002436E7"/>
    <w:rsid w:val="00244D9A"/>
    <w:rsid w:val="002505CD"/>
    <w:rsid w:val="00251031"/>
    <w:rsid w:val="0025506B"/>
    <w:rsid w:val="0026431F"/>
    <w:rsid w:val="002658BC"/>
    <w:rsid w:val="00270ADA"/>
    <w:rsid w:val="00280421"/>
    <w:rsid w:val="00286AB6"/>
    <w:rsid w:val="00287CD4"/>
    <w:rsid w:val="002A519E"/>
    <w:rsid w:val="002B4D58"/>
    <w:rsid w:val="002B6927"/>
    <w:rsid w:val="002C0093"/>
    <w:rsid w:val="002C1815"/>
    <w:rsid w:val="002C3322"/>
    <w:rsid w:val="002C42B3"/>
    <w:rsid w:val="002C6B75"/>
    <w:rsid w:val="002D2AAC"/>
    <w:rsid w:val="002E175D"/>
    <w:rsid w:val="002F054F"/>
    <w:rsid w:val="00302955"/>
    <w:rsid w:val="00313DB2"/>
    <w:rsid w:val="0031736B"/>
    <w:rsid w:val="00317A5E"/>
    <w:rsid w:val="00320095"/>
    <w:rsid w:val="0032176D"/>
    <w:rsid w:val="003220C7"/>
    <w:rsid w:val="00322A8B"/>
    <w:rsid w:val="003279A2"/>
    <w:rsid w:val="003304B8"/>
    <w:rsid w:val="00333EE9"/>
    <w:rsid w:val="003421AC"/>
    <w:rsid w:val="003426F5"/>
    <w:rsid w:val="00342FB8"/>
    <w:rsid w:val="00347FDC"/>
    <w:rsid w:val="0035132D"/>
    <w:rsid w:val="0035307D"/>
    <w:rsid w:val="00353929"/>
    <w:rsid w:val="0035403F"/>
    <w:rsid w:val="00356F9C"/>
    <w:rsid w:val="00364BA9"/>
    <w:rsid w:val="003668B7"/>
    <w:rsid w:val="00372859"/>
    <w:rsid w:val="00375D69"/>
    <w:rsid w:val="00396920"/>
    <w:rsid w:val="00397E31"/>
    <w:rsid w:val="003A04F3"/>
    <w:rsid w:val="003B067A"/>
    <w:rsid w:val="003B6F20"/>
    <w:rsid w:val="003B78F0"/>
    <w:rsid w:val="003C6761"/>
    <w:rsid w:val="003E0747"/>
    <w:rsid w:val="003E6E87"/>
    <w:rsid w:val="00401931"/>
    <w:rsid w:val="00404D29"/>
    <w:rsid w:val="00405E66"/>
    <w:rsid w:val="00413121"/>
    <w:rsid w:val="00414EBD"/>
    <w:rsid w:val="00415281"/>
    <w:rsid w:val="004158F0"/>
    <w:rsid w:val="00422447"/>
    <w:rsid w:val="0042676B"/>
    <w:rsid w:val="00433457"/>
    <w:rsid w:val="00434AE7"/>
    <w:rsid w:val="00444061"/>
    <w:rsid w:val="00465C10"/>
    <w:rsid w:val="00474E54"/>
    <w:rsid w:val="0049757E"/>
    <w:rsid w:val="004B1BCB"/>
    <w:rsid w:val="004B3DB9"/>
    <w:rsid w:val="004B543E"/>
    <w:rsid w:val="004C1177"/>
    <w:rsid w:val="004C4D22"/>
    <w:rsid w:val="004C68A7"/>
    <w:rsid w:val="004D02EA"/>
    <w:rsid w:val="004D30DB"/>
    <w:rsid w:val="004D48A7"/>
    <w:rsid w:val="004E450C"/>
    <w:rsid w:val="004F01FA"/>
    <w:rsid w:val="004F31AC"/>
    <w:rsid w:val="00505865"/>
    <w:rsid w:val="00524339"/>
    <w:rsid w:val="005248AD"/>
    <w:rsid w:val="00524BEF"/>
    <w:rsid w:val="005344D6"/>
    <w:rsid w:val="0054239D"/>
    <w:rsid w:val="00542AF4"/>
    <w:rsid w:val="005439E1"/>
    <w:rsid w:val="005461E8"/>
    <w:rsid w:val="00555080"/>
    <w:rsid w:val="00556310"/>
    <w:rsid w:val="00557CEA"/>
    <w:rsid w:val="00563329"/>
    <w:rsid w:val="00564FB7"/>
    <w:rsid w:val="00565950"/>
    <w:rsid w:val="00567F44"/>
    <w:rsid w:val="00571E54"/>
    <w:rsid w:val="00573471"/>
    <w:rsid w:val="00575618"/>
    <w:rsid w:val="005802A5"/>
    <w:rsid w:val="00582517"/>
    <w:rsid w:val="00593766"/>
    <w:rsid w:val="005A0646"/>
    <w:rsid w:val="005A1BC2"/>
    <w:rsid w:val="005A37EF"/>
    <w:rsid w:val="005A45DF"/>
    <w:rsid w:val="005B0756"/>
    <w:rsid w:val="005B1F4D"/>
    <w:rsid w:val="005B433D"/>
    <w:rsid w:val="005C20B9"/>
    <w:rsid w:val="005D175A"/>
    <w:rsid w:val="005D3B69"/>
    <w:rsid w:val="005D66C1"/>
    <w:rsid w:val="005E3A3B"/>
    <w:rsid w:val="005E6902"/>
    <w:rsid w:val="005E6B80"/>
    <w:rsid w:val="005E6CB2"/>
    <w:rsid w:val="005F3534"/>
    <w:rsid w:val="005F4E9E"/>
    <w:rsid w:val="005F746D"/>
    <w:rsid w:val="006003BA"/>
    <w:rsid w:val="0060092D"/>
    <w:rsid w:val="00604EAD"/>
    <w:rsid w:val="00606E12"/>
    <w:rsid w:val="00610C0D"/>
    <w:rsid w:val="00610CFB"/>
    <w:rsid w:val="00613D84"/>
    <w:rsid w:val="0061761E"/>
    <w:rsid w:val="0062584D"/>
    <w:rsid w:val="0064094E"/>
    <w:rsid w:val="006413A3"/>
    <w:rsid w:val="00643733"/>
    <w:rsid w:val="00650C54"/>
    <w:rsid w:val="00650E9E"/>
    <w:rsid w:val="00662FDE"/>
    <w:rsid w:val="006642EF"/>
    <w:rsid w:val="00671DF6"/>
    <w:rsid w:val="006752B9"/>
    <w:rsid w:val="00677E00"/>
    <w:rsid w:val="006814F9"/>
    <w:rsid w:val="00685C53"/>
    <w:rsid w:val="006A1DBE"/>
    <w:rsid w:val="006A27D4"/>
    <w:rsid w:val="006B68D3"/>
    <w:rsid w:val="006C6D07"/>
    <w:rsid w:val="006E672B"/>
    <w:rsid w:val="006F3CC6"/>
    <w:rsid w:val="007004B3"/>
    <w:rsid w:val="00701644"/>
    <w:rsid w:val="00702BB4"/>
    <w:rsid w:val="00702F4A"/>
    <w:rsid w:val="00707D34"/>
    <w:rsid w:val="0071756E"/>
    <w:rsid w:val="00725F0A"/>
    <w:rsid w:val="007322DD"/>
    <w:rsid w:val="00735A06"/>
    <w:rsid w:val="00736E61"/>
    <w:rsid w:val="0073749B"/>
    <w:rsid w:val="00742277"/>
    <w:rsid w:val="00752876"/>
    <w:rsid w:val="0076229A"/>
    <w:rsid w:val="00765875"/>
    <w:rsid w:val="00773D88"/>
    <w:rsid w:val="00775A86"/>
    <w:rsid w:val="00781057"/>
    <w:rsid w:val="00781371"/>
    <w:rsid w:val="007819C0"/>
    <w:rsid w:val="007906D9"/>
    <w:rsid w:val="00793CB3"/>
    <w:rsid w:val="00795326"/>
    <w:rsid w:val="007A2925"/>
    <w:rsid w:val="007A43D0"/>
    <w:rsid w:val="007B18BB"/>
    <w:rsid w:val="007B3255"/>
    <w:rsid w:val="007B7D96"/>
    <w:rsid w:val="007C51AF"/>
    <w:rsid w:val="007E5361"/>
    <w:rsid w:val="007E6025"/>
    <w:rsid w:val="007F12E8"/>
    <w:rsid w:val="007F7635"/>
    <w:rsid w:val="008016E7"/>
    <w:rsid w:val="008068C5"/>
    <w:rsid w:val="008071C5"/>
    <w:rsid w:val="0081110D"/>
    <w:rsid w:val="008151D7"/>
    <w:rsid w:val="00823372"/>
    <w:rsid w:val="00823FF0"/>
    <w:rsid w:val="0084330F"/>
    <w:rsid w:val="00846E80"/>
    <w:rsid w:val="00856D0D"/>
    <w:rsid w:val="00872E72"/>
    <w:rsid w:val="0087559D"/>
    <w:rsid w:val="00877779"/>
    <w:rsid w:val="00890E98"/>
    <w:rsid w:val="0089176A"/>
    <w:rsid w:val="008A4988"/>
    <w:rsid w:val="008B03D9"/>
    <w:rsid w:val="008B4F78"/>
    <w:rsid w:val="008C0DA4"/>
    <w:rsid w:val="008C1721"/>
    <w:rsid w:val="008C5A47"/>
    <w:rsid w:val="008C5D7B"/>
    <w:rsid w:val="008D04AF"/>
    <w:rsid w:val="008D7D3F"/>
    <w:rsid w:val="008E07E6"/>
    <w:rsid w:val="008E14A4"/>
    <w:rsid w:val="008E18AE"/>
    <w:rsid w:val="008E21E0"/>
    <w:rsid w:val="008E2DCE"/>
    <w:rsid w:val="008F5DCF"/>
    <w:rsid w:val="009045B3"/>
    <w:rsid w:val="00905087"/>
    <w:rsid w:val="00910B6E"/>
    <w:rsid w:val="00911804"/>
    <w:rsid w:val="00917977"/>
    <w:rsid w:val="00921248"/>
    <w:rsid w:val="00923C00"/>
    <w:rsid w:val="00925072"/>
    <w:rsid w:val="00931AC4"/>
    <w:rsid w:val="00933CE2"/>
    <w:rsid w:val="00941ADC"/>
    <w:rsid w:val="009441AE"/>
    <w:rsid w:val="0094445C"/>
    <w:rsid w:val="009452C7"/>
    <w:rsid w:val="00951607"/>
    <w:rsid w:val="009518A3"/>
    <w:rsid w:val="00953965"/>
    <w:rsid w:val="00960D13"/>
    <w:rsid w:val="00962ADE"/>
    <w:rsid w:val="00966E12"/>
    <w:rsid w:val="00973C89"/>
    <w:rsid w:val="00973EDD"/>
    <w:rsid w:val="00980CB5"/>
    <w:rsid w:val="009825BF"/>
    <w:rsid w:val="00984F48"/>
    <w:rsid w:val="00995C16"/>
    <w:rsid w:val="009A28D6"/>
    <w:rsid w:val="009A3108"/>
    <w:rsid w:val="009A6E4E"/>
    <w:rsid w:val="009B7CE5"/>
    <w:rsid w:val="009C2586"/>
    <w:rsid w:val="009D0DE2"/>
    <w:rsid w:val="009D2B37"/>
    <w:rsid w:val="009D772A"/>
    <w:rsid w:val="009E3B4F"/>
    <w:rsid w:val="009E5196"/>
    <w:rsid w:val="009E7D33"/>
    <w:rsid w:val="009F7FF9"/>
    <w:rsid w:val="00A00DE1"/>
    <w:rsid w:val="00A0202E"/>
    <w:rsid w:val="00A04F81"/>
    <w:rsid w:val="00A078DB"/>
    <w:rsid w:val="00A10DD4"/>
    <w:rsid w:val="00A1513A"/>
    <w:rsid w:val="00A156B5"/>
    <w:rsid w:val="00A157A9"/>
    <w:rsid w:val="00A20C78"/>
    <w:rsid w:val="00A21835"/>
    <w:rsid w:val="00A271B8"/>
    <w:rsid w:val="00A307D4"/>
    <w:rsid w:val="00A31889"/>
    <w:rsid w:val="00A31CB7"/>
    <w:rsid w:val="00A32C02"/>
    <w:rsid w:val="00A35958"/>
    <w:rsid w:val="00A37090"/>
    <w:rsid w:val="00A40482"/>
    <w:rsid w:val="00A45AC3"/>
    <w:rsid w:val="00A47D52"/>
    <w:rsid w:val="00A56E58"/>
    <w:rsid w:val="00A61486"/>
    <w:rsid w:val="00A626AD"/>
    <w:rsid w:val="00A63D27"/>
    <w:rsid w:val="00A647BC"/>
    <w:rsid w:val="00A64D41"/>
    <w:rsid w:val="00A6616B"/>
    <w:rsid w:val="00A71806"/>
    <w:rsid w:val="00A7297D"/>
    <w:rsid w:val="00A74FD5"/>
    <w:rsid w:val="00A96DDD"/>
    <w:rsid w:val="00AA1BE8"/>
    <w:rsid w:val="00AB4FBE"/>
    <w:rsid w:val="00AB5FB4"/>
    <w:rsid w:val="00AB7193"/>
    <w:rsid w:val="00AC31F1"/>
    <w:rsid w:val="00AC4FCC"/>
    <w:rsid w:val="00AD0948"/>
    <w:rsid w:val="00AD2530"/>
    <w:rsid w:val="00AD2B94"/>
    <w:rsid w:val="00AD30A5"/>
    <w:rsid w:val="00AE0D74"/>
    <w:rsid w:val="00AE1A0F"/>
    <w:rsid w:val="00AE4895"/>
    <w:rsid w:val="00AE5016"/>
    <w:rsid w:val="00AE52D5"/>
    <w:rsid w:val="00AF13E5"/>
    <w:rsid w:val="00AF1C1A"/>
    <w:rsid w:val="00B0632F"/>
    <w:rsid w:val="00B109CD"/>
    <w:rsid w:val="00B131BE"/>
    <w:rsid w:val="00B16804"/>
    <w:rsid w:val="00B3450F"/>
    <w:rsid w:val="00B4420B"/>
    <w:rsid w:val="00B463C8"/>
    <w:rsid w:val="00B473F7"/>
    <w:rsid w:val="00B47CD3"/>
    <w:rsid w:val="00B53D46"/>
    <w:rsid w:val="00B5402E"/>
    <w:rsid w:val="00B54CD4"/>
    <w:rsid w:val="00B54D34"/>
    <w:rsid w:val="00B57D00"/>
    <w:rsid w:val="00B6445E"/>
    <w:rsid w:val="00B657E7"/>
    <w:rsid w:val="00B71F35"/>
    <w:rsid w:val="00B73120"/>
    <w:rsid w:val="00B75B85"/>
    <w:rsid w:val="00B82D3A"/>
    <w:rsid w:val="00B84038"/>
    <w:rsid w:val="00B84CE6"/>
    <w:rsid w:val="00B87369"/>
    <w:rsid w:val="00B95892"/>
    <w:rsid w:val="00BA61B2"/>
    <w:rsid w:val="00BA6572"/>
    <w:rsid w:val="00BA6E02"/>
    <w:rsid w:val="00BB3E54"/>
    <w:rsid w:val="00BD25E4"/>
    <w:rsid w:val="00BE02AE"/>
    <w:rsid w:val="00BE2215"/>
    <w:rsid w:val="00BF10DE"/>
    <w:rsid w:val="00BF1243"/>
    <w:rsid w:val="00BF57B5"/>
    <w:rsid w:val="00BF59A3"/>
    <w:rsid w:val="00C0134B"/>
    <w:rsid w:val="00C0495E"/>
    <w:rsid w:val="00C04A78"/>
    <w:rsid w:val="00C10E2E"/>
    <w:rsid w:val="00C209FE"/>
    <w:rsid w:val="00C25C91"/>
    <w:rsid w:val="00C27E9F"/>
    <w:rsid w:val="00C3173A"/>
    <w:rsid w:val="00C34AA8"/>
    <w:rsid w:val="00C379E2"/>
    <w:rsid w:val="00C51793"/>
    <w:rsid w:val="00C5343F"/>
    <w:rsid w:val="00C5640B"/>
    <w:rsid w:val="00C56E52"/>
    <w:rsid w:val="00C6065D"/>
    <w:rsid w:val="00C71AEF"/>
    <w:rsid w:val="00C77AA1"/>
    <w:rsid w:val="00C800A4"/>
    <w:rsid w:val="00C800E6"/>
    <w:rsid w:val="00C83229"/>
    <w:rsid w:val="00CA0564"/>
    <w:rsid w:val="00CA2535"/>
    <w:rsid w:val="00CB6758"/>
    <w:rsid w:val="00CC0393"/>
    <w:rsid w:val="00CC1D8C"/>
    <w:rsid w:val="00CC3C5B"/>
    <w:rsid w:val="00CD2EBA"/>
    <w:rsid w:val="00CD6892"/>
    <w:rsid w:val="00CE11BE"/>
    <w:rsid w:val="00CE2107"/>
    <w:rsid w:val="00CE5F0C"/>
    <w:rsid w:val="00CE7F13"/>
    <w:rsid w:val="00CF42C6"/>
    <w:rsid w:val="00D038BA"/>
    <w:rsid w:val="00D1394D"/>
    <w:rsid w:val="00D22037"/>
    <w:rsid w:val="00D31908"/>
    <w:rsid w:val="00D34052"/>
    <w:rsid w:val="00D37D63"/>
    <w:rsid w:val="00D41B16"/>
    <w:rsid w:val="00D45FE3"/>
    <w:rsid w:val="00D4708E"/>
    <w:rsid w:val="00D476D9"/>
    <w:rsid w:val="00D509A2"/>
    <w:rsid w:val="00D510E5"/>
    <w:rsid w:val="00D547C3"/>
    <w:rsid w:val="00D6221C"/>
    <w:rsid w:val="00D656B0"/>
    <w:rsid w:val="00D67A9C"/>
    <w:rsid w:val="00D7281A"/>
    <w:rsid w:val="00D74464"/>
    <w:rsid w:val="00D8242D"/>
    <w:rsid w:val="00D83437"/>
    <w:rsid w:val="00DA180E"/>
    <w:rsid w:val="00DA2A17"/>
    <w:rsid w:val="00DA7F1E"/>
    <w:rsid w:val="00DB0FF7"/>
    <w:rsid w:val="00DB1F71"/>
    <w:rsid w:val="00DB1F84"/>
    <w:rsid w:val="00DB36C5"/>
    <w:rsid w:val="00DC5ABD"/>
    <w:rsid w:val="00DE0DDA"/>
    <w:rsid w:val="00DE5DA4"/>
    <w:rsid w:val="00DE6AA5"/>
    <w:rsid w:val="00DE7E57"/>
    <w:rsid w:val="00DF4522"/>
    <w:rsid w:val="00E065E0"/>
    <w:rsid w:val="00E13647"/>
    <w:rsid w:val="00E16038"/>
    <w:rsid w:val="00E21BD2"/>
    <w:rsid w:val="00E23369"/>
    <w:rsid w:val="00E34BAE"/>
    <w:rsid w:val="00E450B9"/>
    <w:rsid w:val="00E51079"/>
    <w:rsid w:val="00E534E6"/>
    <w:rsid w:val="00E5548C"/>
    <w:rsid w:val="00E55E63"/>
    <w:rsid w:val="00E63EE0"/>
    <w:rsid w:val="00E65B78"/>
    <w:rsid w:val="00E73621"/>
    <w:rsid w:val="00E9020F"/>
    <w:rsid w:val="00E91AC5"/>
    <w:rsid w:val="00E9284B"/>
    <w:rsid w:val="00EA188E"/>
    <w:rsid w:val="00EA2234"/>
    <w:rsid w:val="00EA3BA8"/>
    <w:rsid w:val="00EB7581"/>
    <w:rsid w:val="00EC0B93"/>
    <w:rsid w:val="00ED417E"/>
    <w:rsid w:val="00EE1113"/>
    <w:rsid w:val="00EF1684"/>
    <w:rsid w:val="00EF4526"/>
    <w:rsid w:val="00EF6A04"/>
    <w:rsid w:val="00F14F53"/>
    <w:rsid w:val="00F21A59"/>
    <w:rsid w:val="00F2580C"/>
    <w:rsid w:val="00F335E2"/>
    <w:rsid w:val="00F35334"/>
    <w:rsid w:val="00F4172E"/>
    <w:rsid w:val="00F4571E"/>
    <w:rsid w:val="00F573DA"/>
    <w:rsid w:val="00F70FA0"/>
    <w:rsid w:val="00F72DD2"/>
    <w:rsid w:val="00F75BA8"/>
    <w:rsid w:val="00F75CBA"/>
    <w:rsid w:val="00F81297"/>
    <w:rsid w:val="00F90B9A"/>
    <w:rsid w:val="00F93294"/>
    <w:rsid w:val="00FA0D98"/>
    <w:rsid w:val="00FA294C"/>
    <w:rsid w:val="00FB23D2"/>
    <w:rsid w:val="00FB4A93"/>
    <w:rsid w:val="00FC1D01"/>
    <w:rsid w:val="00FC33C5"/>
    <w:rsid w:val="00FC4ECB"/>
    <w:rsid w:val="00FD04FA"/>
    <w:rsid w:val="00FD5868"/>
    <w:rsid w:val="00FD68E6"/>
    <w:rsid w:val="00FE3DA5"/>
    <w:rsid w:val="00FF0450"/>
    <w:rsid w:val="00FF2602"/>
    <w:rsid w:val="00FF46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48FE6"/>
  <w15:chartTrackingRefBased/>
  <w15:docId w15:val="{C23BFCAC-3D3F-104C-B185-DF55A3DDA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CE6"/>
    <w:rPr>
      <w:rFonts w:ascii="Times New Roman" w:eastAsia="Times New Roman" w:hAnsi="Times New Roman" w:cs="Times New Roman"/>
      <w:kern w:val="0"/>
      <w:lang w:eastAsia="es-ES_tradnl"/>
      <w14:ligatures w14:val="none"/>
    </w:rPr>
  </w:style>
  <w:style w:type="paragraph" w:styleId="Ttulo1">
    <w:name w:val="heading 1"/>
    <w:basedOn w:val="Normal"/>
    <w:next w:val="Normal"/>
    <w:link w:val="Ttulo1Car"/>
    <w:uiPriority w:val="9"/>
    <w:qFormat/>
    <w:rsid w:val="00A37090"/>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tulo2">
    <w:name w:val="heading 2"/>
    <w:basedOn w:val="Normal"/>
    <w:next w:val="Normal"/>
    <w:link w:val="Ttulo2Car"/>
    <w:uiPriority w:val="9"/>
    <w:unhideWhenUsed/>
    <w:qFormat/>
    <w:rsid w:val="00A37090"/>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tulo3">
    <w:name w:val="heading 3"/>
    <w:basedOn w:val="Normal"/>
    <w:next w:val="Normal"/>
    <w:link w:val="Ttulo3Car"/>
    <w:uiPriority w:val="9"/>
    <w:semiHidden/>
    <w:unhideWhenUsed/>
    <w:qFormat/>
    <w:rsid w:val="00A37090"/>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tulo4">
    <w:name w:val="heading 4"/>
    <w:basedOn w:val="Normal"/>
    <w:next w:val="Normal"/>
    <w:link w:val="Ttulo4Car"/>
    <w:uiPriority w:val="9"/>
    <w:semiHidden/>
    <w:unhideWhenUsed/>
    <w:qFormat/>
    <w:rsid w:val="00A37090"/>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tulo5">
    <w:name w:val="heading 5"/>
    <w:basedOn w:val="Normal"/>
    <w:next w:val="Normal"/>
    <w:link w:val="Ttulo5Car"/>
    <w:uiPriority w:val="9"/>
    <w:semiHidden/>
    <w:unhideWhenUsed/>
    <w:qFormat/>
    <w:rsid w:val="00A37090"/>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tulo6">
    <w:name w:val="heading 6"/>
    <w:basedOn w:val="Normal"/>
    <w:next w:val="Normal"/>
    <w:link w:val="Ttulo6Car"/>
    <w:uiPriority w:val="9"/>
    <w:semiHidden/>
    <w:unhideWhenUsed/>
    <w:qFormat/>
    <w:rsid w:val="00A37090"/>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tulo7">
    <w:name w:val="heading 7"/>
    <w:basedOn w:val="Normal"/>
    <w:next w:val="Normal"/>
    <w:link w:val="Ttulo7Car"/>
    <w:uiPriority w:val="9"/>
    <w:semiHidden/>
    <w:unhideWhenUsed/>
    <w:qFormat/>
    <w:rsid w:val="00A37090"/>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tulo8">
    <w:name w:val="heading 8"/>
    <w:basedOn w:val="Normal"/>
    <w:next w:val="Normal"/>
    <w:link w:val="Ttulo8Car"/>
    <w:uiPriority w:val="9"/>
    <w:semiHidden/>
    <w:unhideWhenUsed/>
    <w:qFormat/>
    <w:rsid w:val="00A37090"/>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tulo9">
    <w:name w:val="heading 9"/>
    <w:basedOn w:val="Normal"/>
    <w:next w:val="Normal"/>
    <w:link w:val="Ttulo9Car"/>
    <w:uiPriority w:val="9"/>
    <w:semiHidden/>
    <w:unhideWhenUsed/>
    <w:qFormat/>
    <w:rsid w:val="00A37090"/>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3709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A3709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3709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3709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3709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3709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3709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3709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37090"/>
    <w:rPr>
      <w:rFonts w:eastAsiaTheme="majorEastAsia" w:cstheme="majorBidi"/>
      <w:color w:val="272727" w:themeColor="text1" w:themeTint="D8"/>
    </w:rPr>
  </w:style>
  <w:style w:type="paragraph" w:styleId="Ttulo">
    <w:name w:val="Title"/>
    <w:basedOn w:val="Normal"/>
    <w:next w:val="Normal"/>
    <w:link w:val="TtuloCar"/>
    <w:uiPriority w:val="10"/>
    <w:qFormat/>
    <w:rsid w:val="00A3709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ar">
    <w:name w:val="Título Car"/>
    <w:basedOn w:val="Fuentedeprrafopredeter"/>
    <w:link w:val="Ttulo"/>
    <w:uiPriority w:val="10"/>
    <w:rsid w:val="00A3709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37090"/>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ar">
    <w:name w:val="Subtítulo Car"/>
    <w:basedOn w:val="Fuentedeprrafopredeter"/>
    <w:link w:val="Subttulo"/>
    <w:uiPriority w:val="11"/>
    <w:rsid w:val="00A3709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37090"/>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Car">
    <w:name w:val="Cita Car"/>
    <w:basedOn w:val="Fuentedeprrafopredeter"/>
    <w:link w:val="Cita"/>
    <w:uiPriority w:val="29"/>
    <w:rsid w:val="00A37090"/>
    <w:rPr>
      <w:i/>
      <w:iCs/>
      <w:color w:val="404040" w:themeColor="text1" w:themeTint="BF"/>
    </w:rPr>
  </w:style>
  <w:style w:type="paragraph" w:styleId="Prrafodelista">
    <w:name w:val="List Paragraph"/>
    <w:basedOn w:val="Normal"/>
    <w:uiPriority w:val="34"/>
    <w:qFormat/>
    <w:rsid w:val="00A37090"/>
    <w:pPr>
      <w:ind w:left="720"/>
      <w:contextualSpacing/>
    </w:pPr>
    <w:rPr>
      <w:rFonts w:asciiTheme="minorHAnsi" w:eastAsiaTheme="minorHAnsi" w:hAnsiTheme="minorHAnsi" w:cstheme="minorBidi"/>
      <w:kern w:val="2"/>
      <w:lang w:eastAsia="en-US"/>
      <w14:ligatures w14:val="standardContextual"/>
    </w:rPr>
  </w:style>
  <w:style w:type="character" w:styleId="nfasisintenso">
    <w:name w:val="Intense Emphasis"/>
    <w:basedOn w:val="Fuentedeprrafopredeter"/>
    <w:uiPriority w:val="21"/>
    <w:qFormat/>
    <w:rsid w:val="00A37090"/>
    <w:rPr>
      <w:i/>
      <w:iCs/>
      <w:color w:val="0F4761" w:themeColor="accent1" w:themeShade="BF"/>
    </w:rPr>
  </w:style>
  <w:style w:type="paragraph" w:styleId="Citadestacada">
    <w:name w:val="Intense Quote"/>
    <w:basedOn w:val="Normal"/>
    <w:next w:val="Normal"/>
    <w:link w:val="CitadestacadaCar"/>
    <w:uiPriority w:val="30"/>
    <w:qFormat/>
    <w:rsid w:val="00A37090"/>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destacadaCar">
    <w:name w:val="Cita destacada Car"/>
    <w:basedOn w:val="Fuentedeprrafopredeter"/>
    <w:link w:val="Citadestacada"/>
    <w:uiPriority w:val="30"/>
    <w:rsid w:val="00A37090"/>
    <w:rPr>
      <w:i/>
      <w:iCs/>
      <w:color w:val="0F4761" w:themeColor="accent1" w:themeShade="BF"/>
    </w:rPr>
  </w:style>
  <w:style w:type="character" w:styleId="Referenciaintensa">
    <w:name w:val="Intense Reference"/>
    <w:basedOn w:val="Fuentedeprrafopredeter"/>
    <w:uiPriority w:val="32"/>
    <w:qFormat/>
    <w:rsid w:val="00A37090"/>
    <w:rPr>
      <w:b/>
      <w:bCs/>
      <w:smallCaps/>
      <w:color w:val="0F4761" w:themeColor="accent1" w:themeShade="BF"/>
      <w:spacing w:val="5"/>
    </w:rPr>
  </w:style>
  <w:style w:type="paragraph" w:styleId="TtuloTDC">
    <w:name w:val="TOC Heading"/>
    <w:basedOn w:val="Ttulo1"/>
    <w:next w:val="Normal"/>
    <w:uiPriority w:val="39"/>
    <w:unhideWhenUsed/>
    <w:qFormat/>
    <w:rsid w:val="00856D0D"/>
    <w:pPr>
      <w:spacing w:before="480" w:after="0" w:line="276" w:lineRule="auto"/>
      <w:outlineLvl w:val="9"/>
    </w:pPr>
    <w:rPr>
      <w:b/>
      <w:bCs/>
      <w:kern w:val="0"/>
      <w:sz w:val="28"/>
      <w:szCs w:val="28"/>
      <w:lang w:eastAsia="es-ES_tradnl"/>
      <w14:ligatures w14:val="none"/>
    </w:rPr>
  </w:style>
  <w:style w:type="paragraph" w:styleId="TDC1">
    <w:name w:val="toc 1"/>
    <w:basedOn w:val="Normal"/>
    <w:next w:val="Normal"/>
    <w:autoRedefine/>
    <w:uiPriority w:val="39"/>
    <w:unhideWhenUsed/>
    <w:rsid w:val="00856D0D"/>
    <w:pPr>
      <w:spacing w:before="120"/>
    </w:pPr>
    <w:rPr>
      <w:rFonts w:asciiTheme="minorHAnsi" w:eastAsiaTheme="minorHAnsi" w:hAnsiTheme="minorHAnsi" w:cstheme="minorBidi"/>
      <w:b/>
      <w:bCs/>
      <w:i/>
      <w:iCs/>
      <w:kern w:val="2"/>
      <w:lang w:eastAsia="en-US"/>
      <w14:ligatures w14:val="standardContextual"/>
    </w:rPr>
  </w:style>
  <w:style w:type="character" w:styleId="Hipervnculo">
    <w:name w:val="Hyperlink"/>
    <w:basedOn w:val="Fuentedeprrafopredeter"/>
    <w:uiPriority w:val="99"/>
    <w:unhideWhenUsed/>
    <w:rsid w:val="00856D0D"/>
    <w:rPr>
      <w:color w:val="467886" w:themeColor="hyperlink"/>
      <w:u w:val="single"/>
    </w:rPr>
  </w:style>
  <w:style w:type="paragraph" w:styleId="TDC2">
    <w:name w:val="toc 2"/>
    <w:basedOn w:val="Normal"/>
    <w:next w:val="Normal"/>
    <w:autoRedefine/>
    <w:uiPriority w:val="39"/>
    <w:unhideWhenUsed/>
    <w:rsid w:val="00856D0D"/>
    <w:pPr>
      <w:spacing w:before="120"/>
      <w:ind w:left="240"/>
    </w:pPr>
    <w:rPr>
      <w:rFonts w:asciiTheme="minorHAnsi" w:eastAsiaTheme="minorHAnsi" w:hAnsiTheme="minorHAnsi" w:cstheme="minorBidi"/>
      <w:b/>
      <w:bCs/>
      <w:kern w:val="2"/>
      <w:sz w:val="22"/>
      <w:szCs w:val="22"/>
      <w:lang w:eastAsia="en-US"/>
      <w14:ligatures w14:val="standardContextual"/>
    </w:rPr>
  </w:style>
  <w:style w:type="paragraph" w:styleId="TDC3">
    <w:name w:val="toc 3"/>
    <w:basedOn w:val="Normal"/>
    <w:next w:val="Normal"/>
    <w:autoRedefine/>
    <w:uiPriority w:val="39"/>
    <w:semiHidden/>
    <w:unhideWhenUsed/>
    <w:rsid w:val="00856D0D"/>
    <w:pPr>
      <w:ind w:left="480"/>
    </w:pPr>
    <w:rPr>
      <w:rFonts w:asciiTheme="minorHAnsi" w:eastAsiaTheme="minorHAnsi" w:hAnsiTheme="minorHAnsi" w:cstheme="minorBidi"/>
      <w:kern w:val="2"/>
      <w:sz w:val="20"/>
      <w:szCs w:val="20"/>
      <w:lang w:eastAsia="en-US"/>
      <w14:ligatures w14:val="standardContextual"/>
    </w:rPr>
  </w:style>
  <w:style w:type="paragraph" w:styleId="TDC4">
    <w:name w:val="toc 4"/>
    <w:basedOn w:val="Normal"/>
    <w:next w:val="Normal"/>
    <w:autoRedefine/>
    <w:uiPriority w:val="39"/>
    <w:semiHidden/>
    <w:unhideWhenUsed/>
    <w:rsid w:val="00856D0D"/>
    <w:pPr>
      <w:ind w:left="720"/>
    </w:pPr>
    <w:rPr>
      <w:rFonts w:asciiTheme="minorHAnsi" w:eastAsiaTheme="minorHAnsi" w:hAnsiTheme="minorHAnsi" w:cstheme="minorBidi"/>
      <w:kern w:val="2"/>
      <w:sz w:val="20"/>
      <w:szCs w:val="20"/>
      <w:lang w:eastAsia="en-US"/>
      <w14:ligatures w14:val="standardContextual"/>
    </w:rPr>
  </w:style>
  <w:style w:type="paragraph" w:styleId="TDC5">
    <w:name w:val="toc 5"/>
    <w:basedOn w:val="Normal"/>
    <w:next w:val="Normal"/>
    <w:autoRedefine/>
    <w:uiPriority w:val="39"/>
    <w:semiHidden/>
    <w:unhideWhenUsed/>
    <w:rsid w:val="00856D0D"/>
    <w:pPr>
      <w:ind w:left="960"/>
    </w:pPr>
    <w:rPr>
      <w:rFonts w:asciiTheme="minorHAnsi" w:eastAsiaTheme="minorHAnsi" w:hAnsiTheme="minorHAnsi" w:cstheme="minorBidi"/>
      <w:kern w:val="2"/>
      <w:sz w:val="20"/>
      <w:szCs w:val="20"/>
      <w:lang w:eastAsia="en-US"/>
      <w14:ligatures w14:val="standardContextual"/>
    </w:rPr>
  </w:style>
  <w:style w:type="paragraph" w:styleId="TDC6">
    <w:name w:val="toc 6"/>
    <w:basedOn w:val="Normal"/>
    <w:next w:val="Normal"/>
    <w:autoRedefine/>
    <w:uiPriority w:val="39"/>
    <w:semiHidden/>
    <w:unhideWhenUsed/>
    <w:rsid w:val="00856D0D"/>
    <w:pPr>
      <w:ind w:left="1200"/>
    </w:pPr>
    <w:rPr>
      <w:rFonts w:asciiTheme="minorHAnsi" w:eastAsiaTheme="minorHAnsi" w:hAnsiTheme="minorHAnsi" w:cstheme="minorBidi"/>
      <w:kern w:val="2"/>
      <w:sz w:val="20"/>
      <w:szCs w:val="20"/>
      <w:lang w:eastAsia="en-US"/>
      <w14:ligatures w14:val="standardContextual"/>
    </w:rPr>
  </w:style>
  <w:style w:type="paragraph" w:styleId="TDC7">
    <w:name w:val="toc 7"/>
    <w:basedOn w:val="Normal"/>
    <w:next w:val="Normal"/>
    <w:autoRedefine/>
    <w:uiPriority w:val="39"/>
    <w:semiHidden/>
    <w:unhideWhenUsed/>
    <w:rsid w:val="00856D0D"/>
    <w:pPr>
      <w:ind w:left="1440"/>
    </w:pPr>
    <w:rPr>
      <w:rFonts w:asciiTheme="minorHAnsi" w:eastAsiaTheme="minorHAnsi" w:hAnsiTheme="minorHAnsi" w:cstheme="minorBidi"/>
      <w:kern w:val="2"/>
      <w:sz w:val="20"/>
      <w:szCs w:val="20"/>
      <w:lang w:eastAsia="en-US"/>
      <w14:ligatures w14:val="standardContextual"/>
    </w:rPr>
  </w:style>
  <w:style w:type="paragraph" w:styleId="TDC8">
    <w:name w:val="toc 8"/>
    <w:basedOn w:val="Normal"/>
    <w:next w:val="Normal"/>
    <w:autoRedefine/>
    <w:uiPriority w:val="39"/>
    <w:semiHidden/>
    <w:unhideWhenUsed/>
    <w:rsid w:val="00856D0D"/>
    <w:pPr>
      <w:ind w:left="1680"/>
    </w:pPr>
    <w:rPr>
      <w:rFonts w:asciiTheme="minorHAnsi" w:eastAsiaTheme="minorHAnsi" w:hAnsiTheme="minorHAnsi" w:cstheme="minorBidi"/>
      <w:kern w:val="2"/>
      <w:sz w:val="20"/>
      <w:szCs w:val="20"/>
      <w:lang w:eastAsia="en-US"/>
      <w14:ligatures w14:val="standardContextual"/>
    </w:rPr>
  </w:style>
  <w:style w:type="paragraph" w:styleId="TDC9">
    <w:name w:val="toc 9"/>
    <w:basedOn w:val="Normal"/>
    <w:next w:val="Normal"/>
    <w:autoRedefine/>
    <w:uiPriority w:val="39"/>
    <w:semiHidden/>
    <w:unhideWhenUsed/>
    <w:rsid w:val="00856D0D"/>
    <w:pPr>
      <w:ind w:left="1920"/>
    </w:pPr>
    <w:rPr>
      <w:rFonts w:asciiTheme="minorHAnsi" w:eastAsiaTheme="minorHAnsi" w:hAnsiTheme="minorHAnsi" w:cstheme="minorBidi"/>
      <w:kern w:val="2"/>
      <w:sz w:val="20"/>
      <w:szCs w:val="20"/>
      <w:lang w:eastAsia="en-US"/>
      <w14:ligatures w14:val="standardContextual"/>
    </w:rPr>
  </w:style>
  <w:style w:type="paragraph" w:styleId="Textoindependiente">
    <w:name w:val="Body Text"/>
    <w:basedOn w:val="Normal"/>
    <w:link w:val="TextoindependienteCar"/>
    <w:uiPriority w:val="1"/>
    <w:qFormat/>
    <w:rsid w:val="00C34AA8"/>
    <w:pPr>
      <w:widowControl w:val="0"/>
      <w:autoSpaceDE w:val="0"/>
      <w:autoSpaceDN w:val="0"/>
    </w:pPr>
    <w:rPr>
      <w:rFonts w:ascii="Arial" w:eastAsia="Arial" w:hAnsi="Arial" w:cs="Arial"/>
      <w:sz w:val="36"/>
      <w:szCs w:val="36"/>
      <w:lang w:eastAsia="es-ES" w:bidi="es-ES"/>
    </w:rPr>
  </w:style>
  <w:style w:type="character" w:customStyle="1" w:styleId="TextoindependienteCar">
    <w:name w:val="Texto independiente Car"/>
    <w:basedOn w:val="Fuentedeprrafopredeter"/>
    <w:link w:val="Textoindependiente"/>
    <w:uiPriority w:val="1"/>
    <w:rsid w:val="00C34AA8"/>
    <w:rPr>
      <w:rFonts w:ascii="Arial" w:eastAsia="Arial" w:hAnsi="Arial" w:cs="Arial"/>
      <w:kern w:val="0"/>
      <w:sz w:val="36"/>
      <w:szCs w:val="36"/>
      <w:lang w:eastAsia="es-ES" w:bidi="es-ES"/>
      <w14:ligatures w14:val="none"/>
    </w:rPr>
  </w:style>
  <w:style w:type="character" w:customStyle="1" w:styleId="ng-star-inserted">
    <w:name w:val="ng-star-inserted"/>
    <w:basedOn w:val="Fuentedeprrafopredeter"/>
    <w:rsid w:val="00B84CE6"/>
  </w:style>
  <w:style w:type="character" w:customStyle="1" w:styleId="highlighted">
    <w:name w:val="highlighted"/>
    <w:basedOn w:val="Fuentedeprrafopredeter"/>
    <w:rsid w:val="00B84CE6"/>
  </w:style>
  <w:style w:type="paragraph" w:styleId="NormalWeb">
    <w:name w:val="Normal (Web)"/>
    <w:basedOn w:val="Normal"/>
    <w:uiPriority w:val="99"/>
    <w:semiHidden/>
    <w:unhideWhenUsed/>
    <w:rsid w:val="000D551D"/>
    <w:pPr>
      <w:spacing w:before="100" w:beforeAutospacing="1" w:after="100" w:afterAutospacing="1"/>
    </w:pPr>
  </w:style>
  <w:style w:type="character" w:styleId="Mencinsinresolver">
    <w:name w:val="Unresolved Mention"/>
    <w:basedOn w:val="Fuentedeprrafopredeter"/>
    <w:uiPriority w:val="99"/>
    <w:semiHidden/>
    <w:unhideWhenUsed/>
    <w:rsid w:val="00EB7581"/>
    <w:rPr>
      <w:color w:val="605E5C"/>
      <w:shd w:val="clear" w:color="auto" w:fill="E1DFDD"/>
    </w:rPr>
  </w:style>
  <w:style w:type="character" w:styleId="Hipervnculovisitado">
    <w:name w:val="FollowedHyperlink"/>
    <w:basedOn w:val="Fuentedeprrafopredeter"/>
    <w:uiPriority w:val="99"/>
    <w:semiHidden/>
    <w:unhideWhenUsed/>
    <w:rsid w:val="00E91AC5"/>
    <w:rPr>
      <w:color w:val="96607D" w:themeColor="followedHyperlink"/>
      <w:u w:val="single"/>
    </w:rPr>
  </w:style>
  <w:style w:type="paragraph" w:styleId="Textonotapie">
    <w:name w:val="footnote text"/>
    <w:basedOn w:val="Normal"/>
    <w:link w:val="TextonotapieCar"/>
    <w:uiPriority w:val="99"/>
    <w:semiHidden/>
    <w:unhideWhenUsed/>
    <w:rsid w:val="008C5A47"/>
    <w:rPr>
      <w:sz w:val="20"/>
      <w:szCs w:val="20"/>
    </w:rPr>
  </w:style>
  <w:style w:type="character" w:customStyle="1" w:styleId="TextonotapieCar">
    <w:name w:val="Texto nota pie Car"/>
    <w:basedOn w:val="Fuentedeprrafopredeter"/>
    <w:link w:val="Textonotapie"/>
    <w:uiPriority w:val="99"/>
    <w:semiHidden/>
    <w:rsid w:val="008C5A47"/>
    <w:rPr>
      <w:rFonts w:ascii="Times New Roman" w:eastAsia="Times New Roman" w:hAnsi="Times New Roman" w:cs="Times New Roman"/>
      <w:kern w:val="0"/>
      <w:sz w:val="20"/>
      <w:szCs w:val="20"/>
      <w:lang w:eastAsia="es-ES_tradnl"/>
      <w14:ligatures w14:val="none"/>
    </w:rPr>
  </w:style>
  <w:style w:type="character" w:styleId="Refdenotaalpie">
    <w:name w:val="footnote reference"/>
    <w:basedOn w:val="Fuentedeprrafopredeter"/>
    <w:uiPriority w:val="99"/>
    <w:semiHidden/>
    <w:unhideWhenUsed/>
    <w:rsid w:val="008C5A4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1652">
      <w:bodyDiv w:val="1"/>
      <w:marLeft w:val="0"/>
      <w:marRight w:val="0"/>
      <w:marTop w:val="0"/>
      <w:marBottom w:val="0"/>
      <w:divBdr>
        <w:top w:val="none" w:sz="0" w:space="0" w:color="auto"/>
        <w:left w:val="none" w:sz="0" w:space="0" w:color="auto"/>
        <w:bottom w:val="none" w:sz="0" w:space="0" w:color="auto"/>
        <w:right w:val="none" w:sz="0" w:space="0" w:color="auto"/>
      </w:divBdr>
    </w:div>
    <w:div w:id="55710795">
      <w:bodyDiv w:val="1"/>
      <w:marLeft w:val="0"/>
      <w:marRight w:val="0"/>
      <w:marTop w:val="0"/>
      <w:marBottom w:val="0"/>
      <w:divBdr>
        <w:top w:val="none" w:sz="0" w:space="0" w:color="auto"/>
        <w:left w:val="none" w:sz="0" w:space="0" w:color="auto"/>
        <w:bottom w:val="none" w:sz="0" w:space="0" w:color="auto"/>
        <w:right w:val="none" w:sz="0" w:space="0" w:color="auto"/>
      </w:divBdr>
    </w:div>
    <w:div w:id="111098834">
      <w:bodyDiv w:val="1"/>
      <w:marLeft w:val="0"/>
      <w:marRight w:val="0"/>
      <w:marTop w:val="0"/>
      <w:marBottom w:val="0"/>
      <w:divBdr>
        <w:top w:val="none" w:sz="0" w:space="0" w:color="auto"/>
        <w:left w:val="none" w:sz="0" w:space="0" w:color="auto"/>
        <w:bottom w:val="none" w:sz="0" w:space="0" w:color="auto"/>
        <w:right w:val="none" w:sz="0" w:space="0" w:color="auto"/>
      </w:divBdr>
    </w:div>
    <w:div w:id="159085120">
      <w:bodyDiv w:val="1"/>
      <w:marLeft w:val="0"/>
      <w:marRight w:val="0"/>
      <w:marTop w:val="0"/>
      <w:marBottom w:val="0"/>
      <w:divBdr>
        <w:top w:val="none" w:sz="0" w:space="0" w:color="auto"/>
        <w:left w:val="none" w:sz="0" w:space="0" w:color="auto"/>
        <w:bottom w:val="none" w:sz="0" w:space="0" w:color="auto"/>
        <w:right w:val="none" w:sz="0" w:space="0" w:color="auto"/>
      </w:divBdr>
    </w:div>
    <w:div w:id="228610702">
      <w:bodyDiv w:val="1"/>
      <w:marLeft w:val="0"/>
      <w:marRight w:val="0"/>
      <w:marTop w:val="0"/>
      <w:marBottom w:val="0"/>
      <w:divBdr>
        <w:top w:val="none" w:sz="0" w:space="0" w:color="auto"/>
        <w:left w:val="none" w:sz="0" w:space="0" w:color="auto"/>
        <w:bottom w:val="none" w:sz="0" w:space="0" w:color="auto"/>
        <w:right w:val="none" w:sz="0" w:space="0" w:color="auto"/>
      </w:divBdr>
    </w:div>
    <w:div w:id="248852017">
      <w:bodyDiv w:val="1"/>
      <w:marLeft w:val="0"/>
      <w:marRight w:val="0"/>
      <w:marTop w:val="0"/>
      <w:marBottom w:val="0"/>
      <w:divBdr>
        <w:top w:val="none" w:sz="0" w:space="0" w:color="auto"/>
        <w:left w:val="none" w:sz="0" w:space="0" w:color="auto"/>
        <w:bottom w:val="none" w:sz="0" w:space="0" w:color="auto"/>
        <w:right w:val="none" w:sz="0" w:space="0" w:color="auto"/>
      </w:divBdr>
    </w:div>
    <w:div w:id="274751353">
      <w:bodyDiv w:val="1"/>
      <w:marLeft w:val="0"/>
      <w:marRight w:val="0"/>
      <w:marTop w:val="0"/>
      <w:marBottom w:val="0"/>
      <w:divBdr>
        <w:top w:val="none" w:sz="0" w:space="0" w:color="auto"/>
        <w:left w:val="none" w:sz="0" w:space="0" w:color="auto"/>
        <w:bottom w:val="none" w:sz="0" w:space="0" w:color="auto"/>
        <w:right w:val="none" w:sz="0" w:space="0" w:color="auto"/>
      </w:divBdr>
    </w:div>
    <w:div w:id="294138506">
      <w:bodyDiv w:val="1"/>
      <w:marLeft w:val="0"/>
      <w:marRight w:val="0"/>
      <w:marTop w:val="0"/>
      <w:marBottom w:val="0"/>
      <w:divBdr>
        <w:top w:val="none" w:sz="0" w:space="0" w:color="auto"/>
        <w:left w:val="none" w:sz="0" w:space="0" w:color="auto"/>
        <w:bottom w:val="none" w:sz="0" w:space="0" w:color="auto"/>
        <w:right w:val="none" w:sz="0" w:space="0" w:color="auto"/>
      </w:divBdr>
    </w:div>
    <w:div w:id="375474556">
      <w:bodyDiv w:val="1"/>
      <w:marLeft w:val="0"/>
      <w:marRight w:val="0"/>
      <w:marTop w:val="0"/>
      <w:marBottom w:val="0"/>
      <w:divBdr>
        <w:top w:val="none" w:sz="0" w:space="0" w:color="auto"/>
        <w:left w:val="none" w:sz="0" w:space="0" w:color="auto"/>
        <w:bottom w:val="none" w:sz="0" w:space="0" w:color="auto"/>
        <w:right w:val="none" w:sz="0" w:space="0" w:color="auto"/>
      </w:divBdr>
    </w:div>
    <w:div w:id="385955860">
      <w:bodyDiv w:val="1"/>
      <w:marLeft w:val="0"/>
      <w:marRight w:val="0"/>
      <w:marTop w:val="0"/>
      <w:marBottom w:val="0"/>
      <w:divBdr>
        <w:top w:val="none" w:sz="0" w:space="0" w:color="auto"/>
        <w:left w:val="none" w:sz="0" w:space="0" w:color="auto"/>
        <w:bottom w:val="none" w:sz="0" w:space="0" w:color="auto"/>
        <w:right w:val="none" w:sz="0" w:space="0" w:color="auto"/>
      </w:divBdr>
    </w:div>
    <w:div w:id="399450620">
      <w:bodyDiv w:val="1"/>
      <w:marLeft w:val="0"/>
      <w:marRight w:val="0"/>
      <w:marTop w:val="0"/>
      <w:marBottom w:val="0"/>
      <w:divBdr>
        <w:top w:val="none" w:sz="0" w:space="0" w:color="auto"/>
        <w:left w:val="none" w:sz="0" w:space="0" w:color="auto"/>
        <w:bottom w:val="none" w:sz="0" w:space="0" w:color="auto"/>
        <w:right w:val="none" w:sz="0" w:space="0" w:color="auto"/>
      </w:divBdr>
    </w:div>
    <w:div w:id="425422090">
      <w:bodyDiv w:val="1"/>
      <w:marLeft w:val="0"/>
      <w:marRight w:val="0"/>
      <w:marTop w:val="0"/>
      <w:marBottom w:val="0"/>
      <w:divBdr>
        <w:top w:val="none" w:sz="0" w:space="0" w:color="auto"/>
        <w:left w:val="none" w:sz="0" w:space="0" w:color="auto"/>
        <w:bottom w:val="none" w:sz="0" w:space="0" w:color="auto"/>
        <w:right w:val="none" w:sz="0" w:space="0" w:color="auto"/>
      </w:divBdr>
    </w:div>
    <w:div w:id="450320005">
      <w:bodyDiv w:val="1"/>
      <w:marLeft w:val="0"/>
      <w:marRight w:val="0"/>
      <w:marTop w:val="0"/>
      <w:marBottom w:val="0"/>
      <w:divBdr>
        <w:top w:val="none" w:sz="0" w:space="0" w:color="auto"/>
        <w:left w:val="none" w:sz="0" w:space="0" w:color="auto"/>
        <w:bottom w:val="none" w:sz="0" w:space="0" w:color="auto"/>
        <w:right w:val="none" w:sz="0" w:space="0" w:color="auto"/>
      </w:divBdr>
    </w:div>
    <w:div w:id="472792117">
      <w:bodyDiv w:val="1"/>
      <w:marLeft w:val="0"/>
      <w:marRight w:val="0"/>
      <w:marTop w:val="0"/>
      <w:marBottom w:val="0"/>
      <w:divBdr>
        <w:top w:val="none" w:sz="0" w:space="0" w:color="auto"/>
        <w:left w:val="none" w:sz="0" w:space="0" w:color="auto"/>
        <w:bottom w:val="none" w:sz="0" w:space="0" w:color="auto"/>
        <w:right w:val="none" w:sz="0" w:space="0" w:color="auto"/>
      </w:divBdr>
    </w:div>
    <w:div w:id="499925791">
      <w:bodyDiv w:val="1"/>
      <w:marLeft w:val="0"/>
      <w:marRight w:val="0"/>
      <w:marTop w:val="0"/>
      <w:marBottom w:val="0"/>
      <w:divBdr>
        <w:top w:val="none" w:sz="0" w:space="0" w:color="auto"/>
        <w:left w:val="none" w:sz="0" w:space="0" w:color="auto"/>
        <w:bottom w:val="none" w:sz="0" w:space="0" w:color="auto"/>
        <w:right w:val="none" w:sz="0" w:space="0" w:color="auto"/>
      </w:divBdr>
    </w:div>
    <w:div w:id="507452715">
      <w:bodyDiv w:val="1"/>
      <w:marLeft w:val="0"/>
      <w:marRight w:val="0"/>
      <w:marTop w:val="0"/>
      <w:marBottom w:val="0"/>
      <w:divBdr>
        <w:top w:val="none" w:sz="0" w:space="0" w:color="auto"/>
        <w:left w:val="none" w:sz="0" w:space="0" w:color="auto"/>
        <w:bottom w:val="none" w:sz="0" w:space="0" w:color="auto"/>
        <w:right w:val="none" w:sz="0" w:space="0" w:color="auto"/>
      </w:divBdr>
    </w:div>
    <w:div w:id="541668739">
      <w:bodyDiv w:val="1"/>
      <w:marLeft w:val="0"/>
      <w:marRight w:val="0"/>
      <w:marTop w:val="0"/>
      <w:marBottom w:val="0"/>
      <w:divBdr>
        <w:top w:val="none" w:sz="0" w:space="0" w:color="auto"/>
        <w:left w:val="none" w:sz="0" w:space="0" w:color="auto"/>
        <w:bottom w:val="none" w:sz="0" w:space="0" w:color="auto"/>
        <w:right w:val="none" w:sz="0" w:space="0" w:color="auto"/>
      </w:divBdr>
      <w:divsChild>
        <w:div w:id="1884901160">
          <w:marLeft w:val="0"/>
          <w:marRight w:val="0"/>
          <w:marTop w:val="0"/>
          <w:marBottom w:val="0"/>
          <w:divBdr>
            <w:top w:val="none" w:sz="0" w:space="0" w:color="auto"/>
            <w:left w:val="none" w:sz="0" w:space="0" w:color="auto"/>
            <w:bottom w:val="none" w:sz="0" w:space="0" w:color="auto"/>
            <w:right w:val="none" w:sz="0" w:space="0" w:color="auto"/>
          </w:divBdr>
        </w:div>
        <w:div w:id="1472556130">
          <w:marLeft w:val="0"/>
          <w:marRight w:val="0"/>
          <w:marTop w:val="0"/>
          <w:marBottom w:val="0"/>
          <w:divBdr>
            <w:top w:val="none" w:sz="0" w:space="0" w:color="auto"/>
            <w:left w:val="none" w:sz="0" w:space="0" w:color="auto"/>
            <w:bottom w:val="none" w:sz="0" w:space="0" w:color="auto"/>
            <w:right w:val="none" w:sz="0" w:space="0" w:color="auto"/>
          </w:divBdr>
        </w:div>
      </w:divsChild>
    </w:div>
    <w:div w:id="553741591">
      <w:bodyDiv w:val="1"/>
      <w:marLeft w:val="0"/>
      <w:marRight w:val="0"/>
      <w:marTop w:val="0"/>
      <w:marBottom w:val="0"/>
      <w:divBdr>
        <w:top w:val="none" w:sz="0" w:space="0" w:color="auto"/>
        <w:left w:val="none" w:sz="0" w:space="0" w:color="auto"/>
        <w:bottom w:val="none" w:sz="0" w:space="0" w:color="auto"/>
        <w:right w:val="none" w:sz="0" w:space="0" w:color="auto"/>
      </w:divBdr>
    </w:div>
    <w:div w:id="574051197">
      <w:bodyDiv w:val="1"/>
      <w:marLeft w:val="0"/>
      <w:marRight w:val="0"/>
      <w:marTop w:val="0"/>
      <w:marBottom w:val="0"/>
      <w:divBdr>
        <w:top w:val="none" w:sz="0" w:space="0" w:color="auto"/>
        <w:left w:val="none" w:sz="0" w:space="0" w:color="auto"/>
        <w:bottom w:val="none" w:sz="0" w:space="0" w:color="auto"/>
        <w:right w:val="none" w:sz="0" w:space="0" w:color="auto"/>
      </w:divBdr>
      <w:divsChild>
        <w:div w:id="790055247">
          <w:marLeft w:val="0"/>
          <w:marRight w:val="0"/>
          <w:marTop w:val="0"/>
          <w:marBottom w:val="0"/>
          <w:divBdr>
            <w:top w:val="none" w:sz="0" w:space="0" w:color="auto"/>
            <w:left w:val="none" w:sz="0" w:space="0" w:color="auto"/>
            <w:bottom w:val="none" w:sz="0" w:space="0" w:color="auto"/>
            <w:right w:val="none" w:sz="0" w:space="0" w:color="auto"/>
          </w:divBdr>
        </w:div>
        <w:div w:id="12921546">
          <w:marLeft w:val="0"/>
          <w:marRight w:val="0"/>
          <w:marTop w:val="0"/>
          <w:marBottom w:val="0"/>
          <w:divBdr>
            <w:top w:val="none" w:sz="0" w:space="0" w:color="auto"/>
            <w:left w:val="none" w:sz="0" w:space="0" w:color="auto"/>
            <w:bottom w:val="none" w:sz="0" w:space="0" w:color="auto"/>
            <w:right w:val="none" w:sz="0" w:space="0" w:color="auto"/>
          </w:divBdr>
        </w:div>
        <w:div w:id="321738185">
          <w:marLeft w:val="0"/>
          <w:marRight w:val="0"/>
          <w:marTop w:val="0"/>
          <w:marBottom w:val="0"/>
          <w:divBdr>
            <w:top w:val="none" w:sz="0" w:space="0" w:color="auto"/>
            <w:left w:val="none" w:sz="0" w:space="0" w:color="auto"/>
            <w:bottom w:val="none" w:sz="0" w:space="0" w:color="auto"/>
            <w:right w:val="none" w:sz="0" w:space="0" w:color="auto"/>
          </w:divBdr>
        </w:div>
        <w:div w:id="330764872">
          <w:marLeft w:val="0"/>
          <w:marRight w:val="0"/>
          <w:marTop w:val="0"/>
          <w:marBottom w:val="0"/>
          <w:divBdr>
            <w:top w:val="none" w:sz="0" w:space="0" w:color="auto"/>
            <w:left w:val="none" w:sz="0" w:space="0" w:color="auto"/>
            <w:bottom w:val="none" w:sz="0" w:space="0" w:color="auto"/>
            <w:right w:val="none" w:sz="0" w:space="0" w:color="auto"/>
          </w:divBdr>
        </w:div>
        <w:div w:id="1377465650">
          <w:marLeft w:val="0"/>
          <w:marRight w:val="0"/>
          <w:marTop w:val="0"/>
          <w:marBottom w:val="0"/>
          <w:divBdr>
            <w:top w:val="none" w:sz="0" w:space="0" w:color="auto"/>
            <w:left w:val="none" w:sz="0" w:space="0" w:color="auto"/>
            <w:bottom w:val="none" w:sz="0" w:space="0" w:color="auto"/>
            <w:right w:val="none" w:sz="0" w:space="0" w:color="auto"/>
          </w:divBdr>
        </w:div>
        <w:div w:id="573587302">
          <w:marLeft w:val="0"/>
          <w:marRight w:val="0"/>
          <w:marTop w:val="0"/>
          <w:marBottom w:val="0"/>
          <w:divBdr>
            <w:top w:val="none" w:sz="0" w:space="0" w:color="auto"/>
            <w:left w:val="none" w:sz="0" w:space="0" w:color="auto"/>
            <w:bottom w:val="none" w:sz="0" w:space="0" w:color="auto"/>
            <w:right w:val="none" w:sz="0" w:space="0" w:color="auto"/>
          </w:divBdr>
        </w:div>
        <w:div w:id="942416521">
          <w:marLeft w:val="0"/>
          <w:marRight w:val="0"/>
          <w:marTop w:val="0"/>
          <w:marBottom w:val="0"/>
          <w:divBdr>
            <w:top w:val="none" w:sz="0" w:space="0" w:color="auto"/>
            <w:left w:val="none" w:sz="0" w:space="0" w:color="auto"/>
            <w:bottom w:val="none" w:sz="0" w:space="0" w:color="auto"/>
            <w:right w:val="none" w:sz="0" w:space="0" w:color="auto"/>
          </w:divBdr>
        </w:div>
        <w:div w:id="1875729080">
          <w:marLeft w:val="0"/>
          <w:marRight w:val="0"/>
          <w:marTop w:val="0"/>
          <w:marBottom w:val="0"/>
          <w:divBdr>
            <w:top w:val="none" w:sz="0" w:space="0" w:color="auto"/>
            <w:left w:val="none" w:sz="0" w:space="0" w:color="auto"/>
            <w:bottom w:val="none" w:sz="0" w:space="0" w:color="auto"/>
            <w:right w:val="none" w:sz="0" w:space="0" w:color="auto"/>
          </w:divBdr>
        </w:div>
        <w:div w:id="1854537876">
          <w:marLeft w:val="0"/>
          <w:marRight w:val="0"/>
          <w:marTop w:val="0"/>
          <w:marBottom w:val="0"/>
          <w:divBdr>
            <w:top w:val="none" w:sz="0" w:space="0" w:color="auto"/>
            <w:left w:val="none" w:sz="0" w:space="0" w:color="auto"/>
            <w:bottom w:val="none" w:sz="0" w:space="0" w:color="auto"/>
            <w:right w:val="none" w:sz="0" w:space="0" w:color="auto"/>
          </w:divBdr>
        </w:div>
        <w:div w:id="1166441012">
          <w:marLeft w:val="0"/>
          <w:marRight w:val="0"/>
          <w:marTop w:val="0"/>
          <w:marBottom w:val="0"/>
          <w:divBdr>
            <w:top w:val="none" w:sz="0" w:space="0" w:color="auto"/>
            <w:left w:val="none" w:sz="0" w:space="0" w:color="auto"/>
            <w:bottom w:val="none" w:sz="0" w:space="0" w:color="auto"/>
            <w:right w:val="none" w:sz="0" w:space="0" w:color="auto"/>
          </w:divBdr>
        </w:div>
        <w:div w:id="1447654323">
          <w:marLeft w:val="0"/>
          <w:marRight w:val="0"/>
          <w:marTop w:val="0"/>
          <w:marBottom w:val="0"/>
          <w:divBdr>
            <w:top w:val="none" w:sz="0" w:space="0" w:color="auto"/>
            <w:left w:val="none" w:sz="0" w:space="0" w:color="auto"/>
            <w:bottom w:val="none" w:sz="0" w:space="0" w:color="auto"/>
            <w:right w:val="none" w:sz="0" w:space="0" w:color="auto"/>
          </w:divBdr>
        </w:div>
        <w:div w:id="1251354844">
          <w:marLeft w:val="0"/>
          <w:marRight w:val="0"/>
          <w:marTop w:val="0"/>
          <w:marBottom w:val="0"/>
          <w:divBdr>
            <w:top w:val="none" w:sz="0" w:space="0" w:color="auto"/>
            <w:left w:val="none" w:sz="0" w:space="0" w:color="auto"/>
            <w:bottom w:val="none" w:sz="0" w:space="0" w:color="auto"/>
            <w:right w:val="none" w:sz="0" w:space="0" w:color="auto"/>
          </w:divBdr>
        </w:div>
      </w:divsChild>
    </w:div>
    <w:div w:id="603155722">
      <w:bodyDiv w:val="1"/>
      <w:marLeft w:val="0"/>
      <w:marRight w:val="0"/>
      <w:marTop w:val="0"/>
      <w:marBottom w:val="0"/>
      <w:divBdr>
        <w:top w:val="none" w:sz="0" w:space="0" w:color="auto"/>
        <w:left w:val="none" w:sz="0" w:space="0" w:color="auto"/>
        <w:bottom w:val="none" w:sz="0" w:space="0" w:color="auto"/>
        <w:right w:val="none" w:sz="0" w:space="0" w:color="auto"/>
      </w:divBdr>
    </w:div>
    <w:div w:id="605893457">
      <w:bodyDiv w:val="1"/>
      <w:marLeft w:val="0"/>
      <w:marRight w:val="0"/>
      <w:marTop w:val="0"/>
      <w:marBottom w:val="0"/>
      <w:divBdr>
        <w:top w:val="none" w:sz="0" w:space="0" w:color="auto"/>
        <w:left w:val="none" w:sz="0" w:space="0" w:color="auto"/>
        <w:bottom w:val="none" w:sz="0" w:space="0" w:color="auto"/>
        <w:right w:val="none" w:sz="0" w:space="0" w:color="auto"/>
      </w:divBdr>
    </w:div>
    <w:div w:id="623541367">
      <w:bodyDiv w:val="1"/>
      <w:marLeft w:val="0"/>
      <w:marRight w:val="0"/>
      <w:marTop w:val="0"/>
      <w:marBottom w:val="0"/>
      <w:divBdr>
        <w:top w:val="none" w:sz="0" w:space="0" w:color="auto"/>
        <w:left w:val="none" w:sz="0" w:space="0" w:color="auto"/>
        <w:bottom w:val="none" w:sz="0" w:space="0" w:color="auto"/>
        <w:right w:val="none" w:sz="0" w:space="0" w:color="auto"/>
      </w:divBdr>
    </w:div>
    <w:div w:id="637733279">
      <w:bodyDiv w:val="1"/>
      <w:marLeft w:val="0"/>
      <w:marRight w:val="0"/>
      <w:marTop w:val="0"/>
      <w:marBottom w:val="0"/>
      <w:divBdr>
        <w:top w:val="none" w:sz="0" w:space="0" w:color="auto"/>
        <w:left w:val="none" w:sz="0" w:space="0" w:color="auto"/>
        <w:bottom w:val="none" w:sz="0" w:space="0" w:color="auto"/>
        <w:right w:val="none" w:sz="0" w:space="0" w:color="auto"/>
      </w:divBdr>
      <w:divsChild>
        <w:div w:id="1037848986">
          <w:marLeft w:val="0"/>
          <w:marRight w:val="0"/>
          <w:marTop w:val="0"/>
          <w:marBottom w:val="0"/>
          <w:divBdr>
            <w:top w:val="none" w:sz="0" w:space="0" w:color="auto"/>
            <w:left w:val="none" w:sz="0" w:space="0" w:color="auto"/>
            <w:bottom w:val="none" w:sz="0" w:space="0" w:color="auto"/>
            <w:right w:val="none" w:sz="0" w:space="0" w:color="auto"/>
          </w:divBdr>
        </w:div>
        <w:div w:id="452793983">
          <w:marLeft w:val="0"/>
          <w:marRight w:val="0"/>
          <w:marTop w:val="0"/>
          <w:marBottom w:val="0"/>
          <w:divBdr>
            <w:top w:val="none" w:sz="0" w:space="0" w:color="auto"/>
            <w:left w:val="none" w:sz="0" w:space="0" w:color="auto"/>
            <w:bottom w:val="none" w:sz="0" w:space="0" w:color="auto"/>
            <w:right w:val="none" w:sz="0" w:space="0" w:color="auto"/>
          </w:divBdr>
        </w:div>
      </w:divsChild>
    </w:div>
    <w:div w:id="660814100">
      <w:bodyDiv w:val="1"/>
      <w:marLeft w:val="0"/>
      <w:marRight w:val="0"/>
      <w:marTop w:val="0"/>
      <w:marBottom w:val="0"/>
      <w:divBdr>
        <w:top w:val="none" w:sz="0" w:space="0" w:color="auto"/>
        <w:left w:val="none" w:sz="0" w:space="0" w:color="auto"/>
        <w:bottom w:val="none" w:sz="0" w:space="0" w:color="auto"/>
        <w:right w:val="none" w:sz="0" w:space="0" w:color="auto"/>
      </w:divBdr>
      <w:divsChild>
        <w:div w:id="683632203">
          <w:marLeft w:val="0"/>
          <w:marRight w:val="0"/>
          <w:marTop w:val="0"/>
          <w:marBottom w:val="0"/>
          <w:divBdr>
            <w:top w:val="none" w:sz="0" w:space="0" w:color="auto"/>
            <w:left w:val="none" w:sz="0" w:space="0" w:color="auto"/>
            <w:bottom w:val="none" w:sz="0" w:space="0" w:color="auto"/>
            <w:right w:val="none" w:sz="0" w:space="0" w:color="auto"/>
          </w:divBdr>
        </w:div>
        <w:div w:id="1728643727">
          <w:marLeft w:val="0"/>
          <w:marRight w:val="0"/>
          <w:marTop w:val="0"/>
          <w:marBottom w:val="0"/>
          <w:divBdr>
            <w:top w:val="none" w:sz="0" w:space="0" w:color="auto"/>
            <w:left w:val="none" w:sz="0" w:space="0" w:color="auto"/>
            <w:bottom w:val="none" w:sz="0" w:space="0" w:color="auto"/>
            <w:right w:val="none" w:sz="0" w:space="0" w:color="auto"/>
          </w:divBdr>
        </w:div>
        <w:div w:id="924147696">
          <w:marLeft w:val="0"/>
          <w:marRight w:val="0"/>
          <w:marTop w:val="0"/>
          <w:marBottom w:val="0"/>
          <w:divBdr>
            <w:top w:val="none" w:sz="0" w:space="0" w:color="auto"/>
            <w:left w:val="none" w:sz="0" w:space="0" w:color="auto"/>
            <w:bottom w:val="none" w:sz="0" w:space="0" w:color="auto"/>
            <w:right w:val="none" w:sz="0" w:space="0" w:color="auto"/>
          </w:divBdr>
        </w:div>
        <w:div w:id="754205296">
          <w:marLeft w:val="0"/>
          <w:marRight w:val="0"/>
          <w:marTop w:val="0"/>
          <w:marBottom w:val="0"/>
          <w:divBdr>
            <w:top w:val="none" w:sz="0" w:space="0" w:color="auto"/>
            <w:left w:val="none" w:sz="0" w:space="0" w:color="auto"/>
            <w:bottom w:val="none" w:sz="0" w:space="0" w:color="auto"/>
            <w:right w:val="none" w:sz="0" w:space="0" w:color="auto"/>
          </w:divBdr>
        </w:div>
        <w:div w:id="1503087557">
          <w:marLeft w:val="0"/>
          <w:marRight w:val="0"/>
          <w:marTop w:val="0"/>
          <w:marBottom w:val="0"/>
          <w:divBdr>
            <w:top w:val="none" w:sz="0" w:space="0" w:color="auto"/>
            <w:left w:val="none" w:sz="0" w:space="0" w:color="auto"/>
            <w:bottom w:val="none" w:sz="0" w:space="0" w:color="auto"/>
            <w:right w:val="none" w:sz="0" w:space="0" w:color="auto"/>
          </w:divBdr>
        </w:div>
        <w:div w:id="1424959310">
          <w:marLeft w:val="0"/>
          <w:marRight w:val="0"/>
          <w:marTop w:val="0"/>
          <w:marBottom w:val="0"/>
          <w:divBdr>
            <w:top w:val="none" w:sz="0" w:space="0" w:color="auto"/>
            <w:left w:val="none" w:sz="0" w:space="0" w:color="auto"/>
            <w:bottom w:val="none" w:sz="0" w:space="0" w:color="auto"/>
            <w:right w:val="none" w:sz="0" w:space="0" w:color="auto"/>
          </w:divBdr>
        </w:div>
        <w:div w:id="2125268763">
          <w:marLeft w:val="0"/>
          <w:marRight w:val="0"/>
          <w:marTop w:val="0"/>
          <w:marBottom w:val="0"/>
          <w:divBdr>
            <w:top w:val="none" w:sz="0" w:space="0" w:color="auto"/>
            <w:left w:val="none" w:sz="0" w:space="0" w:color="auto"/>
            <w:bottom w:val="none" w:sz="0" w:space="0" w:color="auto"/>
            <w:right w:val="none" w:sz="0" w:space="0" w:color="auto"/>
          </w:divBdr>
        </w:div>
      </w:divsChild>
    </w:div>
    <w:div w:id="692650748">
      <w:bodyDiv w:val="1"/>
      <w:marLeft w:val="0"/>
      <w:marRight w:val="0"/>
      <w:marTop w:val="0"/>
      <w:marBottom w:val="0"/>
      <w:divBdr>
        <w:top w:val="none" w:sz="0" w:space="0" w:color="auto"/>
        <w:left w:val="none" w:sz="0" w:space="0" w:color="auto"/>
        <w:bottom w:val="none" w:sz="0" w:space="0" w:color="auto"/>
        <w:right w:val="none" w:sz="0" w:space="0" w:color="auto"/>
      </w:divBdr>
      <w:divsChild>
        <w:div w:id="1768498424">
          <w:marLeft w:val="0"/>
          <w:marRight w:val="0"/>
          <w:marTop w:val="0"/>
          <w:marBottom w:val="0"/>
          <w:divBdr>
            <w:top w:val="none" w:sz="0" w:space="0" w:color="auto"/>
            <w:left w:val="none" w:sz="0" w:space="0" w:color="auto"/>
            <w:bottom w:val="none" w:sz="0" w:space="0" w:color="auto"/>
            <w:right w:val="none" w:sz="0" w:space="0" w:color="auto"/>
          </w:divBdr>
        </w:div>
        <w:div w:id="1289315879">
          <w:marLeft w:val="0"/>
          <w:marRight w:val="0"/>
          <w:marTop w:val="0"/>
          <w:marBottom w:val="0"/>
          <w:divBdr>
            <w:top w:val="none" w:sz="0" w:space="0" w:color="auto"/>
            <w:left w:val="none" w:sz="0" w:space="0" w:color="auto"/>
            <w:bottom w:val="none" w:sz="0" w:space="0" w:color="auto"/>
            <w:right w:val="none" w:sz="0" w:space="0" w:color="auto"/>
          </w:divBdr>
        </w:div>
        <w:div w:id="113335110">
          <w:marLeft w:val="0"/>
          <w:marRight w:val="0"/>
          <w:marTop w:val="0"/>
          <w:marBottom w:val="0"/>
          <w:divBdr>
            <w:top w:val="none" w:sz="0" w:space="0" w:color="auto"/>
            <w:left w:val="none" w:sz="0" w:space="0" w:color="auto"/>
            <w:bottom w:val="none" w:sz="0" w:space="0" w:color="auto"/>
            <w:right w:val="none" w:sz="0" w:space="0" w:color="auto"/>
          </w:divBdr>
        </w:div>
        <w:div w:id="606347445">
          <w:marLeft w:val="0"/>
          <w:marRight w:val="0"/>
          <w:marTop w:val="0"/>
          <w:marBottom w:val="0"/>
          <w:divBdr>
            <w:top w:val="none" w:sz="0" w:space="0" w:color="auto"/>
            <w:left w:val="none" w:sz="0" w:space="0" w:color="auto"/>
            <w:bottom w:val="none" w:sz="0" w:space="0" w:color="auto"/>
            <w:right w:val="none" w:sz="0" w:space="0" w:color="auto"/>
          </w:divBdr>
        </w:div>
        <w:div w:id="1055548276">
          <w:marLeft w:val="0"/>
          <w:marRight w:val="0"/>
          <w:marTop w:val="0"/>
          <w:marBottom w:val="0"/>
          <w:divBdr>
            <w:top w:val="none" w:sz="0" w:space="0" w:color="auto"/>
            <w:left w:val="none" w:sz="0" w:space="0" w:color="auto"/>
            <w:bottom w:val="none" w:sz="0" w:space="0" w:color="auto"/>
            <w:right w:val="none" w:sz="0" w:space="0" w:color="auto"/>
          </w:divBdr>
        </w:div>
        <w:div w:id="2108310734">
          <w:marLeft w:val="0"/>
          <w:marRight w:val="0"/>
          <w:marTop w:val="0"/>
          <w:marBottom w:val="0"/>
          <w:divBdr>
            <w:top w:val="none" w:sz="0" w:space="0" w:color="auto"/>
            <w:left w:val="none" w:sz="0" w:space="0" w:color="auto"/>
            <w:bottom w:val="none" w:sz="0" w:space="0" w:color="auto"/>
            <w:right w:val="none" w:sz="0" w:space="0" w:color="auto"/>
          </w:divBdr>
        </w:div>
      </w:divsChild>
    </w:div>
    <w:div w:id="722825510">
      <w:bodyDiv w:val="1"/>
      <w:marLeft w:val="0"/>
      <w:marRight w:val="0"/>
      <w:marTop w:val="0"/>
      <w:marBottom w:val="0"/>
      <w:divBdr>
        <w:top w:val="none" w:sz="0" w:space="0" w:color="auto"/>
        <w:left w:val="none" w:sz="0" w:space="0" w:color="auto"/>
        <w:bottom w:val="none" w:sz="0" w:space="0" w:color="auto"/>
        <w:right w:val="none" w:sz="0" w:space="0" w:color="auto"/>
      </w:divBdr>
    </w:div>
    <w:div w:id="744182283">
      <w:bodyDiv w:val="1"/>
      <w:marLeft w:val="0"/>
      <w:marRight w:val="0"/>
      <w:marTop w:val="0"/>
      <w:marBottom w:val="0"/>
      <w:divBdr>
        <w:top w:val="none" w:sz="0" w:space="0" w:color="auto"/>
        <w:left w:val="none" w:sz="0" w:space="0" w:color="auto"/>
        <w:bottom w:val="none" w:sz="0" w:space="0" w:color="auto"/>
        <w:right w:val="none" w:sz="0" w:space="0" w:color="auto"/>
      </w:divBdr>
    </w:div>
    <w:div w:id="797794789">
      <w:bodyDiv w:val="1"/>
      <w:marLeft w:val="0"/>
      <w:marRight w:val="0"/>
      <w:marTop w:val="0"/>
      <w:marBottom w:val="0"/>
      <w:divBdr>
        <w:top w:val="none" w:sz="0" w:space="0" w:color="auto"/>
        <w:left w:val="none" w:sz="0" w:space="0" w:color="auto"/>
        <w:bottom w:val="none" w:sz="0" w:space="0" w:color="auto"/>
        <w:right w:val="none" w:sz="0" w:space="0" w:color="auto"/>
      </w:divBdr>
    </w:div>
    <w:div w:id="801537319">
      <w:bodyDiv w:val="1"/>
      <w:marLeft w:val="0"/>
      <w:marRight w:val="0"/>
      <w:marTop w:val="0"/>
      <w:marBottom w:val="0"/>
      <w:divBdr>
        <w:top w:val="none" w:sz="0" w:space="0" w:color="auto"/>
        <w:left w:val="none" w:sz="0" w:space="0" w:color="auto"/>
        <w:bottom w:val="none" w:sz="0" w:space="0" w:color="auto"/>
        <w:right w:val="none" w:sz="0" w:space="0" w:color="auto"/>
      </w:divBdr>
    </w:div>
    <w:div w:id="845175808">
      <w:bodyDiv w:val="1"/>
      <w:marLeft w:val="0"/>
      <w:marRight w:val="0"/>
      <w:marTop w:val="0"/>
      <w:marBottom w:val="0"/>
      <w:divBdr>
        <w:top w:val="none" w:sz="0" w:space="0" w:color="auto"/>
        <w:left w:val="none" w:sz="0" w:space="0" w:color="auto"/>
        <w:bottom w:val="none" w:sz="0" w:space="0" w:color="auto"/>
        <w:right w:val="none" w:sz="0" w:space="0" w:color="auto"/>
      </w:divBdr>
    </w:div>
    <w:div w:id="868644979">
      <w:bodyDiv w:val="1"/>
      <w:marLeft w:val="0"/>
      <w:marRight w:val="0"/>
      <w:marTop w:val="0"/>
      <w:marBottom w:val="0"/>
      <w:divBdr>
        <w:top w:val="none" w:sz="0" w:space="0" w:color="auto"/>
        <w:left w:val="none" w:sz="0" w:space="0" w:color="auto"/>
        <w:bottom w:val="none" w:sz="0" w:space="0" w:color="auto"/>
        <w:right w:val="none" w:sz="0" w:space="0" w:color="auto"/>
      </w:divBdr>
    </w:div>
    <w:div w:id="914586899">
      <w:bodyDiv w:val="1"/>
      <w:marLeft w:val="0"/>
      <w:marRight w:val="0"/>
      <w:marTop w:val="0"/>
      <w:marBottom w:val="0"/>
      <w:divBdr>
        <w:top w:val="none" w:sz="0" w:space="0" w:color="auto"/>
        <w:left w:val="none" w:sz="0" w:space="0" w:color="auto"/>
        <w:bottom w:val="none" w:sz="0" w:space="0" w:color="auto"/>
        <w:right w:val="none" w:sz="0" w:space="0" w:color="auto"/>
      </w:divBdr>
    </w:div>
    <w:div w:id="958728220">
      <w:bodyDiv w:val="1"/>
      <w:marLeft w:val="0"/>
      <w:marRight w:val="0"/>
      <w:marTop w:val="0"/>
      <w:marBottom w:val="0"/>
      <w:divBdr>
        <w:top w:val="none" w:sz="0" w:space="0" w:color="auto"/>
        <w:left w:val="none" w:sz="0" w:space="0" w:color="auto"/>
        <w:bottom w:val="none" w:sz="0" w:space="0" w:color="auto"/>
        <w:right w:val="none" w:sz="0" w:space="0" w:color="auto"/>
      </w:divBdr>
    </w:div>
    <w:div w:id="980689533">
      <w:bodyDiv w:val="1"/>
      <w:marLeft w:val="0"/>
      <w:marRight w:val="0"/>
      <w:marTop w:val="0"/>
      <w:marBottom w:val="0"/>
      <w:divBdr>
        <w:top w:val="none" w:sz="0" w:space="0" w:color="auto"/>
        <w:left w:val="none" w:sz="0" w:space="0" w:color="auto"/>
        <w:bottom w:val="none" w:sz="0" w:space="0" w:color="auto"/>
        <w:right w:val="none" w:sz="0" w:space="0" w:color="auto"/>
      </w:divBdr>
    </w:div>
    <w:div w:id="982928084">
      <w:bodyDiv w:val="1"/>
      <w:marLeft w:val="0"/>
      <w:marRight w:val="0"/>
      <w:marTop w:val="0"/>
      <w:marBottom w:val="0"/>
      <w:divBdr>
        <w:top w:val="none" w:sz="0" w:space="0" w:color="auto"/>
        <w:left w:val="none" w:sz="0" w:space="0" w:color="auto"/>
        <w:bottom w:val="none" w:sz="0" w:space="0" w:color="auto"/>
        <w:right w:val="none" w:sz="0" w:space="0" w:color="auto"/>
      </w:divBdr>
    </w:div>
    <w:div w:id="1012294183">
      <w:bodyDiv w:val="1"/>
      <w:marLeft w:val="0"/>
      <w:marRight w:val="0"/>
      <w:marTop w:val="0"/>
      <w:marBottom w:val="0"/>
      <w:divBdr>
        <w:top w:val="none" w:sz="0" w:space="0" w:color="auto"/>
        <w:left w:val="none" w:sz="0" w:space="0" w:color="auto"/>
        <w:bottom w:val="none" w:sz="0" w:space="0" w:color="auto"/>
        <w:right w:val="none" w:sz="0" w:space="0" w:color="auto"/>
      </w:divBdr>
    </w:div>
    <w:div w:id="1027756535">
      <w:bodyDiv w:val="1"/>
      <w:marLeft w:val="0"/>
      <w:marRight w:val="0"/>
      <w:marTop w:val="0"/>
      <w:marBottom w:val="0"/>
      <w:divBdr>
        <w:top w:val="none" w:sz="0" w:space="0" w:color="auto"/>
        <w:left w:val="none" w:sz="0" w:space="0" w:color="auto"/>
        <w:bottom w:val="none" w:sz="0" w:space="0" w:color="auto"/>
        <w:right w:val="none" w:sz="0" w:space="0" w:color="auto"/>
      </w:divBdr>
    </w:div>
    <w:div w:id="1102652934">
      <w:bodyDiv w:val="1"/>
      <w:marLeft w:val="0"/>
      <w:marRight w:val="0"/>
      <w:marTop w:val="0"/>
      <w:marBottom w:val="0"/>
      <w:divBdr>
        <w:top w:val="none" w:sz="0" w:space="0" w:color="auto"/>
        <w:left w:val="none" w:sz="0" w:space="0" w:color="auto"/>
        <w:bottom w:val="none" w:sz="0" w:space="0" w:color="auto"/>
        <w:right w:val="none" w:sz="0" w:space="0" w:color="auto"/>
      </w:divBdr>
    </w:div>
    <w:div w:id="1107501673">
      <w:bodyDiv w:val="1"/>
      <w:marLeft w:val="0"/>
      <w:marRight w:val="0"/>
      <w:marTop w:val="0"/>
      <w:marBottom w:val="0"/>
      <w:divBdr>
        <w:top w:val="none" w:sz="0" w:space="0" w:color="auto"/>
        <w:left w:val="none" w:sz="0" w:space="0" w:color="auto"/>
        <w:bottom w:val="none" w:sz="0" w:space="0" w:color="auto"/>
        <w:right w:val="none" w:sz="0" w:space="0" w:color="auto"/>
      </w:divBdr>
    </w:div>
    <w:div w:id="1114864204">
      <w:bodyDiv w:val="1"/>
      <w:marLeft w:val="0"/>
      <w:marRight w:val="0"/>
      <w:marTop w:val="0"/>
      <w:marBottom w:val="0"/>
      <w:divBdr>
        <w:top w:val="none" w:sz="0" w:space="0" w:color="auto"/>
        <w:left w:val="none" w:sz="0" w:space="0" w:color="auto"/>
        <w:bottom w:val="none" w:sz="0" w:space="0" w:color="auto"/>
        <w:right w:val="none" w:sz="0" w:space="0" w:color="auto"/>
      </w:divBdr>
    </w:div>
    <w:div w:id="1117332374">
      <w:bodyDiv w:val="1"/>
      <w:marLeft w:val="0"/>
      <w:marRight w:val="0"/>
      <w:marTop w:val="0"/>
      <w:marBottom w:val="0"/>
      <w:divBdr>
        <w:top w:val="none" w:sz="0" w:space="0" w:color="auto"/>
        <w:left w:val="none" w:sz="0" w:space="0" w:color="auto"/>
        <w:bottom w:val="none" w:sz="0" w:space="0" w:color="auto"/>
        <w:right w:val="none" w:sz="0" w:space="0" w:color="auto"/>
      </w:divBdr>
      <w:divsChild>
        <w:div w:id="1950428053">
          <w:marLeft w:val="0"/>
          <w:marRight w:val="0"/>
          <w:marTop w:val="0"/>
          <w:marBottom w:val="0"/>
          <w:divBdr>
            <w:top w:val="none" w:sz="0" w:space="0" w:color="auto"/>
            <w:left w:val="none" w:sz="0" w:space="0" w:color="auto"/>
            <w:bottom w:val="none" w:sz="0" w:space="0" w:color="auto"/>
            <w:right w:val="none" w:sz="0" w:space="0" w:color="auto"/>
          </w:divBdr>
        </w:div>
        <w:div w:id="2028673775">
          <w:marLeft w:val="0"/>
          <w:marRight w:val="0"/>
          <w:marTop w:val="0"/>
          <w:marBottom w:val="0"/>
          <w:divBdr>
            <w:top w:val="none" w:sz="0" w:space="0" w:color="auto"/>
            <w:left w:val="none" w:sz="0" w:space="0" w:color="auto"/>
            <w:bottom w:val="none" w:sz="0" w:space="0" w:color="auto"/>
            <w:right w:val="none" w:sz="0" w:space="0" w:color="auto"/>
          </w:divBdr>
        </w:div>
        <w:div w:id="1428695632">
          <w:marLeft w:val="0"/>
          <w:marRight w:val="0"/>
          <w:marTop w:val="0"/>
          <w:marBottom w:val="0"/>
          <w:divBdr>
            <w:top w:val="none" w:sz="0" w:space="0" w:color="auto"/>
            <w:left w:val="none" w:sz="0" w:space="0" w:color="auto"/>
            <w:bottom w:val="none" w:sz="0" w:space="0" w:color="auto"/>
            <w:right w:val="none" w:sz="0" w:space="0" w:color="auto"/>
          </w:divBdr>
        </w:div>
      </w:divsChild>
    </w:div>
    <w:div w:id="1146318148">
      <w:bodyDiv w:val="1"/>
      <w:marLeft w:val="0"/>
      <w:marRight w:val="0"/>
      <w:marTop w:val="0"/>
      <w:marBottom w:val="0"/>
      <w:divBdr>
        <w:top w:val="none" w:sz="0" w:space="0" w:color="auto"/>
        <w:left w:val="none" w:sz="0" w:space="0" w:color="auto"/>
        <w:bottom w:val="none" w:sz="0" w:space="0" w:color="auto"/>
        <w:right w:val="none" w:sz="0" w:space="0" w:color="auto"/>
      </w:divBdr>
    </w:div>
    <w:div w:id="1157575317">
      <w:bodyDiv w:val="1"/>
      <w:marLeft w:val="0"/>
      <w:marRight w:val="0"/>
      <w:marTop w:val="0"/>
      <w:marBottom w:val="0"/>
      <w:divBdr>
        <w:top w:val="none" w:sz="0" w:space="0" w:color="auto"/>
        <w:left w:val="none" w:sz="0" w:space="0" w:color="auto"/>
        <w:bottom w:val="none" w:sz="0" w:space="0" w:color="auto"/>
        <w:right w:val="none" w:sz="0" w:space="0" w:color="auto"/>
      </w:divBdr>
    </w:div>
    <w:div w:id="1249538351">
      <w:bodyDiv w:val="1"/>
      <w:marLeft w:val="0"/>
      <w:marRight w:val="0"/>
      <w:marTop w:val="0"/>
      <w:marBottom w:val="0"/>
      <w:divBdr>
        <w:top w:val="none" w:sz="0" w:space="0" w:color="auto"/>
        <w:left w:val="none" w:sz="0" w:space="0" w:color="auto"/>
        <w:bottom w:val="none" w:sz="0" w:space="0" w:color="auto"/>
        <w:right w:val="none" w:sz="0" w:space="0" w:color="auto"/>
      </w:divBdr>
    </w:div>
    <w:div w:id="1253128610">
      <w:bodyDiv w:val="1"/>
      <w:marLeft w:val="0"/>
      <w:marRight w:val="0"/>
      <w:marTop w:val="0"/>
      <w:marBottom w:val="0"/>
      <w:divBdr>
        <w:top w:val="none" w:sz="0" w:space="0" w:color="auto"/>
        <w:left w:val="none" w:sz="0" w:space="0" w:color="auto"/>
        <w:bottom w:val="none" w:sz="0" w:space="0" w:color="auto"/>
        <w:right w:val="none" w:sz="0" w:space="0" w:color="auto"/>
      </w:divBdr>
    </w:div>
    <w:div w:id="1271158571">
      <w:bodyDiv w:val="1"/>
      <w:marLeft w:val="0"/>
      <w:marRight w:val="0"/>
      <w:marTop w:val="0"/>
      <w:marBottom w:val="0"/>
      <w:divBdr>
        <w:top w:val="none" w:sz="0" w:space="0" w:color="auto"/>
        <w:left w:val="none" w:sz="0" w:space="0" w:color="auto"/>
        <w:bottom w:val="none" w:sz="0" w:space="0" w:color="auto"/>
        <w:right w:val="none" w:sz="0" w:space="0" w:color="auto"/>
      </w:divBdr>
    </w:div>
    <w:div w:id="1293250010">
      <w:bodyDiv w:val="1"/>
      <w:marLeft w:val="0"/>
      <w:marRight w:val="0"/>
      <w:marTop w:val="0"/>
      <w:marBottom w:val="0"/>
      <w:divBdr>
        <w:top w:val="none" w:sz="0" w:space="0" w:color="auto"/>
        <w:left w:val="none" w:sz="0" w:space="0" w:color="auto"/>
        <w:bottom w:val="none" w:sz="0" w:space="0" w:color="auto"/>
        <w:right w:val="none" w:sz="0" w:space="0" w:color="auto"/>
      </w:divBdr>
    </w:div>
    <w:div w:id="1298298185">
      <w:bodyDiv w:val="1"/>
      <w:marLeft w:val="0"/>
      <w:marRight w:val="0"/>
      <w:marTop w:val="0"/>
      <w:marBottom w:val="0"/>
      <w:divBdr>
        <w:top w:val="none" w:sz="0" w:space="0" w:color="auto"/>
        <w:left w:val="none" w:sz="0" w:space="0" w:color="auto"/>
        <w:bottom w:val="none" w:sz="0" w:space="0" w:color="auto"/>
        <w:right w:val="none" w:sz="0" w:space="0" w:color="auto"/>
      </w:divBdr>
    </w:div>
    <w:div w:id="1303920511">
      <w:bodyDiv w:val="1"/>
      <w:marLeft w:val="0"/>
      <w:marRight w:val="0"/>
      <w:marTop w:val="0"/>
      <w:marBottom w:val="0"/>
      <w:divBdr>
        <w:top w:val="none" w:sz="0" w:space="0" w:color="auto"/>
        <w:left w:val="none" w:sz="0" w:space="0" w:color="auto"/>
        <w:bottom w:val="none" w:sz="0" w:space="0" w:color="auto"/>
        <w:right w:val="none" w:sz="0" w:space="0" w:color="auto"/>
      </w:divBdr>
    </w:div>
    <w:div w:id="1314916908">
      <w:bodyDiv w:val="1"/>
      <w:marLeft w:val="0"/>
      <w:marRight w:val="0"/>
      <w:marTop w:val="0"/>
      <w:marBottom w:val="0"/>
      <w:divBdr>
        <w:top w:val="none" w:sz="0" w:space="0" w:color="auto"/>
        <w:left w:val="none" w:sz="0" w:space="0" w:color="auto"/>
        <w:bottom w:val="none" w:sz="0" w:space="0" w:color="auto"/>
        <w:right w:val="none" w:sz="0" w:space="0" w:color="auto"/>
      </w:divBdr>
    </w:div>
    <w:div w:id="1374036688">
      <w:bodyDiv w:val="1"/>
      <w:marLeft w:val="0"/>
      <w:marRight w:val="0"/>
      <w:marTop w:val="0"/>
      <w:marBottom w:val="0"/>
      <w:divBdr>
        <w:top w:val="none" w:sz="0" w:space="0" w:color="auto"/>
        <w:left w:val="none" w:sz="0" w:space="0" w:color="auto"/>
        <w:bottom w:val="none" w:sz="0" w:space="0" w:color="auto"/>
        <w:right w:val="none" w:sz="0" w:space="0" w:color="auto"/>
      </w:divBdr>
    </w:div>
    <w:div w:id="1382365449">
      <w:bodyDiv w:val="1"/>
      <w:marLeft w:val="0"/>
      <w:marRight w:val="0"/>
      <w:marTop w:val="0"/>
      <w:marBottom w:val="0"/>
      <w:divBdr>
        <w:top w:val="none" w:sz="0" w:space="0" w:color="auto"/>
        <w:left w:val="none" w:sz="0" w:space="0" w:color="auto"/>
        <w:bottom w:val="none" w:sz="0" w:space="0" w:color="auto"/>
        <w:right w:val="none" w:sz="0" w:space="0" w:color="auto"/>
      </w:divBdr>
      <w:divsChild>
        <w:div w:id="1718358615">
          <w:marLeft w:val="0"/>
          <w:marRight w:val="0"/>
          <w:marTop w:val="0"/>
          <w:marBottom w:val="0"/>
          <w:divBdr>
            <w:top w:val="none" w:sz="0" w:space="0" w:color="auto"/>
            <w:left w:val="none" w:sz="0" w:space="0" w:color="auto"/>
            <w:bottom w:val="none" w:sz="0" w:space="0" w:color="auto"/>
            <w:right w:val="none" w:sz="0" w:space="0" w:color="auto"/>
          </w:divBdr>
        </w:div>
        <w:div w:id="319386327">
          <w:marLeft w:val="0"/>
          <w:marRight w:val="0"/>
          <w:marTop w:val="0"/>
          <w:marBottom w:val="0"/>
          <w:divBdr>
            <w:top w:val="none" w:sz="0" w:space="0" w:color="auto"/>
            <w:left w:val="none" w:sz="0" w:space="0" w:color="auto"/>
            <w:bottom w:val="none" w:sz="0" w:space="0" w:color="auto"/>
            <w:right w:val="none" w:sz="0" w:space="0" w:color="auto"/>
          </w:divBdr>
        </w:div>
        <w:div w:id="1149906827">
          <w:marLeft w:val="0"/>
          <w:marRight w:val="0"/>
          <w:marTop w:val="0"/>
          <w:marBottom w:val="0"/>
          <w:divBdr>
            <w:top w:val="none" w:sz="0" w:space="0" w:color="auto"/>
            <w:left w:val="none" w:sz="0" w:space="0" w:color="auto"/>
            <w:bottom w:val="none" w:sz="0" w:space="0" w:color="auto"/>
            <w:right w:val="none" w:sz="0" w:space="0" w:color="auto"/>
          </w:divBdr>
        </w:div>
        <w:div w:id="101270982">
          <w:marLeft w:val="0"/>
          <w:marRight w:val="0"/>
          <w:marTop w:val="0"/>
          <w:marBottom w:val="0"/>
          <w:divBdr>
            <w:top w:val="none" w:sz="0" w:space="0" w:color="auto"/>
            <w:left w:val="none" w:sz="0" w:space="0" w:color="auto"/>
            <w:bottom w:val="none" w:sz="0" w:space="0" w:color="auto"/>
            <w:right w:val="none" w:sz="0" w:space="0" w:color="auto"/>
          </w:divBdr>
        </w:div>
        <w:div w:id="1687713283">
          <w:marLeft w:val="0"/>
          <w:marRight w:val="0"/>
          <w:marTop w:val="0"/>
          <w:marBottom w:val="0"/>
          <w:divBdr>
            <w:top w:val="none" w:sz="0" w:space="0" w:color="auto"/>
            <w:left w:val="none" w:sz="0" w:space="0" w:color="auto"/>
            <w:bottom w:val="none" w:sz="0" w:space="0" w:color="auto"/>
            <w:right w:val="none" w:sz="0" w:space="0" w:color="auto"/>
          </w:divBdr>
        </w:div>
        <w:div w:id="233859572">
          <w:marLeft w:val="0"/>
          <w:marRight w:val="0"/>
          <w:marTop w:val="0"/>
          <w:marBottom w:val="0"/>
          <w:divBdr>
            <w:top w:val="none" w:sz="0" w:space="0" w:color="auto"/>
            <w:left w:val="none" w:sz="0" w:space="0" w:color="auto"/>
            <w:bottom w:val="none" w:sz="0" w:space="0" w:color="auto"/>
            <w:right w:val="none" w:sz="0" w:space="0" w:color="auto"/>
          </w:divBdr>
        </w:div>
      </w:divsChild>
    </w:div>
    <w:div w:id="1442145120">
      <w:bodyDiv w:val="1"/>
      <w:marLeft w:val="0"/>
      <w:marRight w:val="0"/>
      <w:marTop w:val="0"/>
      <w:marBottom w:val="0"/>
      <w:divBdr>
        <w:top w:val="none" w:sz="0" w:space="0" w:color="auto"/>
        <w:left w:val="none" w:sz="0" w:space="0" w:color="auto"/>
        <w:bottom w:val="none" w:sz="0" w:space="0" w:color="auto"/>
        <w:right w:val="none" w:sz="0" w:space="0" w:color="auto"/>
      </w:divBdr>
    </w:div>
    <w:div w:id="1457719717">
      <w:bodyDiv w:val="1"/>
      <w:marLeft w:val="0"/>
      <w:marRight w:val="0"/>
      <w:marTop w:val="0"/>
      <w:marBottom w:val="0"/>
      <w:divBdr>
        <w:top w:val="none" w:sz="0" w:space="0" w:color="auto"/>
        <w:left w:val="none" w:sz="0" w:space="0" w:color="auto"/>
        <w:bottom w:val="none" w:sz="0" w:space="0" w:color="auto"/>
        <w:right w:val="none" w:sz="0" w:space="0" w:color="auto"/>
      </w:divBdr>
    </w:div>
    <w:div w:id="1539009825">
      <w:bodyDiv w:val="1"/>
      <w:marLeft w:val="0"/>
      <w:marRight w:val="0"/>
      <w:marTop w:val="0"/>
      <w:marBottom w:val="0"/>
      <w:divBdr>
        <w:top w:val="none" w:sz="0" w:space="0" w:color="auto"/>
        <w:left w:val="none" w:sz="0" w:space="0" w:color="auto"/>
        <w:bottom w:val="none" w:sz="0" w:space="0" w:color="auto"/>
        <w:right w:val="none" w:sz="0" w:space="0" w:color="auto"/>
      </w:divBdr>
      <w:divsChild>
        <w:div w:id="354581261">
          <w:marLeft w:val="0"/>
          <w:marRight w:val="0"/>
          <w:marTop w:val="0"/>
          <w:marBottom w:val="0"/>
          <w:divBdr>
            <w:top w:val="none" w:sz="0" w:space="0" w:color="auto"/>
            <w:left w:val="none" w:sz="0" w:space="0" w:color="auto"/>
            <w:bottom w:val="none" w:sz="0" w:space="0" w:color="auto"/>
            <w:right w:val="none" w:sz="0" w:space="0" w:color="auto"/>
          </w:divBdr>
        </w:div>
        <w:div w:id="1271234278">
          <w:marLeft w:val="0"/>
          <w:marRight w:val="0"/>
          <w:marTop w:val="0"/>
          <w:marBottom w:val="0"/>
          <w:divBdr>
            <w:top w:val="none" w:sz="0" w:space="0" w:color="auto"/>
            <w:left w:val="none" w:sz="0" w:space="0" w:color="auto"/>
            <w:bottom w:val="none" w:sz="0" w:space="0" w:color="auto"/>
            <w:right w:val="none" w:sz="0" w:space="0" w:color="auto"/>
          </w:divBdr>
        </w:div>
        <w:div w:id="1557159640">
          <w:marLeft w:val="0"/>
          <w:marRight w:val="0"/>
          <w:marTop w:val="0"/>
          <w:marBottom w:val="0"/>
          <w:divBdr>
            <w:top w:val="none" w:sz="0" w:space="0" w:color="auto"/>
            <w:left w:val="none" w:sz="0" w:space="0" w:color="auto"/>
            <w:bottom w:val="none" w:sz="0" w:space="0" w:color="auto"/>
            <w:right w:val="none" w:sz="0" w:space="0" w:color="auto"/>
          </w:divBdr>
        </w:div>
        <w:div w:id="432865901">
          <w:marLeft w:val="0"/>
          <w:marRight w:val="0"/>
          <w:marTop w:val="0"/>
          <w:marBottom w:val="0"/>
          <w:divBdr>
            <w:top w:val="none" w:sz="0" w:space="0" w:color="auto"/>
            <w:left w:val="none" w:sz="0" w:space="0" w:color="auto"/>
            <w:bottom w:val="none" w:sz="0" w:space="0" w:color="auto"/>
            <w:right w:val="none" w:sz="0" w:space="0" w:color="auto"/>
          </w:divBdr>
        </w:div>
        <w:div w:id="187573080">
          <w:marLeft w:val="0"/>
          <w:marRight w:val="0"/>
          <w:marTop w:val="0"/>
          <w:marBottom w:val="0"/>
          <w:divBdr>
            <w:top w:val="none" w:sz="0" w:space="0" w:color="auto"/>
            <w:left w:val="none" w:sz="0" w:space="0" w:color="auto"/>
            <w:bottom w:val="none" w:sz="0" w:space="0" w:color="auto"/>
            <w:right w:val="none" w:sz="0" w:space="0" w:color="auto"/>
          </w:divBdr>
        </w:div>
        <w:div w:id="169217678">
          <w:marLeft w:val="0"/>
          <w:marRight w:val="0"/>
          <w:marTop w:val="0"/>
          <w:marBottom w:val="0"/>
          <w:divBdr>
            <w:top w:val="none" w:sz="0" w:space="0" w:color="auto"/>
            <w:left w:val="none" w:sz="0" w:space="0" w:color="auto"/>
            <w:bottom w:val="none" w:sz="0" w:space="0" w:color="auto"/>
            <w:right w:val="none" w:sz="0" w:space="0" w:color="auto"/>
          </w:divBdr>
        </w:div>
        <w:div w:id="1911454878">
          <w:marLeft w:val="0"/>
          <w:marRight w:val="0"/>
          <w:marTop w:val="0"/>
          <w:marBottom w:val="0"/>
          <w:divBdr>
            <w:top w:val="none" w:sz="0" w:space="0" w:color="auto"/>
            <w:left w:val="none" w:sz="0" w:space="0" w:color="auto"/>
            <w:bottom w:val="none" w:sz="0" w:space="0" w:color="auto"/>
            <w:right w:val="none" w:sz="0" w:space="0" w:color="auto"/>
          </w:divBdr>
        </w:div>
      </w:divsChild>
    </w:div>
    <w:div w:id="1551575465">
      <w:bodyDiv w:val="1"/>
      <w:marLeft w:val="0"/>
      <w:marRight w:val="0"/>
      <w:marTop w:val="0"/>
      <w:marBottom w:val="0"/>
      <w:divBdr>
        <w:top w:val="none" w:sz="0" w:space="0" w:color="auto"/>
        <w:left w:val="none" w:sz="0" w:space="0" w:color="auto"/>
        <w:bottom w:val="none" w:sz="0" w:space="0" w:color="auto"/>
        <w:right w:val="none" w:sz="0" w:space="0" w:color="auto"/>
      </w:divBdr>
    </w:div>
    <w:div w:id="1576012246">
      <w:bodyDiv w:val="1"/>
      <w:marLeft w:val="0"/>
      <w:marRight w:val="0"/>
      <w:marTop w:val="0"/>
      <w:marBottom w:val="0"/>
      <w:divBdr>
        <w:top w:val="none" w:sz="0" w:space="0" w:color="auto"/>
        <w:left w:val="none" w:sz="0" w:space="0" w:color="auto"/>
        <w:bottom w:val="none" w:sz="0" w:space="0" w:color="auto"/>
        <w:right w:val="none" w:sz="0" w:space="0" w:color="auto"/>
      </w:divBdr>
    </w:div>
    <w:div w:id="1593465642">
      <w:bodyDiv w:val="1"/>
      <w:marLeft w:val="0"/>
      <w:marRight w:val="0"/>
      <w:marTop w:val="0"/>
      <w:marBottom w:val="0"/>
      <w:divBdr>
        <w:top w:val="none" w:sz="0" w:space="0" w:color="auto"/>
        <w:left w:val="none" w:sz="0" w:space="0" w:color="auto"/>
        <w:bottom w:val="none" w:sz="0" w:space="0" w:color="auto"/>
        <w:right w:val="none" w:sz="0" w:space="0" w:color="auto"/>
      </w:divBdr>
    </w:div>
    <w:div w:id="1623078004">
      <w:bodyDiv w:val="1"/>
      <w:marLeft w:val="0"/>
      <w:marRight w:val="0"/>
      <w:marTop w:val="0"/>
      <w:marBottom w:val="0"/>
      <w:divBdr>
        <w:top w:val="none" w:sz="0" w:space="0" w:color="auto"/>
        <w:left w:val="none" w:sz="0" w:space="0" w:color="auto"/>
        <w:bottom w:val="none" w:sz="0" w:space="0" w:color="auto"/>
        <w:right w:val="none" w:sz="0" w:space="0" w:color="auto"/>
      </w:divBdr>
      <w:divsChild>
        <w:div w:id="940645274">
          <w:marLeft w:val="0"/>
          <w:marRight w:val="0"/>
          <w:marTop w:val="0"/>
          <w:marBottom w:val="0"/>
          <w:divBdr>
            <w:top w:val="none" w:sz="0" w:space="0" w:color="auto"/>
            <w:left w:val="none" w:sz="0" w:space="0" w:color="auto"/>
            <w:bottom w:val="none" w:sz="0" w:space="0" w:color="auto"/>
            <w:right w:val="none" w:sz="0" w:space="0" w:color="auto"/>
          </w:divBdr>
        </w:div>
        <w:div w:id="1986006728">
          <w:marLeft w:val="0"/>
          <w:marRight w:val="0"/>
          <w:marTop w:val="0"/>
          <w:marBottom w:val="0"/>
          <w:divBdr>
            <w:top w:val="none" w:sz="0" w:space="0" w:color="auto"/>
            <w:left w:val="none" w:sz="0" w:space="0" w:color="auto"/>
            <w:bottom w:val="none" w:sz="0" w:space="0" w:color="auto"/>
            <w:right w:val="none" w:sz="0" w:space="0" w:color="auto"/>
          </w:divBdr>
        </w:div>
        <w:div w:id="292177484">
          <w:marLeft w:val="0"/>
          <w:marRight w:val="0"/>
          <w:marTop w:val="0"/>
          <w:marBottom w:val="0"/>
          <w:divBdr>
            <w:top w:val="none" w:sz="0" w:space="0" w:color="auto"/>
            <w:left w:val="none" w:sz="0" w:space="0" w:color="auto"/>
            <w:bottom w:val="none" w:sz="0" w:space="0" w:color="auto"/>
            <w:right w:val="none" w:sz="0" w:space="0" w:color="auto"/>
          </w:divBdr>
        </w:div>
      </w:divsChild>
    </w:div>
    <w:div w:id="1626620094">
      <w:bodyDiv w:val="1"/>
      <w:marLeft w:val="0"/>
      <w:marRight w:val="0"/>
      <w:marTop w:val="0"/>
      <w:marBottom w:val="0"/>
      <w:divBdr>
        <w:top w:val="none" w:sz="0" w:space="0" w:color="auto"/>
        <w:left w:val="none" w:sz="0" w:space="0" w:color="auto"/>
        <w:bottom w:val="none" w:sz="0" w:space="0" w:color="auto"/>
        <w:right w:val="none" w:sz="0" w:space="0" w:color="auto"/>
      </w:divBdr>
    </w:div>
    <w:div w:id="1654215855">
      <w:bodyDiv w:val="1"/>
      <w:marLeft w:val="0"/>
      <w:marRight w:val="0"/>
      <w:marTop w:val="0"/>
      <w:marBottom w:val="0"/>
      <w:divBdr>
        <w:top w:val="none" w:sz="0" w:space="0" w:color="auto"/>
        <w:left w:val="none" w:sz="0" w:space="0" w:color="auto"/>
        <w:bottom w:val="none" w:sz="0" w:space="0" w:color="auto"/>
        <w:right w:val="none" w:sz="0" w:space="0" w:color="auto"/>
      </w:divBdr>
    </w:div>
    <w:div w:id="1669140036">
      <w:bodyDiv w:val="1"/>
      <w:marLeft w:val="0"/>
      <w:marRight w:val="0"/>
      <w:marTop w:val="0"/>
      <w:marBottom w:val="0"/>
      <w:divBdr>
        <w:top w:val="none" w:sz="0" w:space="0" w:color="auto"/>
        <w:left w:val="none" w:sz="0" w:space="0" w:color="auto"/>
        <w:bottom w:val="none" w:sz="0" w:space="0" w:color="auto"/>
        <w:right w:val="none" w:sz="0" w:space="0" w:color="auto"/>
      </w:divBdr>
    </w:div>
    <w:div w:id="1678117469">
      <w:bodyDiv w:val="1"/>
      <w:marLeft w:val="0"/>
      <w:marRight w:val="0"/>
      <w:marTop w:val="0"/>
      <w:marBottom w:val="0"/>
      <w:divBdr>
        <w:top w:val="none" w:sz="0" w:space="0" w:color="auto"/>
        <w:left w:val="none" w:sz="0" w:space="0" w:color="auto"/>
        <w:bottom w:val="none" w:sz="0" w:space="0" w:color="auto"/>
        <w:right w:val="none" w:sz="0" w:space="0" w:color="auto"/>
      </w:divBdr>
    </w:div>
    <w:div w:id="1691026423">
      <w:bodyDiv w:val="1"/>
      <w:marLeft w:val="0"/>
      <w:marRight w:val="0"/>
      <w:marTop w:val="0"/>
      <w:marBottom w:val="0"/>
      <w:divBdr>
        <w:top w:val="none" w:sz="0" w:space="0" w:color="auto"/>
        <w:left w:val="none" w:sz="0" w:space="0" w:color="auto"/>
        <w:bottom w:val="none" w:sz="0" w:space="0" w:color="auto"/>
        <w:right w:val="none" w:sz="0" w:space="0" w:color="auto"/>
      </w:divBdr>
    </w:div>
    <w:div w:id="1697002262">
      <w:bodyDiv w:val="1"/>
      <w:marLeft w:val="0"/>
      <w:marRight w:val="0"/>
      <w:marTop w:val="0"/>
      <w:marBottom w:val="0"/>
      <w:divBdr>
        <w:top w:val="none" w:sz="0" w:space="0" w:color="auto"/>
        <w:left w:val="none" w:sz="0" w:space="0" w:color="auto"/>
        <w:bottom w:val="none" w:sz="0" w:space="0" w:color="auto"/>
        <w:right w:val="none" w:sz="0" w:space="0" w:color="auto"/>
      </w:divBdr>
      <w:divsChild>
        <w:div w:id="240527344">
          <w:marLeft w:val="0"/>
          <w:marRight w:val="0"/>
          <w:marTop w:val="0"/>
          <w:marBottom w:val="0"/>
          <w:divBdr>
            <w:top w:val="none" w:sz="0" w:space="0" w:color="auto"/>
            <w:left w:val="none" w:sz="0" w:space="0" w:color="auto"/>
            <w:bottom w:val="none" w:sz="0" w:space="0" w:color="auto"/>
            <w:right w:val="none" w:sz="0" w:space="0" w:color="auto"/>
          </w:divBdr>
        </w:div>
        <w:div w:id="1187595753">
          <w:marLeft w:val="0"/>
          <w:marRight w:val="0"/>
          <w:marTop w:val="0"/>
          <w:marBottom w:val="0"/>
          <w:divBdr>
            <w:top w:val="none" w:sz="0" w:space="0" w:color="auto"/>
            <w:left w:val="none" w:sz="0" w:space="0" w:color="auto"/>
            <w:bottom w:val="none" w:sz="0" w:space="0" w:color="auto"/>
            <w:right w:val="none" w:sz="0" w:space="0" w:color="auto"/>
          </w:divBdr>
        </w:div>
        <w:div w:id="179857605">
          <w:marLeft w:val="0"/>
          <w:marRight w:val="0"/>
          <w:marTop w:val="0"/>
          <w:marBottom w:val="0"/>
          <w:divBdr>
            <w:top w:val="none" w:sz="0" w:space="0" w:color="auto"/>
            <w:left w:val="none" w:sz="0" w:space="0" w:color="auto"/>
            <w:bottom w:val="none" w:sz="0" w:space="0" w:color="auto"/>
            <w:right w:val="none" w:sz="0" w:space="0" w:color="auto"/>
          </w:divBdr>
        </w:div>
        <w:div w:id="1687757038">
          <w:marLeft w:val="0"/>
          <w:marRight w:val="0"/>
          <w:marTop w:val="0"/>
          <w:marBottom w:val="0"/>
          <w:divBdr>
            <w:top w:val="none" w:sz="0" w:space="0" w:color="auto"/>
            <w:left w:val="none" w:sz="0" w:space="0" w:color="auto"/>
            <w:bottom w:val="none" w:sz="0" w:space="0" w:color="auto"/>
            <w:right w:val="none" w:sz="0" w:space="0" w:color="auto"/>
          </w:divBdr>
        </w:div>
        <w:div w:id="1599604262">
          <w:marLeft w:val="0"/>
          <w:marRight w:val="0"/>
          <w:marTop w:val="0"/>
          <w:marBottom w:val="0"/>
          <w:divBdr>
            <w:top w:val="none" w:sz="0" w:space="0" w:color="auto"/>
            <w:left w:val="none" w:sz="0" w:space="0" w:color="auto"/>
            <w:bottom w:val="none" w:sz="0" w:space="0" w:color="auto"/>
            <w:right w:val="none" w:sz="0" w:space="0" w:color="auto"/>
          </w:divBdr>
        </w:div>
      </w:divsChild>
    </w:div>
    <w:div w:id="1829245445">
      <w:bodyDiv w:val="1"/>
      <w:marLeft w:val="0"/>
      <w:marRight w:val="0"/>
      <w:marTop w:val="0"/>
      <w:marBottom w:val="0"/>
      <w:divBdr>
        <w:top w:val="none" w:sz="0" w:space="0" w:color="auto"/>
        <w:left w:val="none" w:sz="0" w:space="0" w:color="auto"/>
        <w:bottom w:val="none" w:sz="0" w:space="0" w:color="auto"/>
        <w:right w:val="none" w:sz="0" w:space="0" w:color="auto"/>
      </w:divBdr>
    </w:div>
    <w:div w:id="1835293052">
      <w:bodyDiv w:val="1"/>
      <w:marLeft w:val="0"/>
      <w:marRight w:val="0"/>
      <w:marTop w:val="0"/>
      <w:marBottom w:val="0"/>
      <w:divBdr>
        <w:top w:val="none" w:sz="0" w:space="0" w:color="auto"/>
        <w:left w:val="none" w:sz="0" w:space="0" w:color="auto"/>
        <w:bottom w:val="none" w:sz="0" w:space="0" w:color="auto"/>
        <w:right w:val="none" w:sz="0" w:space="0" w:color="auto"/>
      </w:divBdr>
    </w:div>
    <w:div w:id="1838810558">
      <w:bodyDiv w:val="1"/>
      <w:marLeft w:val="0"/>
      <w:marRight w:val="0"/>
      <w:marTop w:val="0"/>
      <w:marBottom w:val="0"/>
      <w:divBdr>
        <w:top w:val="none" w:sz="0" w:space="0" w:color="auto"/>
        <w:left w:val="none" w:sz="0" w:space="0" w:color="auto"/>
        <w:bottom w:val="none" w:sz="0" w:space="0" w:color="auto"/>
        <w:right w:val="none" w:sz="0" w:space="0" w:color="auto"/>
      </w:divBdr>
    </w:div>
    <w:div w:id="1849059808">
      <w:bodyDiv w:val="1"/>
      <w:marLeft w:val="0"/>
      <w:marRight w:val="0"/>
      <w:marTop w:val="0"/>
      <w:marBottom w:val="0"/>
      <w:divBdr>
        <w:top w:val="none" w:sz="0" w:space="0" w:color="auto"/>
        <w:left w:val="none" w:sz="0" w:space="0" w:color="auto"/>
        <w:bottom w:val="none" w:sz="0" w:space="0" w:color="auto"/>
        <w:right w:val="none" w:sz="0" w:space="0" w:color="auto"/>
      </w:divBdr>
      <w:divsChild>
        <w:div w:id="47151135">
          <w:marLeft w:val="0"/>
          <w:marRight w:val="0"/>
          <w:marTop w:val="0"/>
          <w:marBottom w:val="0"/>
          <w:divBdr>
            <w:top w:val="none" w:sz="0" w:space="0" w:color="auto"/>
            <w:left w:val="none" w:sz="0" w:space="0" w:color="auto"/>
            <w:bottom w:val="none" w:sz="0" w:space="0" w:color="auto"/>
            <w:right w:val="none" w:sz="0" w:space="0" w:color="auto"/>
          </w:divBdr>
        </w:div>
        <w:div w:id="1492673626">
          <w:marLeft w:val="0"/>
          <w:marRight w:val="0"/>
          <w:marTop w:val="0"/>
          <w:marBottom w:val="0"/>
          <w:divBdr>
            <w:top w:val="none" w:sz="0" w:space="0" w:color="auto"/>
            <w:left w:val="none" w:sz="0" w:space="0" w:color="auto"/>
            <w:bottom w:val="none" w:sz="0" w:space="0" w:color="auto"/>
            <w:right w:val="none" w:sz="0" w:space="0" w:color="auto"/>
          </w:divBdr>
        </w:div>
        <w:div w:id="1950231730">
          <w:marLeft w:val="0"/>
          <w:marRight w:val="0"/>
          <w:marTop w:val="0"/>
          <w:marBottom w:val="0"/>
          <w:divBdr>
            <w:top w:val="none" w:sz="0" w:space="0" w:color="auto"/>
            <w:left w:val="none" w:sz="0" w:space="0" w:color="auto"/>
            <w:bottom w:val="none" w:sz="0" w:space="0" w:color="auto"/>
            <w:right w:val="none" w:sz="0" w:space="0" w:color="auto"/>
          </w:divBdr>
        </w:div>
      </w:divsChild>
    </w:div>
    <w:div w:id="1891837842">
      <w:bodyDiv w:val="1"/>
      <w:marLeft w:val="0"/>
      <w:marRight w:val="0"/>
      <w:marTop w:val="0"/>
      <w:marBottom w:val="0"/>
      <w:divBdr>
        <w:top w:val="none" w:sz="0" w:space="0" w:color="auto"/>
        <w:left w:val="none" w:sz="0" w:space="0" w:color="auto"/>
        <w:bottom w:val="none" w:sz="0" w:space="0" w:color="auto"/>
        <w:right w:val="none" w:sz="0" w:space="0" w:color="auto"/>
      </w:divBdr>
    </w:div>
    <w:div w:id="1918590537">
      <w:bodyDiv w:val="1"/>
      <w:marLeft w:val="0"/>
      <w:marRight w:val="0"/>
      <w:marTop w:val="0"/>
      <w:marBottom w:val="0"/>
      <w:divBdr>
        <w:top w:val="none" w:sz="0" w:space="0" w:color="auto"/>
        <w:left w:val="none" w:sz="0" w:space="0" w:color="auto"/>
        <w:bottom w:val="none" w:sz="0" w:space="0" w:color="auto"/>
        <w:right w:val="none" w:sz="0" w:space="0" w:color="auto"/>
      </w:divBdr>
    </w:div>
    <w:div w:id="1936012684">
      <w:bodyDiv w:val="1"/>
      <w:marLeft w:val="0"/>
      <w:marRight w:val="0"/>
      <w:marTop w:val="0"/>
      <w:marBottom w:val="0"/>
      <w:divBdr>
        <w:top w:val="none" w:sz="0" w:space="0" w:color="auto"/>
        <w:left w:val="none" w:sz="0" w:space="0" w:color="auto"/>
        <w:bottom w:val="none" w:sz="0" w:space="0" w:color="auto"/>
        <w:right w:val="none" w:sz="0" w:space="0" w:color="auto"/>
      </w:divBdr>
    </w:div>
    <w:div w:id="1950307550">
      <w:bodyDiv w:val="1"/>
      <w:marLeft w:val="0"/>
      <w:marRight w:val="0"/>
      <w:marTop w:val="0"/>
      <w:marBottom w:val="0"/>
      <w:divBdr>
        <w:top w:val="none" w:sz="0" w:space="0" w:color="auto"/>
        <w:left w:val="none" w:sz="0" w:space="0" w:color="auto"/>
        <w:bottom w:val="none" w:sz="0" w:space="0" w:color="auto"/>
        <w:right w:val="none" w:sz="0" w:space="0" w:color="auto"/>
      </w:divBdr>
    </w:div>
    <w:div w:id="1951542997">
      <w:bodyDiv w:val="1"/>
      <w:marLeft w:val="0"/>
      <w:marRight w:val="0"/>
      <w:marTop w:val="0"/>
      <w:marBottom w:val="0"/>
      <w:divBdr>
        <w:top w:val="none" w:sz="0" w:space="0" w:color="auto"/>
        <w:left w:val="none" w:sz="0" w:space="0" w:color="auto"/>
        <w:bottom w:val="none" w:sz="0" w:space="0" w:color="auto"/>
        <w:right w:val="none" w:sz="0" w:space="0" w:color="auto"/>
      </w:divBdr>
    </w:div>
    <w:div w:id="1984001812">
      <w:bodyDiv w:val="1"/>
      <w:marLeft w:val="0"/>
      <w:marRight w:val="0"/>
      <w:marTop w:val="0"/>
      <w:marBottom w:val="0"/>
      <w:divBdr>
        <w:top w:val="none" w:sz="0" w:space="0" w:color="auto"/>
        <w:left w:val="none" w:sz="0" w:space="0" w:color="auto"/>
        <w:bottom w:val="none" w:sz="0" w:space="0" w:color="auto"/>
        <w:right w:val="none" w:sz="0" w:space="0" w:color="auto"/>
      </w:divBdr>
    </w:div>
    <w:div w:id="2011180599">
      <w:bodyDiv w:val="1"/>
      <w:marLeft w:val="0"/>
      <w:marRight w:val="0"/>
      <w:marTop w:val="0"/>
      <w:marBottom w:val="0"/>
      <w:divBdr>
        <w:top w:val="none" w:sz="0" w:space="0" w:color="auto"/>
        <w:left w:val="none" w:sz="0" w:space="0" w:color="auto"/>
        <w:bottom w:val="none" w:sz="0" w:space="0" w:color="auto"/>
        <w:right w:val="none" w:sz="0" w:space="0" w:color="auto"/>
      </w:divBdr>
      <w:divsChild>
        <w:div w:id="555626729">
          <w:marLeft w:val="0"/>
          <w:marRight w:val="0"/>
          <w:marTop w:val="0"/>
          <w:marBottom w:val="0"/>
          <w:divBdr>
            <w:top w:val="none" w:sz="0" w:space="0" w:color="auto"/>
            <w:left w:val="none" w:sz="0" w:space="0" w:color="auto"/>
            <w:bottom w:val="none" w:sz="0" w:space="0" w:color="auto"/>
            <w:right w:val="none" w:sz="0" w:space="0" w:color="auto"/>
          </w:divBdr>
        </w:div>
        <w:div w:id="2000110141">
          <w:marLeft w:val="0"/>
          <w:marRight w:val="0"/>
          <w:marTop w:val="0"/>
          <w:marBottom w:val="0"/>
          <w:divBdr>
            <w:top w:val="none" w:sz="0" w:space="0" w:color="auto"/>
            <w:left w:val="none" w:sz="0" w:space="0" w:color="auto"/>
            <w:bottom w:val="none" w:sz="0" w:space="0" w:color="auto"/>
            <w:right w:val="none" w:sz="0" w:space="0" w:color="auto"/>
          </w:divBdr>
        </w:div>
        <w:div w:id="877349899">
          <w:marLeft w:val="0"/>
          <w:marRight w:val="0"/>
          <w:marTop w:val="0"/>
          <w:marBottom w:val="0"/>
          <w:divBdr>
            <w:top w:val="none" w:sz="0" w:space="0" w:color="auto"/>
            <w:left w:val="none" w:sz="0" w:space="0" w:color="auto"/>
            <w:bottom w:val="none" w:sz="0" w:space="0" w:color="auto"/>
            <w:right w:val="none" w:sz="0" w:space="0" w:color="auto"/>
          </w:divBdr>
        </w:div>
        <w:div w:id="1839346845">
          <w:marLeft w:val="0"/>
          <w:marRight w:val="0"/>
          <w:marTop w:val="0"/>
          <w:marBottom w:val="0"/>
          <w:divBdr>
            <w:top w:val="none" w:sz="0" w:space="0" w:color="auto"/>
            <w:left w:val="none" w:sz="0" w:space="0" w:color="auto"/>
            <w:bottom w:val="none" w:sz="0" w:space="0" w:color="auto"/>
            <w:right w:val="none" w:sz="0" w:space="0" w:color="auto"/>
          </w:divBdr>
        </w:div>
        <w:div w:id="2050254011">
          <w:marLeft w:val="0"/>
          <w:marRight w:val="0"/>
          <w:marTop w:val="0"/>
          <w:marBottom w:val="0"/>
          <w:divBdr>
            <w:top w:val="none" w:sz="0" w:space="0" w:color="auto"/>
            <w:left w:val="none" w:sz="0" w:space="0" w:color="auto"/>
            <w:bottom w:val="none" w:sz="0" w:space="0" w:color="auto"/>
            <w:right w:val="none" w:sz="0" w:space="0" w:color="auto"/>
          </w:divBdr>
        </w:div>
      </w:divsChild>
    </w:div>
    <w:div w:id="2044088818">
      <w:bodyDiv w:val="1"/>
      <w:marLeft w:val="0"/>
      <w:marRight w:val="0"/>
      <w:marTop w:val="0"/>
      <w:marBottom w:val="0"/>
      <w:divBdr>
        <w:top w:val="none" w:sz="0" w:space="0" w:color="auto"/>
        <w:left w:val="none" w:sz="0" w:space="0" w:color="auto"/>
        <w:bottom w:val="none" w:sz="0" w:space="0" w:color="auto"/>
        <w:right w:val="none" w:sz="0" w:space="0" w:color="auto"/>
      </w:divBdr>
    </w:div>
    <w:div w:id="2054426140">
      <w:bodyDiv w:val="1"/>
      <w:marLeft w:val="0"/>
      <w:marRight w:val="0"/>
      <w:marTop w:val="0"/>
      <w:marBottom w:val="0"/>
      <w:divBdr>
        <w:top w:val="none" w:sz="0" w:space="0" w:color="auto"/>
        <w:left w:val="none" w:sz="0" w:space="0" w:color="auto"/>
        <w:bottom w:val="none" w:sz="0" w:space="0" w:color="auto"/>
        <w:right w:val="none" w:sz="0" w:space="0" w:color="auto"/>
      </w:divBdr>
    </w:div>
    <w:div w:id="2086535858">
      <w:bodyDiv w:val="1"/>
      <w:marLeft w:val="0"/>
      <w:marRight w:val="0"/>
      <w:marTop w:val="0"/>
      <w:marBottom w:val="0"/>
      <w:divBdr>
        <w:top w:val="none" w:sz="0" w:space="0" w:color="auto"/>
        <w:left w:val="none" w:sz="0" w:space="0" w:color="auto"/>
        <w:bottom w:val="none" w:sz="0" w:space="0" w:color="auto"/>
        <w:right w:val="none" w:sz="0" w:space="0" w:color="auto"/>
      </w:divBdr>
    </w:div>
    <w:div w:id="2092923370">
      <w:bodyDiv w:val="1"/>
      <w:marLeft w:val="0"/>
      <w:marRight w:val="0"/>
      <w:marTop w:val="0"/>
      <w:marBottom w:val="0"/>
      <w:divBdr>
        <w:top w:val="none" w:sz="0" w:space="0" w:color="auto"/>
        <w:left w:val="none" w:sz="0" w:space="0" w:color="auto"/>
        <w:bottom w:val="none" w:sz="0" w:space="0" w:color="auto"/>
        <w:right w:val="none" w:sz="0" w:space="0" w:color="auto"/>
      </w:divBdr>
    </w:div>
    <w:div w:id="2099012149">
      <w:bodyDiv w:val="1"/>
      <w:marLeft w:val="0"/>
      <w:marRight w:val="0"/>
      <w:marTop w:val="0"/>
      <w:marBottom w:val="0"/>
      <w:divBdr>
        <w:top w:val="none" w:sz="0" w:space="0" w:color="auto"/>
        <w:left w:val="none" w:sz="0" w:space="0" w:color="auto"/>
        <w:bottom w:val="none" w:sz="0" w:space="0" w:color="auto"/>
        <w:right w:val="none" w:sz="0" w:space="0" w:color="auto"/>
      </w:divBdr>
      <w:divsChild>
        <w:div w:id="815923430">
          <w:marLeft w:val="0"/>
          <w:marRight w:val="0"/>
          <w:marTop w:val="0"/>
          <w:marBottom w:val="0"/>
          <w:divBdr>
            <w:top w:val="none" w:sz="0" w:space="0" w:color="auto"/>
            <w:left w:val="none" w:sz="0" w:space="0" w:color="auto"/>
            <w:bottom w:val="none" w:sz="0" w:space="0" w:color="auto"/>
            <w:right w:val="none" w:sz="0" w:space="0" w:color="auto"/>
          </w:divBdr>
        </w:div>
        <w:div w:id="226190596">
          <w:marLeft w:val="0"/>
          <w:marRight w:val="0"/>
          <w:marTop w:val="0"/>
          <w:marBottom w:val="0"/>
          <w:divBdr>
            <w:top w:val="none" w:sz="0" w:space="0" w:color="auto"/>
            <w:left w:val="none" w:sz="0" w:space="0" w:color="auto"/>
            <w:bottom w:val="none" w:sz="0" w:space="0" w:color="auto"/>
            <w:right w:val="none" w:sz="0" w:space="0" w:color="auto"/>
          </w:divBdr>
        </w:div>
        <w:div w:id="6831805">
          <w:marLeft w:val="0"/>
          <w:marRight w:val="0"/>
          <w:marTop w:val="0"/>
          <w:marBottom w:val="0"/>
          <w:divBdr>
            <w:top w:val="none" w:sz="0" w:space="0" w:color="auto"/>
            <w:left w:val="none" w:sz="0" w:space="0" w:color="auto"/>
            <w:bottom w:val="none" w:sz="0" w:space="0" w:color="auto"/>
            <w:right w:val="none" w:sz="0" w:space="0" w:color="auto"/>
          </w:divBdr>
        </w:div>
      </w:divsChild>
    </w:div>
    <w:div w:id="2109960113">
      <w:bodyDiv w:val="1"/>
      <w:marLeft w:val="0"/>
      <w:marRight w:val="0"/>
      <w:marTop w:val="0"/>
      <w:marBottom w:val="0"/>
      <w:divBdr>
        <w:top w:val="none" w:sz="0" w:space="0" w:color="auto"/>
        <w:left w:val="none" w:sz="0" w:space="0" w:color="auto"/>
        <w:bottom w:val="none" w:sz="0" w:space="0" w:color="auto"/>
        <w:right w:val="none" w:sz="0" w:space="0" w:color="auto"/>
      </w:divBdr>
    </w:div>
    <w:div w:id="2113279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wc.com/us/en/industries/tmt/library/sports-outlook.html" TargetMode="External"/><Relationship Id="rId18" Type="http://schemas.openxmlformats.org/officeDocument/2006/relationships/hyperlink" Target="https://doi.org/10.1086/426626" TargetMode="External"/><Relationship Id="rId26" Type="http://schemas.openxmlformats.org/officeDocument/2006/relationships/hyperlink" Target="https://doi.org/10.1108/IJSMS-07-03-2006-B008" TargetMode="External"/><Relationship Id="rId3" Type="http://schemas.openxmlformats.org/officeDocument/2006/relationships/styles" Target="styles.xml"/><Relationship Id="rId21" Type="http://schemas.openxmlformats.org/officeDocument/2006/relationships/hyperlink" Target="https://www.ama.org/topics/brand-and-branding/" TargetMode="External"/><Relationship Id="rId34" Type="http://schemas.openxmlformats.org/officeDocument/2006/relationships/hyperlink" Target="https://www.ama.org/the-definition-of-marketing-what-is-marketing/" TargetMode="External"/><Relationship Id="rId7" Type="http://schemas.openxmlformats.org/officeDocument/2006/relationships/endnotes" Target="endnotes.xml"/><Relationship Id="rId12" Type="http://schemas.openxmlformats.org/officeDocument/2006/relationships/hyperlink" Target="https://www.miamidolphins.com/news/dolphins-and-bears-host-first-official-nfl-watch-party-in-spain" TargetMode="External"/><Relationship Id="rId17" Type="http://schemas.openxmlformats.org/officeDocument/2006/relationships/hyperlink" Target="https://doi.org/10.1016/j.smr.2013.04.003" TargetMode="External"/><Relationship Id="rId25" Type="http://schemas.openxmlformats.org/officeDocument/2006/relationships/hyperlink" Target="https://doi.org/10.1123/jsm.12.1.1" TargetMode="External"/><Relationship Id="rId33" Type="http://schemas.openxmlformats.org/officeDocument/2006/relationships/hyperlink" Target="https://prophet.com/2013/09/156-what-is-brand-equity-and-why-is-it-valuable/" TargetMode="External"/><Relationship Id="rId2" Type="http://schemas.openxmlformats.org/officeDocument/2006/relationships/numbering" Target="numbering.xml"/><Relationship Id="rId16" Type="http://schemas.openxmlformats.org/officeDocument/2006/relationships/hyperlink" Target="https://espndeportes.espn.com/espnplus/nota/_/id/14688381/ranking-imperios-deportivos-dominan-mundo" TargetMode="External"/><Relationship Id="rId20" Type="http://schemas.openxmlformats.org/officeDocument/2006/relationships/hyperlink" Target="https://doi.org/10.1177/002224379703400304" TargetMode="External"/><Relationship Id="rId29" Type="http://schemas.openxmlformats.org/officeDocument/2006/relationships/hyperlink" Target="https://doi.org/10.1123/jsm.2013-019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90/socsci14010020" TargetMode="External"/><Relationship Id="rId24" Type="http://schemas.openxmlformats.org/officeDocument/2006/relationships/hyperlink" Target="https://doi.org/10.1123/jsm.20.2.189" TargetMode="External"/><Relationship Id="rId32" Type="http://schemas.openxmlformats.org/officeDocument/2006/relationships/hyperlink" Target="https://www.canto.com/blog/aaker-model/" TargetMode="External"/><Relationship Id="rId5" Type="http://schemas.openxmlformats.org/officeDocument/2006/relationships/webSettings" Target="webSettings.xml"/><Relationship Id="rId15" Type="http://schemas.openxmlformats.org/officeDocument/2006/relationships/hyperlink" Target="https://time.com/7021106/nfl-brazil-global-expansion/" TargetMode="External"/><Relationship Id="rId23" Type="http://schemas.openxmlformats.org/officeDocument/2006/relationships/hyperlink" Target="https://doi.org/10.1177/0092070300281012" TargetMode="External"/><Relationship Id="rId28" Type="http://schemas.openxmlformats.org/officeDocument/2006/relationships/hyperlink" Target="https://doi.org/10.1016/j.smr.2012.07.001" TargetMode="External"/><Relationship Id="rId36" Type="http://schemas.openxmlformats.org/officeDocument/2006/relationships/theme" Target="theme/theme1.xml"/><Relationship Id="rId10" Type="http://schemas.openxmlformats.org/officeDocument/2006/relationships/hyperlink" Target="https://time.com/7021106/nfl-brazil-global-expansion/" TargetMode="External"/><Relationship Id="rId19" Type="http://schemas.openxmlformats.org/officeDocument/2006/relationships/hyperlink" Target="https://doi.org/10.1111/j.1471-0374.2007.00161.x" TargetMode="External"/><Relationship Id="rId31" Type="http://schemas.openxmlformats.org/officeDocument/2006/relationships/hyperlink" Target="https://www.thebrandingjournal.com/2021/02/brand-equity/" TargetMode="External"/><Relationship Id="rId4" Type="http://schemas.openxmlformats.org/officeDocument/2006/relationships/settings" Target="settings.xml"/><Relationship Id="rId9" Type="http://schemas.openxmlformats.org/officeDocument/2006/relationships/hyperlink" Target="https://cursosupla.wordpress.com/wp-content/uploads/2017/08/jameson-f-el-posmodernismo-o-la-logica-cultural-del-capitalismo-avanzado.pdf" TargetMode="External"/><Relationship Id="rId14" Type="http://schemas.openxmlformats.org/officeDocument/2006/relationships/hyperlink" Target="https://www.realmadrid.com/noticias/2024/02/09/el-bernabeu-acogera-un-partido-oficial-de-la-nfl" TargetMode="External"/><Relationship Id="rId22" Type="http://schemas.openxmlformats.org/officeDocument/2006/relationships/hyperlink" Target="https://doi.org/10.1108/03090560510590683" TargetMode="External"/><Relationship Id="rId27" Type="http://schemas.openxmlformats.org/officeDocument/2006/relationships/hyperlink" Target="https://doi.org/10.1177/002224299305700101" TargetMode="External"/><Relationship Id="rId30" Type="http://schemas.openxmlformats.org/officeDocument/2006/relationships/hyperlink" Target="https://www.thebrandingjournal.com/2016/11/brand-positioning-definition/" TargetMode="External"/><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6D6671-E9D9-CF46-AC65-6408BA5596A1}">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33</Pages>
  <Words>10838</Words>
  <Characters>59611</Characters>
  <Application>Microsoft Office Word</Application>
  <DocSecurity>0</DocSecurity>
  <Lines>496</Lines>
  <Paragraphs>140</Paragraphs>
  <ScaleCrop>false</ScaleCrop>
  <Company/>
  <LinksUpToDate>false</LinksUpToDate>
  <CharactersWithSpaces>70309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Sofía Mora Martín</dc:creator>
  <cp:keywords/>
  <dc:description/>
  <cp:lastModifiedBy>Sofía Mora Martín</cp:lastModifiedBy>
  <cp:revision>2</cp:revision>
  <dcterms:created xsi:type="dcterms:W3CDTF">2025-04-07T16:10:00Z</dcterms:created>
  <dcterms:modified xsi:type="dcterms:W3CDTF">2025-04-07T16:10:00Z</dcterms:modified>
</cp:coreProperties>
</file>