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BCBAF4" w14:textId="77777777" w:rsidR="0019536D" w:rsidRDefault="0019536D" w:rsidP="00C87524">
      <w:pPr>
        <w:pStyle w:val="Ttulo1"/>
        <w:jc w:val="both"/>
        <w:rPr>
          <w:rStyle w:val="Referenciaintensa"/>
          <w:color w:val="9B2D1F" w:themeColor="accent2"/>
          <w:sz w:val="56"/>
          <w:szCs w:val="56"/>
          <w:u w:val="single"/>
        </w:rPr>
      </w:pPr>
    </w:p>
    <w:p w14:paraId="40AAC838" w14:textId="09B79DD8" w:rsidR="0019536D" w:rsidRDefault="0019536D" w:rsidP="00C87524">
      <w:pPr>
        <w:pStyle w:val="Ttulo1"/>
        <w:jc w:val="both"/>
        <w:rPr>
          <w:rStyle w:val="Referenciaintensa"/>
          <w:color w:val="9B2D1F" w:themeColor="accent2"/>
          <w:sz w:val="56"/>
          <w:szCs w:val="56"/>
          <w:u w:val="single"/>
        </w:rPr>
      </w:pPr>
      <w:r w:rsidRPr="0019536D">
        <w:rPr>
          <w:b/>
          <w:bCs/>
          <w:smallCaps/>
          <w:noProof/>
          <w:color w:val="9B2D1F" w:themeColor="accent2"/>
          <w:spacing w:val="5"/>
          <w:sz w:val="56"/>
          <w:szCs w:val="56"/>
        </w:rPr>
        <w:drawing>
          <wp:inline distT="0" distB="0" distL="0" distR="0" wp14:anchorId="528AA533" wp14:editId="42EFEF2E">
            <wp:extent cx="5283200" cy="1752600"/>
            <wp:effectExtent l="0" t="0" r="0" b="0"/>
            <wp:docPr id="1" name="Imagen 1"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magen que contiene Escala de tiempo&#10;&#10;Descripción generada automáticamente"/>
                    <pic:cNvPicPr/>
                  </pic:nvPicPr>
                  <pic:blipFill>
                    <a:blip r:embed="rId5">
                      <a:extLst>
                        <a:ext uri="{28A0092B-C50C-407E-A947-70E740481C1C}">
                          <a14:useLocalDpi xmlns:a14="http://schemas.microsoft.com/office/drawing/2010/main" val="0"/>
                        </a:ext>
                      </a:extLst>
                    </a:blip>
                    <a:stretch>
                      <a:fillRect/>
                    </a:stretch>
                  </pic:blipFill>
                  <pic:spPr>
                    <a:xfrm>
                      <a:off x="0" y="0"/>
                      <a:ext cx="5283200" cy="1752600"/>
                    </a:xfrm>
                    <a:prstGeom prst="rect">
                      <a:avLst/>
                    </a:prstGeom>
                  </pic:spPr>
                </pic:pic>
              </a:graphicData>
            </a:graphic>
          </wp:inline>
        </w:drawing>
      </w:r>
    </w:p>
    <w:p w14:paraId="642F0AAF" w14:textId="19AAF630" w:rsidR="0019536D" w:rsidRDefault="0019536D" w:rsidP="00C87524">
      <w:pPr>
        <w:jc w:val="both"/>
      </w:pPr>
    </w:p>
    <w:p w14:paraId="4EB35A84" w14:textId="51A453F1" w:rsidR="0019536D" w:rsidRDefault="0019536D" w:rsidP="00C87524">
      <w:pPr>
        <w:jc w:val="both"/>
      </w:pPr>
    </w:p>
    <w:p w14:paraId="28352429" w14:textId="77777777" w:rsidR="0019536D" w:rsidRDefault="0019536D" w:rsidP="00C87524">
      <w:pPr>
        <w:jc w:val="both"/>
      </w:pPr>
    </w:p>
    <w:p w14:paraId="20939C9C" w14:textId="77777777" w:rsidR="0019536D" w:rsidRPr="0019536D" w:rsidRDefault="0019536D" w:rsidP="00C87524">
      <w:pPr>
        <w:jc w:val="both"/>
      </w:pPr>
    </w:p>
    <w:p w14:paraId="4906FAB7" w14:textId="31D375B6" w:rsidR="0036583B" w:rsidRDefault="00D04953" w:rsidP="00C87524">
      <w:pPr>
        <w:pStyle w:val="Ttulo1"/>
        <w:jc w:val="both"/>
        <w:rPr>
          <w:rStyle w:val="Referenciaintensa"/>
          <w:color w:val="9B2D1F" w:themeColor="accent2"/>
          <w:sz w:val="56"/>
          <w:szCs w:val="56"/>
          <w:u w:val="single"/>
        </w:rPr>
      </w:pPr>
      <w:r w:rsidRPr="00D04953">
        <w:rPr>
          <w:rStyle w:val="Referenciaintensa"/>
          <w:color w:val="9B2D1F" w:themeColor="accent2"/>
          <w:sz w:val="56"/>
          <w:szCs w:val="56"/>
          <w:u w:val="single"/>
        </w:rPr>
        <w:t>ANÁLISIS DEL FEN</w:t>
      </w:r>
      <w:r w:rsidR="00DE6E56">
        <w:rPr>
          <w:rStyle w:val="Referenciaintensa"/>
          <w:color w:val="9B2D1F" w:themeColor="accent2"/>
          <w:sz w:val="56"/>
          <w:szCs w:val="56"/>
          <w:u w:val="single"/>
        </w:rPr>
        <w:t>Ó</w:t>
      </w:r>
      <w:r w:rsidRPr="00D04953">
        <w:rPr>
          <w:rStyle w:val="Referenciaintensa"/>
          <w:color w:val="9B2D1F" w:themeColor="accent2"/>
          <w:sz w:val="56"/>
          <w:szCs w:val="56"/>
          <w:u w:val="single"/>
        </w:rPr>
        <w:t>MENO DE LAS BANDAS JUVENILES EN ESPAÑA, EN RELACI</w:t>
      </w:r>
      <w:r w:rsidR="00DE6E56">
        <w:rPr>
          <w:rStyle w:val="Referenciaintensa"/>
          <w:color w:val="9B2D1F" w:themeColor="accent2"/>
          <w:sz w:val="56"/>
          <w:szCs w:val="56"/>
          <w:u w:val="single"/>
        </w:rPr>
        <w:t>Ó</w:t>
      </w:r>
      <w:r w:rsidRPr="00D04953">
        <w:rPr>
          <w:rStyle w:val="Referenciaintensa"/>
          <w:color w:val="9B2D1F" w:themeColor="accent2"/>
          <w:sz w:val="56"/>
          <w:szCs w:val="56"/>
          <w:u w:val="single"/>
        </w:rPr>
        <w:t xml:space="preserve">N CON </w:t>
      </w:r>
      <w:r w:rsidR="00DE6E56">
        <w:rPr>
          <w:rStyle w:val="Referenciaintensa"/>
          <w:color w:val="9B2D1F" w:themeColor="accent2"/>
          <w:sz w:val="56"/>
          <w:szCs w:val="56"/>
          <w:u w:val="single"/>
        </w:rPr>
        <w:t>LOS</w:t>
      </w:r>
      <w:r w:rsidRPr="00D04953">
        <w:rPr>
          <w:rStyle w:val="Referenciaintensa"/>
          <w:color w:val="9B2D1F" w:themeColor="accent2"/>
          <w:sz w:val="56"/>
          <w:szCs w:val="56"/>
          <w:u w:val="single"/>
        </w:rPr>
        <w:t xml:space="preserve"> DELITO</w:t>
      </w:r>
      <w:r w:rsidR="00DE6E56">
        <w:rPr>
          <w:rStyle w:val="Referenciaintensa"/>
          <w:color w:val="9B2D1F" w:themeColor="accent2"/>
          <w:sz w:val="56"/>
          <w:szCs w:val="56"/>
          <w:u w:val="single"/>
        </w:rPr>
        <w:t>S</w:t>
      </w:r>
      <w:r w:rsidRPr="00D04953">
        <w:rPr>
          <w:rStyle w:val="Referenciaintensa"/>
          <w:color w:val="9B2D1F" w:themeColor="accent2"/>
          <w:sz w:val="56"/>
          <w:szCs w:val="56"/>
          <w:u w:val="single"/>
        </w:rPr>
        <w:t xml:space="preserve"> DE ORGANIZACIÓN</w:t>
      </w:r>
      <w:r w:rsidR="00DE6E56">
        <w:rPr>
          <w:rStyle w:val="Referenciaintensa"/>
          <w:color w:val="9B2D1F" w:themeColor="accent2"/>
          <w:sz w:val="56"/>
          <w:szCs w:val="56"/>
          <w:u w:val="single"/>
        </w:rPr>
        <w:t xml:space="preserve"> Y GRUPO </w:t>
      </w:r>
      <w:r w:rsidRPr="00D04953">
        <w:rPr>
          <w:rStyle w:val="Referenciaintensa"/>
          <w:color w:val="9B2D1F" w:themeColor="accent2"/>
          <w:sz w:val="56"/>
          <w:szCs w:val="56"/>
          <w:u w:val="single"/>
        </w:rPr>
        <w:t>CRIMINAL</w:t>
      </w:r>
      <w:r w:rsidR="004E763E">
        <w:rPr>
          <w:rStyle w:val="Referenciaintensa"/>
          <w:color w:val="9B2D1F" w:themeColor="accent2"/>
          <w:sz w:val="56"/>
          <w:szCs w:val="56"/>
          <w:u w:val="single"/>
        </w:rPr>
        <w:t>.</w:t>
      </w:r>
    </w:p>
    <w:p w14:paraId="5F7FF4AB" w14:textId="4ADA3317" w:rsidR="00D04953" w:rsidRDefault="00D04953" w:rsidP="00C87524">
      <w:pPr>
        <w:jc w:val="both"/>
      </w:pPr>
    </w:p>
    <w:p w14:paraId="2FE6D392" w14:textId="59EBD653" w:rsidR="00D04953" w:rsidRDefault="00D04953" w:rsidP="00C87524">
      <w:pPr>
        <w:jc w:val="both"/>
      </w:pPr>
    </w:p>
    <w:p w14:paraId="478A1D32" w14:textId="188EE859" w:rsidR="0019536D" w:rsidRDefault="0019536D" w:rsidP="00C87524">
      <w:pPr>
        <w:jc w:val="both"/>
      </w:pPr>
    </w:p>
    <w:p w14:paraId="3D74685D" w14:textId="35D47CF2" w:rsidR="0019536D" w:rsidRDefault="0019536D" w:rsidP="00C87524">
      <w:pPr>
        <w:jc w:val="both"/>
      </w:pPr>
    </w:p>
    <w:p w14:paraId="33CA1C7E" w14:textId="6BB3D9AC" w:rsidR="0019536D" w:rsidRDefault="0019536D" w:rsidP="00C87524">
      <w:pPr>
        <w:jc w:val="both"/>
      </w:pPr>
    </w:p>
    <w:p w14:paraId="6DB29BC2" w14:textId="780E607A" w:rsidR="0019536D" w:rsidRDefault="0019536D" w:rsidP="00C87524">
      <w:pPr>
        <w:jc w:val="both"/>
      </w:pPr>
    </w:p>
    <w:p w14:paraId="6B240D5C" w14:textId="612180D3" w:rsidR="00D04953" w:rsidRDefault="00D04953" w:rsidP="00C87524">
      <w:pPr>
        <w:jc w:val="both"/>
      </w:pPr>
    </w:p>
    <w:p w14:paraId="5D5808F9" w14:textId="155D2EFF" w:rsidR="00D04953" w:rsidRDefault="00D04953" w:rsidP="00C87524">
      <w:pPr>
        <w:jc w:val="both"/>
      </w:pPr>
    </w:p>
    <w:p w14:paraId="707672AB" w14:textId="049576DE" w:rsidR="00D04953" w:rsidRDefault="00D04953" w:rsidP="00000243">
      <w:pPr>
        <w:jc w:val="center"/>
      </w:pPr>
      <w:r>
        <w:t>Proyecto de Trabajo Fin de Grado Criminología y Trabajo Social.</w:t>
      </w:r>
    </w:p>
    <w:p w14:paraId="74FDE721" w14:textId="77777777" w:rsidR="00D04953" w:rsidRDefault="00D04953" w:rsidP="00000243">
      <w:pPr>
        <w:jc w:val="center"/>
      </w:pPr>
    </w:p>
    <w:p w14:paraId="0B19F4BF" w14:textId="4B98DDF1" w:rsidR="00D04953" w:rsidRDefault="00D04953" w:rsidP="00000243">
      <w:pPr>
        <w:jc w:val="center"/>
      </w:pPr>
      <w:r>
        <w:t xml:space="preserve">Autora: </w:t>
      </w:r>
      <w:proofErr w:type="gramStart"/>
      <w:r>
        <w:t>Georgiana</w:t>
      </w:r>
      <w:proofErr w:type="gramEnd"/>
      <w:r>
        <w:t xml:space="preserve"> Chiriac.</w:t>
      </w:r>
    </w:p>
    <w:p w14:paraId="42873141" w14:textId="77777777" w:rsidR="00D04953" w:rsidRDefault="00D04953" w:rsidP="00000243">
      <w:pPr>
        <w:jc w:val="center"/>
      </w:pPr>
    </w:p>
    <w:p w14:paraId="7DCF0924" w14:textId="02988FDB" w:rsidR="00D04953" w:rsidRDefault="00D04953" w:rsidP="00000243">
      <w:pPr>
        <w:jc w:val="center"/>
      </w:pPr>
      <w:r>
        <w:t>Tutora: Dra</w:t>
      </w:r>
      <w:r w:rsidR="004E763E">
        <w:t>.</w:t>
      </w:r>
      <w:r>
        <w:t xml:space="preserve"> Gabriela </w:t>
      </w:r>
      <w:proofErr w:type="spellStart"/>
      <w:r>
        <w:t>Pallín</w:t>
      </w:r>
      <w:proofErr w:type="spellEnd"/>
      <w:r>
        <w:t xml:space="preserve"> </w:t>
      </w:r>
      <w:proofErr w:type="spellStart"/>
      <w:r>
        <w:t>Ibánez</w:t>
      </w:r>
      <w:proofErr w:type="spellEnd"/>
      <w:r>
        <w:t>.</w:t>
      </w:r>
    </w:p>
    <w:p w14:paraId="679C6179" w14:textId="77777777" w:rsidR="00D04953" w:rsidRDefault="00D04953" w:rsidP="00000243">
      <w:pPr>
        <w:jc w:val="center"/>
      </w:pPr>
    </w:p>
    <w:p w14:paraId="0A9EAE68" w14:textId="1BB54D90" w:rsidR="00D04953" w:rsidRDefault="00D04953" w:rsidP="00000243">
      <w:pPr>
        <w:jc w:val="center"/>
      </w:pPr>
      <w:r>
        <w:t>Madrid, septiembre 2024.</w:t>
      </w:r>
    </w:p>
    <w:p w14:paraId="156D479C" w14:textId="1C60EB4A" w:rsidR="008D7CBC" w:rsidRDefault="008D7CBC" w:rsidP="00000243">
      <w:pPr>
        <w:jc w:val="center"/>
      </w:pPr>
    </w:p>
    <w:p w14:paraId="32E0ADC0" w14:textId="4F23368E" w:rsidR="00D04953" w:rsidRDefault="00D04953" w:rsidP="00C87524">
      <w:pPr>
        <w:jc w:val="both"/>
      </w:pPr>
    </w:p>
    <w:p w14:paraId="14F0D2AF" w14:textId="75CF4908" w:rsidR="00D04953" w:rsidRDefault="00D04953" w:rsidP="00C87524">
      <w:pPr>
        <w:jc w:val="both"/>
      </w:pPr>
    </w:p>
    <w:p w14:paraId="2C31A05C" w14:textId="2577EC1C" w:rsidR="00D04953" w:rsidRDefault="00D04953" w:rsidP="00C87524">
      <w:pPr>
        <w:jc w:val="both"/>
      </w:pPr>
    </w:p>
    <w:p w14:paraId="6298D1CB" w14:textId="77777777" w:rsidR="008D7CBC" w:rsidRDefault="008D7CBC" w:rsidP="00C87524">
      <w:pPr>
        <w:jc w:val="both"/>
      </w:pPr>
    </w:p>
    <w:p w14:paraId="6AC316F8" w14:textId="77777777" w:rsidR="0019536D" w:rsidRDefault="0019536D" w:rsidP="00C87524">
      <w:pPr>
        <w:jc w:val="both"/>
      </w:pPr>
    </w:p>
    <w:p w14:paraId="0FB109CC" w14:textId="19B90A0B" w:rsidR="00D04953" w:rsidRPr="00000243" w:rsidRDefault="00A35D21" w:rsidP="00C87524">
      <w:pPr>
        <w:jc w:val="both"/>
        <w:rPr>
          <w:b/>
          <w:bCs/>
          <w:i/>
          <w:iCs/>
        </w:rPr>
      </w:pPr>
      <w:r w:rsidRPr="00000243">
        <w:rPr>
          <w:b/>
          <w:bCs/>
          <w:i/>
          <w:iCs/>
        </w:rPr>
        <w:lastRenderedPageBreak/>
        <w:t>INTRODUCCIÓN:</w:t>
      </w:r>
    </w:p>
    <w:p w14:paraId="011929E0" w14:textId="77777777" w:rsidR="00000243" w:rsidRDefault="00000243" w:rsidP="00C87524">
      <w:pPr>
        <w:jc w:val="both"/>
        <w:rPr>
          <w:b/>
          <w:bCs/>
          <w:i/>
          <w:iCs/>
          <w:u w:val="single"/>
        </w:rPr>
      </w:pPr>
    </w:p>
    <w:p w14:paraId="0879961E" w14:textId="77777777" w:rsidR="00A35D21" w:rsidRPr="00A35D21" w:rsidRDefault="00A35D21" w:rsidP="00C87524">
      <w:pPr>
        <w:jc w:val="both"/>
        <w:rPr>
          <w:b/>
          <w:bCs/>
          <w:i/>
          <w:iCs/>
          <w:u w:val="single"/>
        </w:rPr>
      </w:pPr>
    </w:p>
    <w:p w14:paraId="2217B5AB" w14:textId="0105CCC9" w:rsidR="00D04953" w:rsidRPr="00000243" w:rsidRDefault="00D04953" w:rsidP="00C87524">
      <w:pPr>
        <w:jc w:val="both"/>
        <w:rPr>
          <w:sz w:val="22"/>
          <w:szCs w:val="22"/>
        </w:rPr>
      </w:pPr>
      <w:r w:rsidRPr="00000243">
        <w:rPr>
          <w:sz w:val="22"/>
          <w:szCs w:val="22"/>
        </w:rPr>
        <w:t xml:space="preserve">El fenómeno de las bandas juveniles y su relación con el delito de organización criminal </w:t>
      </w:r>
      <w:r w:rsidR="008370A8" w:rsidRPr="00000243">
        <w:rPr>
          <w:sz w:val="22"/>
          <w:szCs w:val="22"/>
        </w:rPr>
        <w:t xml:space="preserve">es un problema que, en los últimos años, ha adquirido mucha relevancia en nuestra sociedad. </w:t>
      </w:r>
    </w:p>
    <w:p w14:paraId="568DF6A9" w14:textId="77777777" w:rsidR="008370A8" w:rsidRPr="00000243" w:rsidRDefault="008370A8" w:rsidP="00C87524">
      <w:pPr>
        <w:jc w:val="both"/>
        <w:rPr>
          <w:sz w:val="22"/>
          <w:szCs w:val="22"/>
        </w:rPr>
      </w:pPr>
    </w:p>
    <w:p w14:paraId="0D4AD269" w14:textId="1CF63776" w:rsidR="00560B1C" w:rsidRPr="00000243" w:rsidRDefault="008370A8" w:rsidP="00C87524">
      <w:pPr>
        <w:jc w:val="both"/>
        <w:rPr>
          <w:sz w:val="22"/>
          <w:szCs w:val="22"/>
        </w:rPr>
      </w:pPr>
      <w:r w:rsidRPr="00000243">
        <w:rPr>
          <w:sz w:val="22"/>
          <w:szCs w:val="22"/>
        </w:rPr>
        <w:t>Para adentrarnos en este tema</w:t>
      </w:r>
      <w:r w:rsidR="00F12B09" w:rsidRPr="00000243">
        <w:rPr>
          <w:sz w:val="22"/>
          <w:szCs w:val="22"/>
        </w:rPr>
        <w:t>,</w:t>
      </w:r>
      <w:r w:rsidRPr="00000243">
        <w:rPr>
          <w:sz w:val="22"/>
          <w:szCs w:val="22"/>
        </w:rPr>
        <w:t xml:space="preserve"> vamos a empezar definiendo </w:t>
      </w:r>
      <w:r w:rsidR="00466D67" w:rsidRPr="00000243">
        <w:rPr>
          <w:sz w:val="22"/>
          <w:szCs w:val="22"/>
        </w:rPr>
        <w:t>los principales términos.</w:t>
      </w:r>
      <w:r w:rsidRPr="00000243">
        <w:rPr>
          <w:sz w:val="22"/>
          <w:szCs w:val="22"/>
        </w:rPr>
        <w:t xml:space="preserve"> </w:t>
      </w:r>
    </w:p>
    <w:p w14:paraId="541C69F9" w14:textId="77777777" w:rsidR="00560B1C" w:rsidRPr="00000243" w:rsidRDefault="00560B1C" w:rsidP="00C87524">
      <w:pPr>
        <w:jc w:val="both"/>
        <w:rPr>
          <w:sz w:val="22"/>
          <w:szCs w:val="22"/>
        </w:rPr>
      </w:pPr>
    </w:p>
    <w:p w14:paraId="4B964EC8" w14:textId="073F4C41" w:rsidR="008370A8" w:rsidRPr="00000243" w:rsidRDefault="008370A8" w:rsidP="00C87524">
      <w:pPr>
        <w:jc w:val="both"/>
        <w:rPr>
          <w:sz w:val="22"/>
          <w:szCs w:val="22"/>
        </w:rPr>
      </w:pPr>
      <w:r w:rsidRPr="00000243">
        <w:rPr>
          <w:sz w:val="22"/>
          <w:szCs w:val="22"/>
        </w:rPr>
        <w:t xml:space="preserve">Según el </w:t>
      </w:r>
      <w:r w:rsidR="00DE6E56" w:rsidRPr="00000243">
        <w:rPr>
          <w:sz w:val="22"/>
          <w:szCs w:val="22"/>
        </w:rPr>
        <w:t xml:space="preserve">Art. 570 bis del </w:t>
      </w:r>
      <w:r w:rsidRPr="00000243">
        <w:rPr>
          <w:sz w:val="22"/>
          <w:szCs w:val="22"/>
        </w:rPr>
        <w:t xml:space="preserve">Código Penal, </w:t>
      </w:r>
      <w:r w:rsidR="00466D67" w:rsidRPr="00000243">
        <w:rPr>
          <w:sz w:val="22"/>
          <w:szCs w:val="22"/>
        </w:rPr>
        <w:t>“</w:t>
      </w:r>
      <w:r w:rsidRPr="00000243">
        <w:rPr>
          <w:sz w:val="22"/>
          <w:szCs w:val="22"/>
        </w:rPr>
        <w:t>se entiend</w:t>
      </w:r>
      <w:r w:rsidR="00F12B09" w:rsidRPr="00000243">
        <w:rPr>
          <w:sz w:val="22"/>
          <w:szCs w:val="22"/>
        </w:rPr>
        <w:t>e</w:t>
      </w:r>
      <w:r w:rsidRPr="00000243">
        <w:rPr>
          <w:sz w:val="22"/>
          <w:szCs w:val="22"/>
        </w:rPr>
        <w:t xml:space="preserve"> por organización criminal la agrupación formada por más de dos personas con carácter estable o por tiempo indefinido, que de manera concertada y coordinada se reparten diversas tareas o funciones con el fin de cometer delitos.</w:t>
      </w:r>
      <w:r w:rsidR="00466D67" w:rsidRPr="00000243">
        <w:rPr>
          <w:sz w:val="22"/>
          <w:szCs w:val="22"/>
        </w:rPr>
        <w:t>”</w:t>
      </w:r>
    </w:p>
    <w:p w14:paraId="48AEB04D" w14:textId="77777777" w:rsidR="00560B1C" w:rsidRPr="00000243" w:rsidRDefault="00560B1C" w:rsidP="00C87524">
      <w:pPr>
        <w:jc w:val="both"/>
        <w:rPr>
          <w:sz w:val="22"/>
          <w:szCs w:val="22"/>
        </w:rPr>
      </w:pPr>
    </w:p>
    <w:p w14:paraId="7DB95097" w14:textId="68A6E685" w:rsidR="00560B1C" w:rsidRPr="00000243" w:rsidRDefault="00DE6E56" w:rsidP="00C87524">
      <w:pPr>
        <w:jc w:val="both"/>
        <w:rPr>
          <w:sz w:val="22"/>
          <w:szCs w:val="22"/>
        </w:rPr>
      </w:pPr>
      <w:r w:rsidRPr="00000243">
        <w:rPr>
          <w:sz w:val="22"/>
          <w:szCs w:val="22"/>
        </w:rPr>
        <w:t xml:space="preserve">Según el Art. 570 ter del Código Penal, </w:t>
      </w:r>
      <w:r w:rsidR="00466D67" w:rsidRPr="00000243">
        <w:rPr>
          <w:sz w:val="22"/>
          <w:szCs w:val="22"/>
        </w:rPr>
        <w:t>“</w:t>
      </w:r>
      <w:r w:rsidR="00560B1C" w:rsidRPr="00000243">
        <w:rPr>
          <w:sz w:val="22"/>
          <w:szCs w:val="22"/>
        </w:rPr>
        <w:t>Se entiende por grupo criminal la unión de más de dos personas que, sin reunir alguna o algunas de las características de la organización criminal definida en el artículo anterior, tenga por finalidad o por objeto la perpetración concertada de delitos.</w:t>
      </w:r>
      <w:r w:rsidR="00466D67" w:rsidRPr="00000243">
        <w:rPr>
          <w:sz w:val="22"/>
          <w:szCs w:val="22"/>
        </w:rPr>
        <w:t>”</w:t>
      </w:r>
    </w:p>
    <w:p w14:paraId="68CCBB83" w14:textId="11427705" w:rsidR="00560B1C" w:rsidRPr="00000243" w:rsidRDefault="00560B1C" w:rsidP="00C87524">
      <w:pPr>
        <w:jc w:val="both"/>
        <w:rPr>
          <w:sz w:val="22"/>
          <w:szCs w:val="22"/>
        </w:rPr>
      </w:pPr>
    </w:p>
    <w:p w14:paraId="3DDCB9E8" w14:textId="6AEEB0CF" w:rsidR="00560B1C" w:rsidRPr="00000243" w:rsidRDefault="00560B1C" w:rsidP="00C87524">
      <w:pPr>
        <w:jc w:val="both"/>
        <w:rPr>
          <w:sz w:val="22"/>
          <w:szCs w:val="22"/>
        </w:rPr>
      </w:pPr>
      <w:r w:rsidRPr="00000243">
        <w:rPr>
          <w:sz w:val="22"/>
          <w:szCs w:val="22"/>
        </w:rPr>
        <w:t>Para definir a las bandas juveniles nos hemos centrado en la definición aportada por la “</w:t>
      </w:r>
      <w:proofErr w:type="spellStart"/>
      <w:r w:rsidRPr="00000243">
        <w:rPr>
          <w:sz w:val="22"/>
          <w:szCs w:val="22"/>
        </w:rPr>
        <w:t>European</w:t>
      </w:r>
      <w:proofErr w:type="spellEnd"/>
      <w:r w:rsidRPr="00000243">
        <w:rPr>
          <w:sz w:val="22"/>
          <w:szCs w:val="22"/>
        </w:rPr>
        <w:t xml:space="preserve"> Network </w:t>
      </w:r>
      <w:proofErr w:type="spellStart"/>
      <w:r w:rsidRPr="00000243">
        <w:rPr>
          <w:sz w:val="22"/>
          <w:szCs w:val="22"/>
        </w:rPr>
        <w:t>Eurogang</w:t>
      </w:r>
      <w:proofErr w:type="spellEnd"/>
      <w:r w:rsidRPr="00000243">
        <w:rPr>
          <w:sz w:val="22"/>
          <w:szCs w:val="22"/>
        </w:rPr>
        <w:t xml:space="preserve">” que señala a estas bandas como </w:t>
      </w:r>
      <w:r w:rsidR="00466D67" w:rsidRPr="00000243">
        <w:rPr>
          <w:sz w:val="22"/>
          <w:szCs w:val="22"/>
        </w:rPr>
        <w:t>“</w:t>
      </w:r>
      <w:r w:rsidRPr="00000243">
        <w:rPr>
          <w:sz w:val="22"/>
          <w:szCs w:val="22"/>
        </w:rPr>
        <w:t xml:space="preserve">un grupo juvenil duradero en el tiempo, que presenta signos de orientación </w:t>
      </w:r>
      <w:r w:rsidR="00466D67" w:rsidRPr="00000243">
        <w:rPr>
          <w:sz w:val="22"/>
          <w:szCs w:val="22"/>
        </w:rPr>
        <w:t>hacía la vía pública y lugares de la calle, con una identidad grupal definida de forma primordial por la participación en actividades delictivas.” (Klein, 2006)</w:t>
      </w:r>
    </w:p>
    <w:p w14:paraId="151C810D" w14:textId="22E72623" w:rsidR="00466D67" w:rsidRPr="00000243" w:rsidRDefault="00466D67" w:rsidP="00C87524">
      <w:pPr>
        <w:jc w:val="both"/>
        <w:rPr>
          <w:sz w:val="22"/>
          <w:szCs w:val="22"/>
        </w:rPr>
      </w:pPr>
    </w:p>
    <w:p w14:paraId="18AECA29" w14:textId="4D5A3CB1" w:rsidR="00466D67" w:rsidRPr="00000243" w:rsidRDefault="007328D4" w:rsidP="00C87524">
      <w:pPr>
        <w:jc w:val="both"/>
        <w:rPr>
          <w:sz w:val="22"/>
          <w:szCs w:val="22"/>
        </w:rPr>
      </w:pPr>
      <w:r w:rsidRPr="00000243">
        <w:rPr>
          <w:sz w:val="22"/>
          <w:szCs w:val="22"/>
        </w:rPr>
        <w:t>E</w:t>
      </w:r>
      <w:r w:rsidR="00466D67" w:rsidRPr="00000243">
        <w:rPr>
          <w:sz w:val="22"/>
          <w:szCs w:val="22"/>
        </w:rPr>
        <w:t xml:space="preserve">ste tipo de estructuras delictivas están generando una preocupación muy grande en las autoridades y la ciudadanía. Estas bandas no solo representan un desafío en términos de seguridad pública, sino que también </w:t>
      </w:r>
      <w:r w:rsidR="00126153" w:rsidRPr="00000243">
        <w:rPr>
          <w:sz w:val="22"/>
          <w:szCs w:val="22"/>
        </w:rPr>
        <w:t xml:space="preserve">plantean interrogantes sobre los factores sociales, económicos y culturales que llevan a los jóvenes a involucrarse en estas estructuras delictivas. </w:t>
      </w:r>
    </w:p>
    <w:p w14:paraId="5B86E69A" w14:textId="61497856" w:rsidR="007328D4" w:rsidRPr="00000243" w:rsidRDefault="007328D4" w:rsidP="00C87524">
      <w:pPr>
        <w:jc w:val="both"/>
        <w:rPr>
          <w:sz w:val="22"/>
          <w:szCs w:val="22"/>
        </w:rPr>
      </w:pPr>
    </w:p>
    <w:p w14:paraId="714915C7" w14:textId="225D0347" w:rsidR="00126153" w:rsidRPr="00000243" w:rsidRDefault="007328D4" w:rsidP="00C87524">
      <w:pPr>
        <w:jc w:val="both"/>
        <w:rPr>
          <w:sz w:val="22"/>
          <w:szCs w:val="22"/>
        </w:rPr>
      </w:pPr>
      <w:r w:rsidRPr="00000243">
        <w:rPr>
          <w:sz w:val="22"/>
          <w:szCs w:val="22"/>
        </w:rPr>
        <w:t>El aumento de la actividad de las bandas juveniles ha sido notable en áreas urbanas, y la participación en delitos graves</w:t>
      </w:r>
      <w:r w:rsidR="00F12B09" w:rsidRPr="00000243">
        <w:rPr>
          <w:sz w:val="22"/>
          <w:szCs w:val="22"/>
        </w:rPr>
        <w:t>,</w:t>
      </w:r>
      <w:r w:rsidRPr="00000243">
        <w:rPr>
          <w:sz w:val="22"/>
          <w:szCs w:val="22"/>
        </w:rPr>
        <w:t xml:space="preserve"> como el tráfico de drogas y la violencia organizada, ha ido increment</w:t>
      </w:r>
      <w:r w:rsidR="00A35D21" w:rsidRPr="00000243">
        <w:rPr>
          <w:sz w:val="22"/>
          <w:szCs w:val="22"/>
        </w:rPr>
        <w:t>ando</w:t>
      </w:r>
      <w:r w:rsidRPr="00000243">
        <w:rPr>
          <w:sz w:val="22"/>
          <w:szCs w:val="22"/>
        </w:rPr>
        <w:t xml:space="preserve">. </w:t>
      </w:r>
    </w:p>
    <w:p w14:paraId="6C653DF0" w14:textId="77777777" w:rsidR="00126153" w:rsidRPr="00000243" w:rsidRDefault="00126153" w:rsidP="00C87524">
      <w:pPr>
        <w:jc w:val="both"/>
        <w:rPr>
          <w:sz w:val="22"/>
          <w:szCs w:val="22"/>
        </w:rPr>
      </w:pPr>
    </w:p>
    <w:p w14:paraId="5A9A65A4" w14:textId="6C10D05F" w:rsidR="007328D4" w:rsidRPr="00000243" w:rsidRDefault="007328D4" w:rsidP="00C87524">
      <w:pPr>
        <w:jc w:val="both"/>
        <w:rPr>
          <w:sz w:val="22"/>
          <w:szCs w:val="22"/>
        </w:rPr>
      </w:pPr>
      <w:r w:rsidRPr="00000243">
        <w:rPr>
          <w:sz w:val="22"/>
          <w:szCs w:val="22"/>
        </w:rPr>
        <w:t xml:space="preserve">Mi interés en este </w:t>
      </w:r>
      <w:r w:rsidR="00A35D21" w:rsidRPr="00000243">
        <w:rPr>
          <w:sz w:val="22"/>
          <w:szCs w:val="22"/>
        </w:rPr>
        <w:t>fenómeno surgió a partir de distintas experiencias que tuve con estas bandas, una en la que pude ver el efecto devastador que dejan en la sociedad, participando incluso en un juicio y la otra, en mis prácticas en la policía local donde pude observar de manera m</w:t>
      </w:r>
      <w:r w:rsidR="001F10A1" w:rsidRPr="00000243">
        <w:rPr>
          <w:sz w:val="22"/>
          <w:szCs w:val="22"/>
        </w:rPr>
        <w:t>á</w:t>
      </w:r>
      <w:r w:rsidR="00A35D21" w:rsidRPr="00000243">
        <w:rPr>
          <w:sz w:val="22"/>
          <w:szCs w:val="22"/>
        </w:rPr>
        <w:t xml:space="preserve">s objetiva el impacto que tienen. </w:t>
      </w:r>
      <w:r w:rsidR="00126153" w:rsidRPr="00000243">
        <w:rPr>
          <w:sz w:val="22"/>
          <w:szCs w:val="22"/>
        </w:rPr>
        <w:t xml:space="preserve">El contacto directo con situaciones relacionadas con bandas juveniles me permitió comprender la complejidad del fenómeno y la necesidad de abordarlo desde una perspectiva multidisciplinar. </w:t>
      </w:r>
    </w:p>
    <w:p w14:paraId="315D92B9" w14:textId="5D37270F" w:rsidR="00126153" w:rsidRPr="00000243" w:rsidRDefault="00126153" w:rsidP="00C87524">
      <w:pPr>
        <w:jc w:val="both"/>
        <w:rPr>
          <w:sz w:val="22"/>
          <w:szCs w:val="22"/>
        </w:rPr>
      </w:pPr>
      <w:r w:rsidRPr="00000243">
        <w:rPr>
          <w:sz w:val="22"/>
          <w:szCs w:val="22"/>
        </w:rPr>
        <w:t>Para m</w:t>
      </w:r>
      <w:r w:rsidR="001F10A1" w:rsidRPr="00000243">
        <w:rPr>
          <w:sz w:val="22"/>
          <w:szCs w:val="22"/>
        </w:rPr>
        <w:t>í</w:t>
      </w:r>
      <w:r w:rsidRPr="00000243">
        <w:rPr>
          <w:sz w:val="22"/>
          <w:szCs w:val="22"/>
        </w:rPr>
        <w:t xml:space="preserve"> este proyecto tiene el potencial para contribuir a la comprensión de un fenómeno que plantea desafíos para la sociedad, el sistema judicial y </w:t>
      </w:r>
      <w:r w:rsidR="001F10A1" w:rsidRPr="00000243">
        <w:rPr>
          <w:sz w:val="22"/>
          <w:szCs w:val="22"/>
        </w:rPr>
        <w:t>L</w:t>
      </w:r>
      <w:r w:rsidRPr="00000243">
        <w:rPr>
          <w:sz w:val="22"/>
          <w:szCs w:val="22"/>
        </w:rPr>
        <w:t xml:space="preserve">as </w:t>
      </w:r>
      <w:r w:rsidR="001F10A1" w:rsidRPr="00000243">
        <w:rPr>
          <w:sz w:val="22"/>
          <w:szCs w:val="22"/>
        </w:rPr>
        <w:t>F</w:t>
      </w:r>
      <w:r w:rsidRPr="00000243">
        <w:rPr>
          <w:sz w:val="22"/>
          <w:szCs w:val="22"/>
        </w:rPr>
        <w:t xml:space="preserve">uerzas y </w:t>
      </w:r>
      <w:r w:rsidR="001F10A1" w:rsidRPr="00000243">
        <w:rPr>
          <w:sz w:val="22"/>
          <w:szCs w:val="22"/>
        </w:rPr>
        <w:t>C</w:t>
      </w:r>
      <w:r w:rsidRPr="00000243">
        <w:rPr>
          <w:sz w:val="22"/>
          <w:szCs w:val="22"/>
        </w:rPr>
        <w:t xml:space="preserve">uerpos de </w:t>
      </w:r>
      <w:r w:rsidR="001F10A1" w:rsidRPr="00000243">
        <w:rPr>
          <w:sz w:val="22"/>
          <w:szCs w:val="22"/>
        </w:rPr>
        <w:t>S</w:t>
      </w:r>
      <w:r w:rsidRPr="00000243">
        <w:rPr>
          <w:sz w:val="22"/>
          <w:szCs w:val="22"/>
        </w:rPr>
        <w:t xml:space="preserve">eguridad del </w:t>
      </w:r>
      <w:r w:rsidR="001F10A1" w:rsidRPr="00000243">
        <w:rPr>
          <w:sz w:val="22"/>
          <w:szCs w:val="22"/>
        </w:rPr>
        <w:t>E</w:t>
      </w:r>
      <w:r w:rsidRPr="00000243">
        <w:rPr>
          <w:sz w:val="22"/>
          <w:szCs w:val="22"/>
        </w:rPr>
        <w:t>stado. Al profundizar en este tema</w:t>
      </w:r>
      <w:r w:rsidR="001F10A1" w:rsidRPr="00000243">
        <w:rPr>
          <w:sz w:val="22"/>
          <w:szCs w:val="22"/>
        </w:rPr>
        <w:t>,</w:t>
      </w:r>
      <w:r w:rsidRPr="00000243">
        <w:rPr>
          <w:sz w:val="22"/>
          <w:szCs w:val="22"/>
        </w:rPr>
        <w:t xml:space="preserve"> se busca no solo analizar el problema desde una perspectiva legal, sino también explorar las implicaciones sociales y las posibles estrategias tanto de prevención como de intervención.</w:t>
      </w:r>
    </w:p>
    <w:p w14:paraId="3CEB19C0" w14:textId="2247BACF" w:rsidR="00A35D21" w:rsidRDefault="00A35D21" w:rsidP="00C87524">
      <w:pPr>
        <w:jc w:val="both"/>
      </w:pPr>
    </w:p>
    <w:p w14:paraId="34D66BCB" w14:textId="20F2275C" w:rsidR="00A35D21" w:rsidRDefault="00A35D21" w:rsidP="00C87524">
      <w:pPr>
        <w:jc w:val="both"/>
      </w:pPr>
    </w:p>
    <w:p w14:paraId="04DCBB62" w14:textId="230D529B" w:rsidR="00A35D21" w:rsidRDefault="00A35D21" w:rsidP="00C87524">
      <w:pPr>
        <w:jc w:val="both"/>
      </w:pPr>
    </w:p>
    <w:p w14:paraId="5126BA08" w14:textId="55BBA7D0" w:rsidR="00A35D21" w:rsidRDefault="00A35D21" w:rsidP="00C87524">
      <w:pPr>
        <w:jc w:val="both"/>
      </w:pPr>
    </w:p>
    <w:p w14:paraId="7520409B" w14:textId="5955132A" w:rsidR="00A35D21" w:rsidRDefault="00A35D21" w:rsidP="00C87524">
      <w:pPr>
        <w:jc w:val="both"/>
        <w:rPr>
          <w:b/>
          <w:bCs/>
        </w:rPr>
      </w:pPr>
      <w:r>
        <w:rPr>
          <w:b/>
          <w:bCs/>
        </w:rPr>
        <w:lastRenderedPageBreak/>
        <w:t>OBJETIVO GENERAL:</w:t>
      </w:r>
    </w:p>
    <w:p w14:paraId="5EFDCEAC" w14:textId="77777777" w:rsidR="00000243" w:rsidRDefault="00000243" w:rsidP="00C87524">
      <w:pPr>
        <w:jc w:val="both"/>
        <w:rPr>
          <w:b/>
          <w:bCs/>
        </w:rPr>
      </w:pPr>
    </w:p>
    <w:p w14:paraId="2FCD21C1" w14:textId="77777777" w:rsidR="0019536D" w:rsidRDefault="0019536D" w:rsidP="00C87524">
      <w:pPr>
        <w:jc w:val="both"/>
        <w:rPr>
          <w:b/>
          <w:bCs/>
        </w:rPr>
      </w:pPr>
    </w:p>
    <w:p w14:paraId="715B75DD" w14:textId="2D92CFF1" w:rsidR="00A35D21" w:rsidRPr="00000243" w:rsidRDefault="00A35D21" w:rsidP="00C87524">
      <w:pPr>
        <w:pStyle w:val="Prrafodelista"/>
        <w:numPr>
          <w:ilvl w:val="0"/>
          <w:numId w:val="2"/>
        </w:numPr>
        <w:jc w:val="both"/>
        <w:rPr>
          <w:b/>
          <w:bCs/>
        </w:rPr>
      </w:pPr>
      <w:r>
        <w:t>Exploración de la relación entre el fenómeno de las bandas juveniles y el delito de organización criminal, con el fin de entender su evolución, características, causas y el marco legal aplicable, as</w:t>
      </w:r>
      <w:r w:rsidR="001F10A1">
        <w:t>í</w:t>
      </w:r>
      <w:r>
        <w:t xml:space="preserve"> como el impacto que est</w:t>
      </w:r>
      <w:r w:rsidR="001F10A1">
        <w:t>á</w:t>
      </w:r>
      <w:r>
        <w:t xml:space="preserve"> teniendo en la sociedad. </w:t>
      </w:r>
    </w:p>
    <w:p w14:paraId="7AC2DB1B" w14:textId="77777777" w:rsidR="00000243" w:rsidRPr="00333109" w:rsidRDefault="00000243" w:rsidP="00000243">
      <w:pPr>
        <w:pStyle w:val="Prrafodelista"/>
        <w:numPr>
          <w:ilvl w:val="0"/>
          <w:numId w:val="0"/>
        </w:numPr>
        <w:ind w:left="720"/>
        <w:jc w:val="both"/>
        <w:rPr>
          <w:b/>
          <w:bCs/>
        </w:rPr>
      </w:pPr>
    </w:p>
    <w:p w14:paraId="5CC58D5A" w14:textId="6B94A760" w:rsidR="00A35D21" w:rsidRDefault="00A35D21" w:rsidP="00C87524">
      <w:pPr>
        <w:jc w:val="both"/>
        <w:rPr>
          <w:b/>
          <w:bCs/>
        </w:rPr>
      </w:pPr>
      <w:r>
        <w:rPr>
          <w:b/>
          <w:bCs/>
        </w:rPr>
        <w:t>OBJETIVOS ESPECÍFICOS:</w:t>
      </w:r>
    </w:p>
    <w:p w14:paraId="5BCB24FF" w14:textId="77777777" w:rsidR="00000243" w:rsidRDefault="00000243" w:rsidP="00C87524">
      <w:pPr>
        <w:jc w:val="both"/>
        <w:rPr>
          <w:b/>
          <w:bCs/>
        </w:rPr>
      </w:pPr>
    </w:p>
    <w:p w14:paraId="40E60BE8" w14:textId="77777777" w:rsidR="0019536D" w:rsidRDefault="0019536D" w:rsidP="00C87524">
      <w:pPr>
        <w:jc w:val="both"/>
        <w:rPr>
          <w:b/>
          <w:bCs/>
        </w:rPr>
      </w:pPr>
    </w:p>
    <w:p w14:paraId="21CCAF75" w14:textId="77777777" w:rsidR="00A35D21" w:rsidRDefault="00A35D21" w:rsidP="00C87524">
      <w:pPr>
        <w:pStyle w:val="Prrafodelista"/>
        <w:numPr>
          <w:ilvl w:val="0"/>
          <w:numId w:val="3"/>
        </w:numPr>
        <w:jc w:val="both"/>
      </w:pPr>
      <w:r>
        <w:t>Detallar las características de las bandas juveniles y contrastarlas con los criterios legales que definen una organización criminal.</w:t>
      </w:r>
    </w:p>
    <w:p w14:paraId="4473D559" w14:textId="74401F4C" w:rsidR="00A35D21" w:rsidRDefault="00A35D21" w:rsidP="00C87524">
      <w:pPr>
        <w:pStyle w:val="Prrafodelista"/>
        <w:numPr>
          <w:ilvl w:val="0"/>
          <w:numId w:val="3"/>
        </w:numPr>
        <w:jc w:val="both"/>
      </w:pPr>
      <w:r>
        <w:t>Identificar los distintos factores que tienen los integrantes de estas bandas. (factores sociales, culturales etc</w:t>
      </w:r>
      <w:r w:rsidR="001F10A1">
        <w:t>.</w:t>
      </w:r>
      <w:r>
        <w:t>)</w:t>
      </w:r>
    </w:p>
    <w:p w14:paraId="2ACC99DD" w14:textId="43C1E3C3" w:rsidR="00A35D21" w:rsidRDefault="00A35D21" w:rsidP="00C87524">
      <w:pPr>
        <w:pStyle w:val="Prrafodelista"/>
        <w:numPr>
          <w:ilvl w:val="0"/>
          <w:numId w:val="3"/>
        </w:numPr>
        <w:jc w:val="both"/>
      </w:pPr>
      <w:r>
        <w:t>Analizar el impacto que tienen las bandas en relación con la seguridad pública, as</w:t>
      </w:r>
      <w:r w:rsidR="001F10A1">
        <w:t>í</w:t>
      </w:r>
      <w:r>
        <w:t xml:space="preserve"> como los métodos de prevención y control de los cuerpos y fuerzas de seguridad del </w:t>
      </w:r>
      <w:r w:rsidR="001F10A1">
        <w:t>E</w:t>
      </w:r>
      <w:r>
        <w:t>stado.</w:t>
      </w:r>
    </w:p>
    <w:p w14:paraId="063787A9" w14:textId="77777777" w:rsidR="00A35D21" w:rsidRDefault="00A35D21" w:rsidP="00C87524">
      <w:pPr>
        <w:pStyle w:val="Prrafodelista"/>
        <w:numPr>
          <w:ilvl w:val="0"/>
          <w:numId w:val="3"/>
        </w:numPr>
        <w:jc w:val="both"/>
      </w:pPr>
      <w:r>
        <w:t xml:space="preserve">Proponer posibles mejoras y medidas de prevención en las políticas públicas que puedan ayudar a reducir la captación, formación y evolución de estas bandas juveniles. </w:t>
      </w:r>
    </w:p>
    <w:p w14:paraId="1B5BFFBD" w14:textId="54638AD6" w:rsidR="00A35D21" w:rsidRDefault="00A35D21" w:rsidP="00C87524">
      <w:pPr>
        <w:jc w:val="both"/>
        <w:rPr>
          <w:b/>
          <w:bCs/>
        </w:rPr>
      </w:pPr>
      <w:r>
        <w:rPr>
          <w:b/>
          <w:bCs/>
        </w:rPr>
        <w:t>HIPÓTESIS:</w:t>
      </w:r>
    </w:p>
    <w:p w14:paraId="1D73FFAA" w14:textId="77777777" w:rsidR="00000243" w:rsidRDefault="00000243" w:rsidP="00C87524">
      <w:pPr>
        <w:jc w:val="both"/>
        <w:rPr>
          <w:b/>
          <w:bCs/>
        </w:rPr>
      </w:pPr>
    </w:p>
    <w:p w14:paraId="09D21F7E" w14:textId="77777777" w:rsidR="0019536D" w:rsidRDefault="0019536D" w:rsidP="00C87524">
      <w:pPr>
        <w:jc w:val="both"/>
        <w:rPr>
          <w:b/>
          <w:bCs/>
        </w:rPr>
      </w:pPr>
    </w:p>
    <w:p w14:paraId="336EC8FB" w14:textId="455E1B0B" w:rsidR="00A35D21" w:rsidRPr="00000243" w:rsidRDefault="00A35D21" w:rsidP="00C87524">
      <w:pPr>
        <w:jc w:val="both"/>
        <w:rPr>
          <w:sz w:val="22"/>
          <w:szCs w:val="22"/>
        </w:rPr>
      </w:pPr>
      <w:r w:rsidRPr="00000243">
        <w:rPr>
          <w:sz w:val="22"/>
          <w:szCs w:val="22"/>
        </w:rPr>
        <w:t xml:space="preserve">Las bandas juveniles </w:t>
      </w:r>
      <w:r w:rsidRPr="00000243">
        <w:rPr>
          <w:color w:val="0D0D0D" w:themeColor="text1" w:themeTint="F2"/>
          <w:sz w:val="22"/>
          <w:szCs w:val="22"/>
        </w:rPr>
        <w:t xml:space="preserve">y su estructura como organizaciones </w:t>
      </w:r>
      <w:r w:rsidR="001F10A1" w:rsidRPr="00000243">
        <w:rPr>
          <w:color w:val="0D0D0D" w:themeColor="text1" w:themeTint="F2"/>
          <w:sz w:val="22"/>
          <w:szCs w:val="22"/>
        </w:rPr>
        <w:t>criminales</w:t>
      </w:r>
      <w:r w:rsidRPr="00000243">
        <w:rPr>
          <w:color w:val="0D0D0D" w:themeColor="text1" w:themeTint="F2"/>
          <w:sz w:val="22"/>
          <w:szCs w:val="22"/>
        </w:rPr>
        <w:t xml:space="preserve"> </w:t>
      </w:r>
      <w:r w:rsidR="001F10A1" w:rsidRPr="00000243">
        <w:rPr>
          <w:sz w:val="22"/>
          <w:szCs w:val="22"/>
        </w:rPr>
        <w:t>son</w:t>
      </w:r>
      <w:r w:rsidRPr="00000243">
        <w:rPr>
          <w:sz w:val="22"/>
          <w:szCs w:val="22"/>
        </w:rPr>
        <w:t xml:space="preserve"> una realidad de creciente relevancia en estos últimos años.</w:t>
      </w:r>
    </w:p>
    <w:p w14:paraId="3C211E6C" w14:textId="29D8938A" w:rsidR="00A35D21" w:rsidRPr="00000243" w:rsidRDefault="00A35D21" w:rsidP="00C87524">
      <w:pPr>
        <w:jc w:val="both"/>
        <w:rPr>
          <w:color w:val="0D0D0D" w:themeColor="text1" w:themeTint="F2"/>
          <w:sz w:val="22"/>
          <w:szCs w:val="22"/>
        </w:rPr>
      </w:pPr>
      <w:r w:rsidRPr="00000243">
        <w:rPr>
          <w:sz w:val="22"/>
          <w:szCs w:val="22"/>
        </w:rPr>
        <w:t>La falta de medidas preventivas y de control</w:t>
      </w:r>
      <w:r w:rsidR="001F10A1" w:rsidRPr="00000243">
        <w:rPr>
          <w:sz w:val="22"/>
          <w:szCs w:val="22"/>
        </w:rPr>
        <w:t>,</w:t>
      </w:r>
      <w:r w:rsidRPr="00000243">
        <w:rPr>
          <w:sz w:val="22"/>
          <w:szCs w:val="22"/>
        </w:rPr>
        <w:t xml:space="preserve"> as</w:t>
      </w:r>
      <w:r w:rsidR="001F10A1" w:rsidRPr="00000243">
        <w:rPr>
          <w:sz w:val="22"/>
          <w:szCs w:val="22"/>
        </w:rPr>
        <w:t>í</w:t>
      </w:r>
      <w:r w:rsidRPr="00000243">
        <w:rPr>
          <w:sz w:val="22"/>
          <w:szCs w:val="22"/>
        </w:rPr>
        <w:t xml:space="preserve"> como los factores socioeconómicos y culturales, conllevan una mayor facilidad para la captación de estos jóvenes. También les ayuda a tener un sentimiento de validación y pertenencia que posiblemente no sientan en </w:t>
      </w:r>
      <w:r w:rsidRPr="00000243">
        <w:rPr>
          <w:color w:val="0D0D0D" w:themeColor="text1" w:themeTint="F2"/>
          <w:sz w:val="22"/>
          <w:szCs w:val="22"/>
        </w:rPr>
        <w:t xml:space="preserve">nuestra sociedad. </w:t>
      </w:r>
    </w:p>
    <w:p w14:paraId="672A9486" w14:textId="6790BA29" w:rsidR="004504A4" w:rsidRDefault="004504A4" w:rsidP="00C87524">
      <w:pPr>
        <w:jc w:val="both"/>
        <w:rPr>
          <w:color w:val="0D0D0D" w:themeColor="text1" w:themeTint="F2"/>
        </w:rPr>
      </w:pPr>
    </w:p>
    <w:p w14:paraId="36429CCC" w14:textId="66A79A92" w:rsidR="004504A4" w:rsidRDefault="007F758E" w:rsidP="00C87524">
      <w:pPr>
        <w:pStyle w:val="Prrafodelista"/>
        <w:numPr>
          <w:ilvl w:val="0"/>
          <w:numId w:val="4"/>
        </w:numPr>
        <w:jc w:val="both"/>
      </w:pPr>
      <w:r>
        <w:t>Existe una similitud entre ciertas características de las bandas juveniles y los criterios legales que definen a las organizaciones criminales, aunque sus integrantes pueden no ser conscientes de las implicaciones legales que suponen sus acciones.</w:t>
      </w:r>
    </w:p>
    <w:p w14:paraId="1A486717" w14:textId="0AA10BBE" w:rsidR="007F758E" w:rsidRDefault="007F758E" w:rsidP="00C87524">
      <w:pPr>
        <w:pStyle w:val="Prrafodelista"/>
        <w:numPr>
          <w:ilvl w:val="0"/>
          <w:numId w:val="4"/>
        </w:numPr>
        <w:jc w:val="both"/>
      </w:pPr>
      <w:r>
        <w:t>Los integrantes de estas bandas comparten factores sociales, económicos y culturales como la búsqueda de identidad, protección y oportunidades.</w:t>
      </w:r>
    </w:p>
    <w:p w14:paraId="5F4C2F2B" w14:textId="0F9DF4AE" w:rsidR="007F758E" w:rsidRDefault="007F758E" w:rsidP="00C87524">
      <w:pPr>
        <w:pStyle w:val="Prrafodelista"/>
        <w:numPr>
          <w:ilvl w:val="0"/>
          <w:numId w:val="4"/>
        </w:numPr>
        <w:jc w:val="both"/>
      </w:pPr>
      <w:r>
        <w:t xml:space="preserve">Las bandas tienen un impacto cada vez mayor en nuestra sociedad y las medidas de control y prevención que se están ejecutando </w:t>
      </w:r>
      <w:r w:rsidR="00E97AF6">
        <w:t>hoy en día</w:t>
      </w:r>
      <w:r>
        <w:t xml:space="preserve"> no tienen el impacto necesario para </w:t>
      </w:r>
      <w:r w:rsidR="00714231">
        <w:t>detener</w:t>
      </w:r>
      <w:r>
        <w:t xml:space="preserve"> este fenómeno.</w:t>
      </w:r>
    </w:p>
    <w:p w14:paraId="4B3E47C9" w14:textId="4E1E3833" w:rsidR="007F758E" w:rsidRDefault="007F758E" w:rsidP="00C87524">
      <w:pPr>
        <w:pStyle w:val="Prrafodelista"/>
        <w:numPr>
          <w:ilvl w:val="0"/>
          <w:numId w:val="4"/>
        </w:numPr>
        <w:jc w:val="both"/>
      </w:pPr>
      <w:r>
        <w:t xml:space="preserve">La implementación de políticas </w:t>
      </w:r>
      <w:r w:rsidR="001F10A1">
        <w:t>pú</w:t>
      </w:r>
      <w:r>
        <w:t>blicas que aborden esta problemática desde la prevención temprana</w:t>
      </w:r>
      <w:r w:rsidR="00E97AF6">
        <w:t>, abordando los principales factores de riesgo, puede reducir significativamente la formación y evolución de estas bandas.</w:t>
      </w:r>
    </w:p>
    <w:p w14:paraId="0E717431" w14:textId="77777777" w:rsidR="00000243" w:rsidRDefault="00000243" w:rsidP="00000243">
      <w:pPr>
        <w:pStyle w:val="Prrafodelista"/>
        <w:numPr>
          <w:ilvl w:val="0"/>
          <w:numId w:val="0"/>
        </w:numPr>
        <w:ind w:left="720"/>
        <w:jc w:val="both"/>
      </w:pPr>
    </w:p>
    <w:p w14:paraId="6DCE577A" w14:textId="77777777" w:rsidR="00000243" w:rsidRPr="00333109" w:rsidRDefault="00000243" w:rsidP="00000243">
      <w:pPr>
        <w:pStyle w:val="Prrafodelista"/>
        <w:numPr>
          <w:ilvl w:val="0"/>
          <w:numId w:val="0"/>
        </w:numPr>
        <w:ind w:left="720"/>
        <w:jc w:val="both"/>
      </w:pPr>
    </w:p>
    <w:p w14:paraId="5D98FBE2" w14:textId="13315233" w:rsidR="00A35D21" w:rsidRDefault="0019536D" w:rsidP="00C87524">
      <w:pPr>
        <w:jc w:val="both"/>
        <w:rPr>
          <w:b/>
          <w:bCs/>
        </w:rPr>
      </w:pPr>
      <w:r>
        <w:rPr>
          <w:b/>
          <w:bCs/>
        </w:rPr>
        <w:lastRenderedPageBreak/>
        <w:t>PREGUNTAS DE INVESTIGACIÓN:</w:t>
      </w:r>
    </w:p>
    <w:p w14:paraId="1129A36D" w14:textId="77777777" w:rsidR="00000243" w:rsidRDefault="00000243" w:rsidP="00C87524">
      <w:pPr>
        <w:jc w:val="both"/>
        <w:rPr>
          <w:b/>
          <w:bCs/>
        </w:rPr>
      </w:pPr>
    </w:p>
    <w:p w14:paraId="16D1D7E6" w14:textId="77777777" w:rsidR="00000243" w:rsidRDefault="00000243" w:rsidP="00C87524">
      <w:pPr>
        <w:jc w:val="both"/>
        <w:rPr>
          <w:b/>
          <w:bCs/>
        </w:rPr>
      </w:pPr>
    </w:p>
    <w:p w14:paraId="662B291F" w14:textId="622E20E7" w:rsidR="0019536D" w:rsidRDefault="0019536D" w:rsidP="00C87524">
      <w:pPr>
        <w:jc w:val="both"/>
      </w:pPr>
    </w:p>
    <w:p w14:paraId="1EB1380E" w14:textId="50676615" w:rsidR="00641EB9" w:rsidRDefault="00641EB9" w:rsidP="00C87524">
      <w:pPr>
        <w:pStyle w:val="Prrafodelista"/>
        <w:numPr>
          <w:ilvl w:val="0"/>
          <w:numId w:val="5"/>
        </w:numPr>
        <w:jc w:val="both"/>
      </w:pPr>
      <w:r>
        <w:t>¿Cu</w:t>
      </w:r>
      <w:r w:rsidR="001F10A1">
        <w:t>á</w:t>
      </w:r>
      <w:r>
        <w:t>les son las principales características de las bandas juveniles y qu</w:t>
      </w:r>
      <w:r w:rsidR="001F10A1">
        <w:t>é</w:t>
      </w:r>
      <w:r>
        <w:t xml:space="preserve"> puntos tienen en común con las organizaciones criminales según la definición legal actual?</w:t>
      </w:r>
    </w:p>
    <w:p w14:paraId="62E62124" w14:textId="7F4CDDFE" w:rsidR="00641EB9" w:rsidRDefault="00641EB9" w:rsidP="00C87524">
      <w:pPr>
        <w:pStyle w:val="Prrafodelista"/>
        <w:numPr>
          <w:ilvl w:val="0"/>
          <w:numId w:val="5"/>
        </w:numPr>
        <w:jc w:val="both"/>
      </w:pPr>
      <w:r>
        <w:t>¿Cuáles son los principales factores, sociales, económicos y culturales que influyen en la decisión de los jóvenes de unirse a estas bandas?</w:t>
      </w:r>
    </w:p>
    <w:p w14:paraId="42ED6697" w14:textId="57936C46" w:rsidR="00641EB9" w:rsidRDefault="00641EB9" w:rsidP="00C87524">
      <w:pPr>
        <w:pStyle w:val="Prrafodelista"/>
        <w:numPr>
          <w:ilvl w:val="0"/>
          <w:numId w:val="5"/>
        </w:numPr>
        <w:jc w:val="both"/>
      </w:pPr>
      <w:r>
        <w:t>¿Cómo impactan las actividades de las bandas juveniles en la seguridad pública actual?</w:t>
      </w:r>
    </w:p>
    <w:p w14:paraId="4DAD91FF" w14:textId="04601F1C" w:rsidR="00641EB9" w:rsidRDefault="00641EB9" w:rsidP="00C87524">
      <w:pPr>
        <w:pStyle w:val="Prrafodelista"/>
        <w:numPr>
          <w:ilvl w:val="0"/>
          <w:numId w:val="5"/>
        </w:numPr>
        <w:jc w:val="both"/>
      </w:pPr>
      <w:r>
        <w:t xml:space="preserve">¿Cuál es la efectividad de las medidas de prevención que </w:t>
      </w:r>
      <w:r w:rsidR="008B5DC2">
        <w:t>se emplean para combatir a estas bandas?</w:t>
      </w:r>
    </w:p>
    <w:p w14:paraId="769617C9" w14:textId="744046C5" w:rsidR="008B5DC2" w:rsidRDefault="008B5DC2" w:rsidP="00C87524">
      <w:pPr>
        <w:pStyle w:val="Prrafodelista"/>
        <w:numPr>
          <w:ilvl w:val="0"/>
          <w:numId w:val="5"/>
        </w:numPr>
        <w:jc w:val="both"/>
      </w:pPr>
      <w:r>
        <w:t>¿Cuáles son los desafíos legales que se generan a raíz de las bandas juveniles?</w:t>
      </w:r>
    </w:p>
    <w:p w14:paraId="60E7D8B8" w14:textId="77F20832" w:rsidR="008B5DC2" w:rsidRDefault="008B5DC2" w:rsidP="00C87524">
      <w:pPr>
        <w:pStyle w:val="Prrafodelista"/>
        <w:numPr>
          <w:ilvl w:val="0"/>
          <w:numId w:val="5"/>
        </w:numPr>
        <w:jc w:val="both"/>
      </w:pPr>
      <w:r>
        <w:t>¿Cómo se podría mejorar la coordinación y el trabajo en red entre las distintas instituciones para abordar de manera más efectiva esta problemática?</w:t>
      </w:r>
    </w:p>
    <w:p w14:paraId="1B316266" w14:textId="5FDCED27" w:rsidR="008B5DC2" w:rsidRDefault="008B5DC2" w:rsidP="00C87524">
      <w:pPr>
        <w:pStyle w:val="Prrafodelista"/>
        <w:numPr>
          <w:ilvl w:val="0"/>
          <w:numId w:val="5"/>
        </w:numPr>
        <w:jc w:val="both"/>
      </w:pPr>
      <w:r>
        <w:t>¿Cómo ha evolucionado este fenómeno en los últimos años?</w:t>
      </w:r>
    </w:p>
    <w:p w14:paraId="3982E4DC" w14:textId="35CD9769" w:rsidR="008B5DC2" w:rsidRDefault="008B5DC2" w:rsidP="00C87524">
      <w:pPr>
        <w:pStyle w:val="Prrafodelista"/>
        <w:numPr>
          <w:ilvl w:val="0"/>
          <w:numId w:val="5"/>
        </w:numPr>
        <w:jc w:val="both"/>
      </w:pPr>
      <w:r>
        <w:t>¿Qué medidas pueden implementarse para captar, reducir y prevenir este fenómeno?</w:t>
      </w:r>
    </w:p>
    <w:p w14:paraId="3B5D0F16" w14:textId="77777777" w:rsidR="00000243" w:rsidRDefault="00000243" w:rsidP="00000243">
      <w:pPr>
        <w:pStyle w:val="Prrafodelista"/>
        <w:numPr>
          <w:ilvl w:val="0"/>
          <w:numId w:val="0"/>
        </w:numPr>
        <w:ind w:left="720"/>
        <w:jc w:val="both"/>
      </w:pPr>
    </w:p>
    <w:p w14:paraId="19DFB686" w14:textId="05ABDDD5" w:rsidR="0019536D" w:rsidRDefault="0019536D" w:rsidP="00C87524">
      <w:pPr>
        <w:jc w:val="both"/>
        <w:rPr>
          <w:b/>
          <w:bCs/>
        </w:rPr>
      </w:pPr>
      <w:r>
        <w:rPr>
          <w:b/>
          <w:bCs/>
        </w:rPr>
        <w:t>METODOLOGÍA:</w:t>
      </w:r>
    </w:p>
    <w:p w14:paraId="020A98C2" w14:textId="77777777" w:rsidR="00000243" w:rsidRDefault="00000243" w:rsidP="00C87524">
      <w:pPr>
        <w:jc w:val="both"/>
        <w:rPr>
          <w:b/>
          <w:bCs/>
        </w:rPr>
      </w:pPr>
    </w:p>
    <w:p w14:paraId="2D69F39F" w14:textId="59B00AB6" w:rsidR="008B5DC2" w:rsidRDefault="008B5DC2" w:rsidP="00C87524">
      <w:pPr>
        <w:jc w:val="both"/>
        <w:rPr>
          <w:b/>
          <w:bCs/>
        </w:rPr>
      </w:pPr>
    </w:p>
    <w:p w14:paraId="5197CA6C" w14:textId="29C40B4C" w:rsidR="008B5DC2" w:rsidRDefault="008B5DC2" w:rsidP="00C87524">
      <w:pPr>
        <w:jc w:val="both"/>
      </w:pPr>
      <w:r>
        <w:t>Para este proyecto vamos a emplear distintos métodos de investigación</w:t>
      </w:r>
      <w:r w:rsidR="001F10A1">
        <w:t>,</w:t>
      </w:r>
      <w:r>
        <w:t xml:space="preserve"> de los cuales destacamos:</w:t>
      </w:r>
    </w:p>
    <w:p w14:paraId="0369FF91" w14:textId="77777777" w:rsidR="00000243" w:rsidRDefault="00000243" w:rsidP="00C87524">
      <w:pPr>
        <w:jc w:val="both"/>
      </w:pPr>
    </w:p>
    <w:p w14:paraId="0D454D2E" w14:textId="41787660" w:rsidR="008B5DC2" w:rsidRDefault="005A41D1" w:rsidP="00C87524">
      <w:pPr>
        <w:pStyle w:val="Prrafodelista"/>
        <w:numPr>
          <w:ilvl w:val="0"/>
          <w:numId w:val="6"/>
        </w:numPr>
        <w:jc w:val="both"/>
      </w:pPr>
      <w:r>
        <w:t>El método exegético en el cual se aplica el estudio de la legislación.</w:t>
      </w:r>
    </w:p>
    <w:p w14:paraId="45621E63" w14:textId="7219AFBB" w:rsidR="005A41D1" w:rsidRDefault="005A41D1" w:rsidP="00C87524">
      <w:pPr>
        <w:pStyle w:val="Prrafodelista"/>
        <w:numPr>
          <w:ilvl w:val="0"/>
          <w:numId w:val="6"/>
        </w:numPr>
        <w:jc w:val="both"/>
      </w:pPr>
      <w:r>
        <w:t>El método del caso con el cual analizamos la jurisprudencia de la materia.</w:t>
      </w:r>
    </w:p>
    <w:p w14:paraId="5E777CF6" w14:textId="58F70951" w:rsidR="005A41D1" w:rsidRDefault="005A41D1" w:rsidP="00C87524">
      <w:pPr>
        <w:pStyle w:val="Prrafodelista"/>
        <w:numPr>
          <w:ilvl w:val="0"/>
          <w:numId w:val="6"/>
        </w:numPr>
        <w:jc w:val="both"/>
      </w:pPr>
      <w:r>
        <w:t>El método dogmático- sistemático, este se realiza mediante la diversa bibliografía que analizaremos sobre la temática.</w:t>
      </w:r>
    </w:p>
    <w:p w14:paraId="182D4C4F" w14:textId="60F22A04" w:rsidR="005A41D1" w:rsidRDefault="005A41D1" w:rsidP="00C87524">
      <w:pPr>
        <w:pStyle w:val="Prrafodelista"/>
        <w:numPr>
          <w:ilvl w:val="0"/>
          <w:numId w:val="6"/>
        </w:numPr>
        <w:jc w:val="both"/>
      </w:pPr>
      <w:r>
        <w:t>El método sociológico</w:t>
      </w:r>
      <w:r w:rsidR="001F10A1">
        <w:t>,</w:t>
      </w:r>
      <w:r>
        <w:t xml:space="preserve"> ya que aplicamos la norma con la realidad que estamos viviendo.</w:t>
      </w:r>
    </w:p>
    <w:p w14:paraId="2E76425B" w14:textId="3A5D4096" w:rsidR="005A41D1" w:rsidRDefault="005A41D1" w:rsidP="00C87524">
      <w:pPr>
        <w:pStyle w:val="Prrafodelista"/>
        <w:numPr>
          <w:ilvl w:val="0"/>
          <w:numId w:val="6"/>
        </w:numPr>
        <w:jc w:val="both"/>
      </w:pPr>
      <w:r>
        <w:t>El método lógico- crítico para realizar las conclusiones propias sobre el proyecto.</w:t>
      </w:r>
    </w:p>
    <w:p w14:paraId="31DBD50B" w14:textId="34D63A64" w:rsidR="004E763E" w:rsidRDefault="005A41D1" w:rsidP="00D51173">
      <w:pPr>
        <w:pStyle w:val="Prrafodelista"/>
        <w:numPr>
          <w:ilvl w:val="0"/>
          <w:numId w:val="6"/>
        </w:numPr>
        <w:jc w:val="both"/>
      </w:pPr>
      <w:r>
        <w:t>Diseño cuantitativo no probabilístico</w:t>
      </w:r>
      <w:r w:rsidR="001F10A1">
        <w:t>,</w:t>
      </w:r>
      <w:r>
        <w:t xml:space="preserve"> intencional</w:t>
      </w:r>
      <w:r w:rsidR="001F10A1">
        <w:t>,</w:t>
      </w:r>
      <w:r>
        <w:t xml:space="preserve"> </w:t>
      </w:r>
      <w:r w:rsidR="00B33125">
        <w:t>ya que seleccionamos el muestreo que necesitamos con un criterio concreto. En este caso se quiere seleccionar una serie de profesionales que han estado trabajando con individuos de las bandas juveniles. Realizaremos una encuesta a la que tienen que contestar para poder extraer toda la información que necesitamos. Al tener los resultados de las encuestas</w:t>
      </w:r>
      <w:r w:rsidR="001F10A1">
        <w:t>,</w:t>
      </w:r>
      <w:r w:rsidR="00B33125">
        <w:t xml:space="preserve"> pasamos a realizar una estadística descriptiva para exponer los valores y puntuaciones obtenidas. </w:t>
      </w:r>
    </w:p>
    <w:p w14:paraId="445C0BB8" w14:textId="77777777" w:rsidR="00000243" w:rsidRDefault="00000243" w:rsidP="00000243">
      <w:pPr>
        <w:pStyle w:val="Prrafodelista"/>
        <w:numPr>
          <w:ilvl w:val="0"/>
          <w:numId w:val="0"/>
        </w:numPr>
        <w:ind w:left="720"/>
        <w:jc w:val="both"/>
      </w:pPr>
    </w:p>
    <w:p w14:paraId="6F0FF27C" w14:textId="77777777" w:rsidR="004E763E" w:rsidRDefault="004E763E" w:rsidP="00C87524">
      <w:pPr>
        <w:jc w:val="both"/>
      </w:pPr>
    </w:p>
    <w:p w14:paraId="44F644B3" w14:textId="6C3BD230" w:rsidR="00B33125" w:rsidRDefault="00B33125" w:rsidP="00C87524">
      <w:pPr>
        <w:jc w:val="both"/>
        <w:rPr>
          <w:b/>
          <w:bCs/>
        </w:rPr>
      </w:pPr>
      <w:r>
        <w:rPr>
          <w:b/>
          <w:bCs/>
        </w:rPr>
        <w:lastRenderedPageBreak/>
        <w:t>BIBLIOGRAFÍA:</w:t>
      </w:r>
    </w:p>
    <w:p w14:paraId="4CD1FACD" w14:textId="77777777" w:rsidR="00000243" w:rsidRDefault="00000243" w:rsidP="00C87524">
      <w:pPr>
        <w:jc w:val="both"/>
        <w:rPr>
          <w:b/>
          <w:bCs/>
        </w:rPr>
      </w:pPr>
    </w:p>
    <w:p w14:paraId="4DFB7066" w14:textId="4213E7B9" w:rsidR="00B33125" w:rsidRDefault="00B33125" w:rsidP="00C87524">
      <w:pPr>
        <w:jc w:val="both"/>
        <w:rPr>
          <w:b/>
          <w:bCs/>
        </w:rPr>
      </w:pPr>
    </w:p>
    <w:p w14:paraId="01F66F1B" w14:textId="5323F368" w:rsidR="00BD19C0" w:rsidRPr="000849EC" w:rsidRDefault="000849EC" w:rsidP="00C87524">
      <w:pPr>
        <w:pStyle w:val="Prrafodelista"/>
        <w:numPr>
          <w:ilvl w:val="0"/>
          <w:numId w:val="8"/>
        </w:numPr>
        <w:jc w:val="both"/>
        <w:rPr>
          <w:b/>
          <w:bCs/>
        </w:rPr>
      </w:pPr>
      <w:r>
        <w:t>Kazyrytski</w:t>
      </w:r>
      <w:r w:rsidR="008D7CBC">
        <w:t>,</w:t>
      </w:r>
      <w:r>
        <w:t xml:space="preserve"> Leanid. 2012. Criminalidad Organizada y Bandas Juveniles: Reflexiones Criminológicas Sobre La Naturaleza de Ambos Fenómenos. Revista de Derecho Penal y Criminología. Vol 3. Nº 8. Págs. 319- 350.</w:t>
      </w:r>
    </w:p>
    <w:p w14:paraId="2FF4A11B" w14:textId="77777777" w:rsidR="000849EC" w:rsidRPr="008D7CBC" w:rsidRDefault="000849EC" w:rsidP="00C87524">
      <w:pPr>
        <w:pStyle w:val="Prrafodelista"/>
        <w:numPr>
          <w:ilvl w:val="0"/>
          <w:numId w:val="8"/>
        </w:numPr>
        <w:jc w:val="both"/>
        <w:rPr>
          <w:rFonts w:eastAsia="Times New Roman" w:cs="Times New Roman"/>
          <w:szCs w:val="22"/>
          <w:lang w:eastAsia="es-ES_tradnl"/>
        </w:rPr>
      </w:pPr>
      <w:r w:rsidRPr="008D7CBC">
        <w:rPr>
          <w:rFonts w:eastAsia="Times New Roman" w:cs="Arial"/>
          <w:color w:val="222222"/>
          <w:szCs w:val="22"/>
          <w:shd w:val="clear" w:color="auto" w:fill="FFFFFF"/>
          <w:lang w:eastAsia="es-ES_tradnl"/>
        </w:rPr>
        <w:t>Sánchez García de Paz, I. (2005). La criminalidad organizada: aspectos penales, procesales, administrativos y policiales.</w:t>
      </w:r>
    </w:p>
    <w:p w14:paraId="7CDF79FC" w14:textId="77777777" w:rsidR="000849EC" w:rsidRPr="008D7CBC" w:rsidRDefault="000849EC" w:rsidP="00C87524">
      <w:pPr>
        <w:pStyle w:val="Prrafodelista"/>
        <w:numPr>
          <w:ilvl w:val="0"/>
          <w:numId w:val="8"/>
        </w:numPr>
        <w:jc w:val="both"/>
        <w:rPr>
          <w:rFonts w:eastAsia="Times New Roman" w:cs="Times New Roman"/>
          <w:szCs w:val="22"/>
          <w:lang w:eastAsia="es-ES_tradnl"/>
        </w:rPr>
      </w:pPr>
      <w:r w:rsidRPr="008D7CBC">
        <w:rPr>
          <w:rFonts w:eastAsia="Times New Roman" w:cs="Arial"/>
          <w:color w:val="222222"/>
          <w:szCs w:val="22"/>
          <w:shd w:val="clear" w:color="auto" w:fill="FFFFFF"/>
          <w:lang w:eastAsia="es-ES_tradnl"/>
        </w:rPr>
        <w:t>López Muñoz, J. (2015). </w:t>
      </w:r>
      <w:r w:rsidRPr="008D7CBC">
        <w:rPr>
          <w:rFonts w:eastAsia="Times New Roman" w:cs="Arial"/>
          <w:i/>
          <w:color w:val="222222"/>
          <w:szCs w:val="22"/>
          <w:lang w:eastAsia="es-ES_tradnl"/>
        </w:rPr>
        <w:t>Criminalidad organizada. Aspectos jurídicos y criminológicos</w:t>
      </w:r>
      <w:r w:rsidRPr="008D7CBC">
        <w:rPr>
          <w:rFonts w:eastAsia="Times New Roman" w:cs="Arial"/>
          <w:color w:val="222222"/>
          <w:szCs w:val="22"/>
          <w:shd w:val="clear" w:color="auto" w:fill="FFFFFF"/>
          <w:lang w:eastAsia="es-ES_tradnl"/>
        </w:rPr>
        <w:t> (Vol. 32). Librería-Editorial Dykinson.</w:t>
      </w:r>
    </w:p>
    <w:p w14:paraId="7F08DF1B" w14:textId="77777777" w:rsidR="000849EC" w:rsidRPr="008D7CBC" w:rsidRDefault="000849EC" w:rsidP="00C87524">
      <w:pPr>
        <w:pStyle w:val="Prrafodelista"/>
        <w:numPr>
          <w:ilvl w:val="0"/>
          <w:numId w:val="8"/>
        </w:numPr>
        <w:jc w:val="both"/>
        <w:rPr>
          <w:rFonts w:eastAsia="Times New Roman" w:cs="Times New Roman"/>
          <w:szCs w:val="22"/>
          <w:lang w:eastAsia="es-ES_tradnl"/>
        </w:rPr>
      </w:pPr>
      <w:proofErr w:type="spellStart"/>
      <w:r w:rsidRPr="008D7CBC">
        <w:rPr>
          <w:rFonts w:eastAsia="Times New Roman" w:cs="Arial"/>
          <w:color w:val="222222"/>
          <w:szCs w:val="22"/>
          <w:shd w:val="clear" w:color="auto" w:fill="FFFFFF"/>
          <w:lang w:eastAsia="es-ES_tradnl"/>
        </w:rPr>
        <w:t>Conradi</w:t>
      </w:r>
      <w:proofErr w:type="spellEnd"/>
      <w:r w:rsidRPr="008D7CBC">
        <w:rPr>
          <w:rFonts w:eastAsia="Times New Roman" w:cs="Arial"/>
          <w:color w:val="222222"/>
          <w:szCs w:val="22"/>
          <w:shd w:val="clear" w:color="auto" w:fill="FFFFFF"/>
          <w:lang w:eastAsia="es-ES_tradnl"/>
        </w:rPr>
        <w:t>, F. G. A. (1996). </w:t>
      </w:r>
      <w:r w:rsidRPr="008D7CBC">
        <w:rPr>
          <w:rFonts w:eastAsia="Times New Roman" w:cs="Arial"/>
          <w:i/>
          <w:color w:val="222222"/>
          <w:szCs w:val="22"/>
          <w:lang w:eastAsia="es-ES_tradnl"/>
        </w:rPr>
        <w:t>La criminalidad organizada ante la justicia</w:t>
      </w:r>
      <w:r w:rsidRPr="008D7CBC">
        <w:rPr>
          <w:rFonts w:eastAsia="Times New Roman" w:cs="Arial"/>
          <w:color w:val="222222"/>
          <w:szCs w:val="22"/>
          <w:shd w:val="clear" w:color="auto" w:fill="FFFFFF"/>
          <w:lang w:eastAsia="es-ES_tradnl"/>
        </w:rPr>
        <w:t> (Vol. 63). Universidad de Sevilla.</w:t>
      </w:r>
    </w:p>
    <w:p w14:paraId="123945A7" w14:textId="77777777" w:rsidR="008D7CBC" w:rsidRPr="008D7CBC" w:rsidRDefault="008D7CBC" w:rsidP="00C87524">
      <w:pPr>
        <w:pStyle w:val="Prrafodelista"/>
        <w:numPr>
          <w:ilvl w:val="0"/>
          <w:numId w:val="8"/>
        </w:numPr>
        <w:jc w:val="both"/>
        <w:rPr>
          <w:rFonts w:eastAsia="Times New Roman" w:cs="Times New Roman"/>
          <w:szCs w:val="22"/>
          <w:lang w:eastAsia="es-ES_tradnl"/>
        </w:rPr>
      </w:pPr>
      <w:r w:rsidRPr="008D7CBC">
        <w:rPr>
          <w:rFonts w:eastAsia="Times New Roman" w:cs="Arial"/>
          <w:color w:val="222222"/>
          <w:szCs w:val="22"/>
          <w:shd w:val="clear" w:color="auto" w:fill="FFFFFF"/>
          <w:lang w:eastAsia="es-ES_tradnl"/>
        </w:rPr>
        <w:t>De La Cuesta Arzamendi, J. L. (2001). El Derecho Penal ante la criminalidad organizada: nuevos retos y límites. </w:t>
      </w:r>
      <w:r w:rsidRPr="008D7CBC">
        <w:rPr>
          <w:rFonts w:eastAsia="Times New Roman" w:cs="Arial"/>
          <w:i/>
          <w:color w:val="222222"/>
          <w:szCs w:val="22"/>
          <w:lang w:eastAsia="es-ES_tradnl"/>
        </w:rPr>
        <w:t xml:space="preserve">GUTIÉRREZ-ALVIZ CONRADO, F. y VALCÁRCE LÓPEZ, </w:t>
      </w:r>
      <w:proofErr w:type="gramStart"/>
      <w:r w:rsidRPr="008D7CBC">
        <w:rPr>
          <w:rFonts w:eastAsia="Times New Roman" w:cs="Arial"/>
          <w:i/>
          <w:color w:val="222222"/>
          <w:szCs w:val="22"/>
          <w:lang w:eastAsia="es-ES_tradnl"/>
        </w:rPr>
        <w:t>M.(</w:t>
      </w:r>
      <w:proofErr w:type="gramEnd"/>
      <w:r w:rsidRPr="008D7CBC">
        <w:rPr>
          <w:rFonts w:eastAsia="Times New Roman" w:cs="Arial"/>
          <w:i/>
          <w:color w:val="222222"/>
          <w:szCs w:val="22"/>
          <w:lang w:eastAsia="es-ES_tradnl"/>
        </w:rPr>
        <w:t>Directores), La cooperación internacional frente a la criminalidad organizada, Universidad de Sevilla, Sevilla</w:t>
      </w:r>
      <w:r w:rsidRPr="008D7CBC">
        <w:rPr>
          <w:rFonts w:eastAsia="Times New Roman" w:cs="Arial"/>
          <w:color w:val="222222"/>
          <w:szCs w:val="22"/>
          <w:shd w:val="clear" w:color="auto" w:fill="FFFFFF"/>
          <w:lang w:eastAsia="es-ES_tradnl"/>
        </w:rPr>
        <w:t>.</w:t>
      </w:r>
    </w:p>
    <w:p w14:paraId="51473618" w14:textId="77777777" w:rsidR="008D7CBC" w:rsidRPr="008D7CBC" w:rsidRDefault="008D7CBC" w:rsidP="00C87524">
      <w:pPr>
        <w:pStyle w:val="Prrafodelista"/>
        <w:numPr>
          <w:ilvl w:val="0"/>
          <w:numId w:val="8"/>
        </w:numPr>
        <w:jc w:val="both"/>
        <w:rPr>
          <w:rFonts w:eastAsia="Times New Roman" w:cs="Times New Roman"/>
          <w:szCs w:val="22"/>
          <w:lang w:eastAsia="es-ES_tradnl"/>
        </w:rPr>
      </w:pPr>
      <w:r w:rsidRPr="008D7CBC">
        <w:rPr>
          <w:rFonts w:eastAsia="Times New Roman" w:cs="Arial"/>
          <w:color w:val="222222"/>
          <w:szCs w:val="22"/>
          <w:shd w:val="clear" w:color="auto" w:fill="FFFFFF"/>
          <w:lang w:eastAsia="es-ES_tradnl"/>
        </w:rPr>
        <w:t>De La Cuesta Arzamendi, J. L. (2001). El Derecho Penal ante la criminalidad organizada: nuevos retos y límites. </w:t>
      </w:r>
      <w:r w:rsidRPr="008D7CBC">
        <w:rPr>
          <w:rFonts w:eastAsia="Times New Roman" w:cs="Arial"/>
          <w:i/>
          <w:color w:val="222222"/>
          <w:szCs w:val="22"/>
          <w:lang w:eastAsia="es-ES_tradnl"/>
        </w:rPr>
        <w:t xml:space="preserve">GUTIÉRREZ-ALVIZ CONRADO, F. y VALCÁRCE LÓPEZ, </w:t>
      </w:r>
      <w:proofErr w:type="gramStart"/>
      <w:r w:rsidRPr="008D7CBC">
        <w:rPr>
          <w:rFonts w:eastAsia="Times New Roman" w:cs="Arial"/>
          <w:i/>
          <w:color w:val="222222"/>
          <w:szCs w:val="22"/>
          <w:lang w:eastAsia="es-ES_tradnl"/>
        </w:rPr>
        <w:t>M.(</w:t>
      </w:r>
      <w:proofErr w:type="gramEnd"/>
      <w:r w:rsidRPr="008D7CBC">
        <w:rPr>
          <w:rFonts w:eastAsia="Times New Roman" w:cs="Arial"/>
          <w:i/>
          <w:color w:val="222222"/>
          <w:szCs w:val="22"/>
          <w:lang w:eastAsia="es-ES_tradnl"/>
        </w:rPr>
        <w:t>Directores), La cooperación internacional frente a la criminalidad organizada, Universidad de Sevilla, Sevilla</w:t>
      </w:r>
      <w:r w:rsidRPr="008D7CBC">
        <w:rPr>
          <w:rFonts w:eastAsia="Times New Roman" w:cs="Arial"/>
          <w:color w:val="222222"/>
          <w:szCs w:val="22"/>
          <w:shd w:val="clear" w:color="auto" w:fill="FFFFFF"/>
          <w:lang w:eastAsia="es-ES_tradnl"/>
        </w:rPr>
        <w:t>.</w:t>
      </w:r>
    </w:p>
    <w:p w14:paraId="3CEE4087" w14:textId="77777777" w:rsidR="008D7CBC" w:rsidRPr="008D7CBC" w:rsidRDefault="008D7CBC" w:rsidP="00C87524">
      <w:pPr>
        <w:pStyle w:val="Prrafodelista"/>
        <w:numPr>
          <w:ilvl w:val="0"/>
          <w:numId w:val="8"/>
        </w:numPr>
        <w:jc w:val="both"/>
        <w:rPr>
          <w:rFonts w:eastAsia="Times New Roman" w:cs="Times New Roman"/>
          <w:szCs w:val="22"/>
          <w:lang w:val="en-US" w:eastAsia="es-ES_tradnl"/>
        </w:rPr>
      </w:pPr>
      <w:r w:rsidRPr="008D7CBC">
        <w:rPr>
          <w:rFonts w:eastAsia="Times New Roman" w:cs="Arial"/>
          <w:color w:val="222222"/>
          <w:szCs w:val="22"/>
          <w:shd w:val="clear" w:color="auto" w:fill="FFFFFF"/>
          <w:lang w:eastAsia="es-ES_tradnl"/>
        </w:rPr>
        <w:t xml:space="preserve">Castro, F. V., Ruíz, M. L. P., Aparicio, V. G., Gordillo, M. G., &amp; Meseguer, P. A. G. (2012). </w:t>
      </w:r>
      <w:proofErr w:type="spellStart"/>
      <w:r w:rsidRPr="008D7CBC">
        <w:rPr>
          <w:rFonts w:eastAsia="Times New Roman" w:cs="Arial"/>
          <w:color w:val="222222"/>
          <w:szCs w:val="22"/>
          <w:shd w:val="clear" w:color="auto" w:fill="FFFFFF"/>
          <w:lang w:val="en-US" w:eastAsia="es-ES_tradnl"/>
        </w:rPr>
        <w:t>Bandas</w:t>
      </w:r>
      <w:proofErr w:type="spellEnd"/>
      <w:r w:rsidRPr="008D7CBC">
        <w:rPr>
          <w:rFonts w:eastAsia="Times New Roman" w:cs="Arial"/>
          <w:color w:val="222222"/>
          <w:szCs w:val="22"/>
          <w:shd w:val="clear" w:color="auto" w:fill="FFFFFF"/>
          <w:lang w:val="en-US" w:eastAsia="es-ES_tradnl"/>
        </w:rPr>
        <w:t xml:space="preserve"> juveniles </w:t>
      </w:r>
      <w:proofErr w:type="spellStart"/>
      <w:r w:rsidRPr="008D7CBC">
        <w:rPr>
          <w:rFonts w:eastAsia="Times New Roman" w:cs="Arial"/>
          <w:color w:val="222222"/>
          <w:szCs w:val="22"/>
          <w:shd w:val="clear" w:color="auto" w:fill="FFFFFF"/>
          <w:lang w:val="en-US" w:eastAsia="es-ES_tradnl"/>
        </w:rPr>
        <w:t>violentas</w:t>
      </w:r>
      <w:proofErr w:type="spellEnd"/>
      <w:r w:rsidRPr="008D7CBC">
        <w:rPr>
          <w:rFonts w:eastAsia="Times New Roman" w:cs="Arial"/>
          <w:color w:val="222222"/>
          <w:szCs w:val="22"/>
          <w:shd w:val="clear" w:color="auto" w:fill="FFFFFF"/>
          <w:lang w:val="en-US" w:eastAsia="es-ES_tradnl"/>
        </w:rPr>
        <w:t xml:space="preserve"> en </w:t>
      </w:r>
      <w:proofErr w:type="spellStart"/>
      <w:r w:rsidRPr="008D7CBC">
        <w:rPr>
          <w:rFonts w:eastAsia="Times New Roman" w:cs="Arial"/>
          <w:color w:val="222222"/>
          <w:szCs w:val="22"/>
          <w:shd w:val="clear" w:color="auto" w:fill="FFFFFF"/>
          <w:lang w:val="en-US" w:eastAsia="es-ES_tradnl"/>
        </w:rPr>
        <w:t>España</w:t>
      </w:r>
      <w:proofErr w:type="spellEnd"/>
      <w:r w:rsidRPr="008D7CBC">
        <w:rPr>
          <w:rFonts w:eastAsia="Times New Roman" w:cs="Arial"/>
          <w:color w:val="222222"/>
          <w:szCs w:val="22"/>
          <w:shd w:val="clear" w:color="auto" w:fill="FFFFFF"/>
          <w:lang w:val="en-US" w:eastAsia="es-ES_tradnl"/>
        </w:rPr>
        <w:t>. </w:t>
      </w:r>
      <w:r w:rsidRPr="008D7CBC">
        <w:rPr>
          <w:rFonts w:eastAsia="Times New Roman" w:cs="Arial"/>
          <w:i/>
          <w:color w:val="222222"/>
          <w:szCs w:val="22"/>
          <w:lang w:val="en-US" w:eastAsia="es-ES_tradnl"/>
        </w:rPr>
        <w:t>International Journal of Developmental and Educational Psychology</w:t>
      </w:r>
      <w:r w:rsidRPr="008D7CBC">
        <w:rPr>
          <w:rFonts w:eastAsia="Times New Roman" w:cs="Arial"/>
          <w:color w:val="222222"/>
          <w:szCs w:val="22"/>
          <w:shd w:val="clear" w:color="auto" w:fill="FFFFFF"/>
          <w:lang w:val="en-US" w:eastAsia="es-ES_tradnl"/>
        </w:rPr>
        <w:t>, </w:t>
      </w:r>
      <w:r w:rsidRPr="008D7CBC">
        <w:rPr>
          <w:rFonts w:eastAsia="Times New Roman" w:cs="Arial"/>
          <w:i/>
          <w:color w:val="222222"/>
          <w:szCs w:val="22"/>
          <w:lang w:val="en-US" w:eastAsia="es-ES_tradnl"/>
        </w:rPr>
        <w:t>1</w:t>
      </w:r>
      <w:r w:rsidRPr="008D7CBC">
        <w:rPr>
          <w:rFonts w:eastAsia="Times New Roman" w:cs="Arial"/>
          <w:color w:val="222222"/>
          <w:szCs w:val="22"/>
          <w:shd w:val="clear" w:color="auto" w:fill="FFFFFF"/>
          <w:lang w:val="en-US" w:eastAsia="es-ES_tradnl"/>
        </w:rPr>
        <w:t>(1), 383-391.</w:t>
      </w:r>
    </w:p>
    <w:p w14:paraId="20333833" w14:textId="77777777" w:rsidR="008D7CBC" w:rsidRPr="008D7CBC" w:rsidRDefault="008D7CBC" w:rsidP="00C87524">
      <w:pPr>
        <w:pStyle w:val="Prrafodelista"/>
        <w:numPr>
          <w:ilvl w:val="0"/>
          <w:numId w:val="8"/>
        </w:numPr>
        <w:jc w:val="both"/>
        <w:rPr>
          <w:rFonts w:eastAsia="Times New Roman" w:cs="Times New Roman"/>
          <w:szCs w:val="22"/>
          <w:lang w:eastAsia="es-ES_tradnl"/>
        </w:rPr>
      </w:pPr>
      <w:r w:rsidRPr="008D7CBC">
        <w:rPr>
          <w:rFonts w:eastAsia="Times New Roman" w:cs="Arial"/>
          <w:color w:val="222222"/>
          <w:szCs w:val="22"/>
          <w:shd w:val="clear" w:color="auto" w:fill="FFFFFF"/>
          <w:lang w:eastAsia="es-ES_tradnl"/>
        </w:rPr>
        <w:t>Kazyrytski, L. (2016). Las bandas callejeras latinoamericanas en España y el giro punitivo en el tratamiento de su problemática. </w:t>
      </w:r>
      <w:proofErr w:type="spellStart"/>
      <w:r w:rsidRPr="008D7CBC">
        <w:rPr>
          <w:rFonts w:eastAsia="Times New Roman" w:cs="Arial"/>
          <w:i/>
          <w:color w:val="222222"/>
          <w:szCs w:val="22"/>
          <w:lang w:eastAsia="es-ES_tradnl"/>
        </w:rPr>
        <w:t>InDret</w:t>
      </w:r>
      <w:proofErr w:type="spellEnd"/>
      <w:r w:rsidRPr="008D7CBC">
        <w:rPr>
          <w:rFonts w:eastAsia="Times New Roman" w:cs="Arial"/>
          <w:color w:val="222222"/>
          <w:szCs w:val="22"/>
          <w:shd w:val="clear" w:color="auto" w:fill="FFFFFF"/>
          <w:lang w:eastAsia="es-ES_tradnl"/>
        </w:rPr>
        <w:t>.</w:t>
      </w:r>
    </w:p>
    <w:p w14:paraId="486AEEE3" w14:textId="77777777" w:rsidR="008D7CBC" w:rsidRPr="008D7CBC" w:rsidRDefault="008D7CBC" w:rsidP="00C87524">
      <w:pPr>
        <w:pStyle w:val="Prrafodelista"/>
        <w:numPr>
          <w:ilvl w:val="0"/>
          <w:numId w:val="8"/>
        </w:numPr>
        <w:jc w:val="both"/>
        <w:rPr>
          <w:rFonts w:eastAsia="Times New Roman" w:cs="Times New Roman"/>
          <w:szCs w:val="22"/>
          <w:lang w:eastAsia="es-ES_tradnl"/>
        </w:rPr>
      </w:pPr>
      <w:r w:rsidRPr="008D7CBC">
        <w:rPr>
          <w:rFonts w:eastAsia="Times New Roman" w:cs="Arial"/>
          <w:color w:val="222222"/>
          <w:szCs w:val="22"/>
          <w:shd w:val="clear" w:color="auto" w:fill="FFFFFF"/>
          <w:lang w:eastAsia="es-ES_tradnl"/>
        </w:rPr>
        <w:t xml:space="preserve">Oliver, M., &amp; </w:t>
      </w:r>
      <w:proofErr w:type="spellStart"/>
      <w:r w:rsidRPr="008D7CBC">
        <w:rPr>
          <w:rFonts w:eastAsia="Times New Roman" w:cs="Arial"/>
          <w:color w:val="222222"/>
          <w:szCs w:val="22"/>
          <w:shd w:val="clear" w:color="auto" w:fill="FFFFFF"/>
          <w:lang w:eastAsia="es-ES_tradnl"/>
        </w:rPr>
        <w:t>Ballesté</w:t>
      </w:r>
      <w:proofErr w:type="spellEnd"/>
      <w:r w:rsidRPr="008D7CBC">
        <w:rPr>
          <w:rFonts w:eastAsia="Times New Roman" w:cs="Arial"/>
          <w:color w:val="222222"/>
          <w:szCs w:val="22"/>
          <w:shd w:val="clear" w:color="auto" w:fill="FFFFFF"/>
          <w:lang w:eastAsia="es-ES_tradnl"/>
        </w:rPr>
        <w:t>, E. 2. Marco legal de los grupos juveniles de calle en España. </w:t>
      </w:r>
      <w:r w:rsidRPr="008D7CBC">
        <w:rPr>
          <w:rFonts w:eastAsia="Times New Roman" w:cs="Arial"/>
          <w:i/>
          <w:color w:val="222222"/>
          <w:szCs w:val="22"/>
          <w:lang w:eastAsia="es-ES_tradnl"/>
        </w:rPr>
        <w:t>Investigando Grupos Juveniles de Calle en España</w:t>
      </w:r>
      <w:r w:rsidRPr="008D7CBC">
        <w:rPr>
          <w:rFonts w:eastAsia="Times New Roman" w:cs="Arial"/>
          <w:color w:val="222222"/>
          <w:szCs w:val="22"/>
          <w:shd w:val="clear" w:color="auto" w:fill="FFFFFF"/>
          <w:lang w:eastAsia="es-ES_tradnl"/>
        </w:rPr>
        <w:t>, 13.</w:t>
      </w:r>
    </w:p>
    <w:p w14:paraId="107FE48A" w14:textId="77777777" w:rsidR="008D7CBC" w:rsidRPr="008D7CBC" w:rsidRDefault="008D7CBC" w:rsidP="00C87524">
      <w:pPr>
        <w:pStyle w:val="Prrafodelista"/>
        <w:numPr>
          <w:ilvl w:val="0"/>
          <w:numId w:val="8"/>
        </w:numPr>
        <w:jc w:val="both"/>
        <w:rPr>
          <w:rFonts w:eastAsia="Times New Roman" w:cs="Times New Roman"/>
          <w:szCs w:val="22"/>
          <w:lang w:eastAsia="es-ES_tradnl"/>
        </w:rPr>
      </w:pPr>
      <w:r w:rsidRPr="008D7CBC">
        <w:rPr>
          <w:rFonts w:eastAsia="Times New Roman" w:cs="Arial"/>
          <w:color w:val="222222"/>
          <w:szCs w:val="22"/>
          <w:shd w:val="clear" w:color="auto" w:fill="FFFFFF"/>
          <w:lang w:eastAsia="es-ES_tradnl"/>
        </w:rPr>
        <w:t xml:space="preserve">Oliver, M., &amp; </w:t>
      </w:r>
      <w:proofErr w:type="spellStart"/>
      <w:r w:rsidRPr="008D7CBC">
        <w:rPr>
          <w:rFonts w:eastAsia="Times New Roman" w:cs="Arial"/>
          <w:color w:val="222222"/>
          <w:szCs w:val="22"/>
          <w:shd w:val="clear" w:color="auto" w:fill="FFFFFF"/>
          <w:lang w:eastAsia="es-ES_tradnl"/>
        </w:rPr>
        <w:t>Ballesté</w:t>
      </w:r>
      <w:proofErr w:type="spellEnd"/>
      <w:r w:rsidRPr="008D7CBC">
        <w:rPr>
          <w:rFonts w:eastAsia="Times New Roman" w:cs="Arial"/>
          <w:color w:val="222222"/>
          <w:szCs w:val="22"/>
          <w:shd w:val="clear" w:color="auto" w:fill="FFFFFF"/>
          <w:lang w:eastAsia="es-ES_tradnl"/>
        </w:rPr>
        <w:t>, E. 2. Marco legal de los grupos juveniles de calle en España. </w:t>
      </w:r>
      <w:r w:rsidRPr="008D7CBC">
        <w:rPr>
          <w:rFonts w:eastAsia="Times New Roman" w:cs="Arial"/>
          <w:i/>
          <w:color w:val="222222"/>
          <w:szCs w:val="22"/>
          <w:lang w:eastAsia="es-ES_tradnl"/>
        </w:rPr>
        <w:t>Investigando Grupos Juveniles de Calle en España</w:t>
      </w:r>
      <w:r w:rsidRPr="008D7CBC">
        <w:rPr>
          <w:rFonts w:eastAsia="Times New Roman" w:cs="Arial"/>
          <w:color w:val="222222"/>
          <w:szCs w:val="22"/>
          <w:shd w:val="clear" w:color="auto" w:fill="FFFFFF"/>
          <w:lang w:eastAsia="es-ES_tradnl"/>
        </w:rPr>
        <w:t>, 13.</w:t>
      </w:r>
    </w:p>
    <w:p w14:paraId="0D021671" w14:textId="77777777" w:rsidR="008D7CBC" w:rsidRPr="008D7CBC" w:rsidRDefault="008D7CBC" w:rsidP="00C87524">
      <w:pPr>
        <w:pStyle w:val="Prrafodelista"/>
        <w:numPr>
          <w:ilvl w:val="0"/>
          <w:numId w:val="8"/>
        </w:numPr>
        <w:jc w:val="both"/>
        <w:rPr>
          <w:rFonts w:eastAsia="Times New Roman" w:cs="Times New Roman"/>
          <w:szCs w:val="22"/>
          <w:lang w:eastAsia="es-ES_tradnl"/>
        </w:rPr>
      </w:pPr>
      <w:r w:rsidRPr="008D7CBC">
        <w:rPr>
          <w:rFonts w:eastAsia="Times New Roman" w:cs="Arial"/>
          <w:color w:val="222222"/>
          <w:szCs w:val="22"/>
          <w:shd w:val="clear" w:color="auto" w:fill="FFFFFF"/>
          <w:lang w:eastAsia="es-ES_tradnl"/>
        </w:rPr>
        <w:t>González, I. L. (2009). </w:t>
      </w:r>
      <w:r w:rsidRPr="008D7CBC">
        <w:rPr>
          <w:rFonts w:eastAsia="Times New Roman" w:cs="Arial"/>
          <w:i/>
          <w:color w:val="222222"/>
          <w:szCs w:val="22"/>
          <w:lang w:eastAsia="es-ES_tradnl"/>
        </w:rPr>
        <w:t xml:space="preserve">Adolescencia, violencia escolar y bandas </w:t>
      </w:r>
      <w:proofErr w:type="gramStart"/>
      <w:r w:rsidRPr="008D7CBC">
        <w:rPr>
          <w:rFonts w:eastAsia="Times New Roman" w:cs="Arial"/>
          <w:i/>
          <w:color w:val="222222"/>
          <w:szCs w:val="22"/>
          <w:lang w:eastAsia="es-ES_tradnl"/>
        </w:rPr>
        <w:t>juveniles:¿</w:t>
      </w:r>
      <w:proofErr w:type="gramEnd"/>
      <w:r w:rsidRPr="008D7CBC">
        <w:rPr>
          <w:rFonts w:eastAsia="Times New Roman" w:cs="Arial"/>
          <w:i/>
          <w:color w:val="222222"/>
          <w:szCs w:val="22"/>
          <w:lang w:eastAsia="es-ES_tradnl"/>
        </w:rPr>
        <w:t xml:space="preserve"> qué aporta el derecho?</w:t>
      </w:r>
      <w:r w:rsidRPr="008D7CBC">
        <w:rPr>
          <w:rFonts w:eastAsia="Times New Roman" w:cs="Arial"/>
          <w:color w:val="222222"/>
          <w:szCs w:val="22"/>
          <w:shd w:val="clear" w:color="auto" w:fill="FFFFFF"/>
          <w:lang w:eastAsia="es-ES_tradnl"/>
        </w:rPr>
        <w:t>. Tecnos.</w:t>
      </w:r>
    </w:p>
    <w:p w14:paraId="0BD6D74A" w14:textId="77777777" w:rsidR="008D7CBC" w:rsidRPr="008D7CBC" w:rsidRDefault="008D7CBC" w:rsidP="00C87524">
      <w:pPr>
        <w:pStyle w:val="Prrafodelista"/>
        <w:numPr>
          <w:ilvl w:val="0"/>
          <w:numId w:val="8"/>
        </w:numPr>
        <w:jc w:val="both"/>
        <w:rPr>
          <w:rFonts w:eastAsia="Times New Roman" w:cs="Times New Roman"/>
          <w:szCs w:val="22"/>
          <w:lang w:eastAsia="es-ES_tradnl"/>
        </w:rPr>
      </w:pPr>
      <w:proofErr w:type="spellStart"/>
      <w:r w:rsidRPr="008D7CBC">
        <w:rPr>
          <w:rFonts w:eastAsia="Times New Roman" w:cs="Arial"/>
          <w:color w:val="222222"/>
          <w:szCs w:val="22"/>
          <w:shd w:val="clear" w:color="auto" w:fill="FFFFFF"/>
          <w:lang w:eastAsia="es-ES_tradnl"/>
        </w:rPr>
        <w:t>Aboso</w:t>
      </w:r>
      <w:proofErr w:type="spellEnd"/>
      <w:r w:rsidRPr="008D7CBC">
        <w:rPr>
          <w:rFonts w:eastAsia="Times New Roman" w:cs="Arial"/>
          <w:color w:val="222222"/>
          <w:szCs w:val="22"/>
          <w:shd w:val="clear" w:color="auto" w:fill="FFFFFF"/>
          <w:lang w:eastAsia="es-ES_tradnl"/>
        </w:rPr>
        <w:t>, G. E. (2019). </w:t>
      </w:r>
      <w:r w:rsidRPr="008D7CBC">
        <w:rPr>
          <w:rFonts w:eastAsia="Times New Roman" w:cs="Arial"/>
          <w:i/>
          <w:color w:val="222222"/>
          <w:szCs w:val="22"/>
          <w:lang w:eastAsia="es-ES_tradnl"/>
        </w:rPr>
        <w:t>Criminalidad organizada y derecho penal</w:t>
      </w:r>
      <w:r w:rsidRPr="008D7CBC">
        <w:rPr>
          <w:rFonts w:eastAsia="Times New Roman" w:cs="Arial"/>
          <w:color w:val="222222"/>
          <w:szCs w:val="22"/>
          <w:shd w:val="clear" w:color="auto" w:fill="FFFFFF"/>
          <w:lang w:eastAsia="es-ES_tradnl"/>
        </w:rPr>
        <w:t>. Euros Editores.</w:t>
      </w:r>
    </w:p>
    <w:p w14:paraId="4E1CDE4E" w14:textId="4489278F" w:rsidR="00AE78CF" w:rsidRDefault="00AE78CF" w:rsidP="00C87524">
      <w:pPr>
        <w:jc w:val="both"/>
      </w:pPr>
    </w:p>
    <w:p w14:paraId="5CBF6EE4" w14:textId="77777777" w:rsidR="00AE78CF" w:rsidRPr="00D04953" w:rsidRDefault="00AE78CF" w:rsidP="00C87524">
      <w:pPr>
        <w:jc w:val="both"/>
      </w:pPr>
    </w:p>
    <w:sectPr w:rsidR="00AE78CF" w:rsidRPr="00D0495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4D"/>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ckwell">
    <w:panose1 w:val="02060603020205020403"/>
    <w:charset w:val="4D"/>
    <w:family w:val="roman"/>
    <w:pitch w:val="variable"/>
    <w:sig w:usb0="00000003" w:usb1="00000000" w:usb2="00000000" w:usb3="00000000" w:csb0="00000001" w:csb1="00000000"/>
  </w:font>
  <w:font w:name="Rockwell Condensed">
    <w:panose1 w:val="02060603050405020104"/>
    <w:charset w:val="4D"/>
    <w:family w:val="roman"/>
    <w:pitch w:val="variable"/>
    <w:sig w:usb0="00000003" w:usb1="00000000" w:usb2="00000000" w:usb3="00000000" w:csb0="00000001" w:csb1="00000000"/>
  </w:font>
  <w:font w:name="Microsoft JhengHei">
    <w:altName w:val="微軟正黑體"/>
    <w:panose1 w:val="020B0604030504040204"/>
    <w:charset w:val="88"/>
    <w:family w:val="swiss"/>
    <w:pitch w:val="variable"/>
    <w:sig w:usb0="000002A7" w:usb1="28CF4400" w:usb2="00000016" w:usb3="00000000" w:csb0="00100009" w:csb1="00000000"/>
  </w:font>
  <w:font w:name="DFKai-SB">
    <w:altName w:val="標楷體"/>
    <w:panose1 w:val="020B0604020202020204"/>
    <w:charset w:val="88"/>
    <w:family w:val="roman"/>
    <w:pitch w:val="default"/>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7A4874"/>
    <w:multiLevelType w:val="hybridMultilevel"/>
    <w:tmpl w:val="23FCCF5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20C73625"/>
    <w:multiLevelType w:val="hybridMultilevel"/>
    <w:tmpl w:val="7128AAE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2AEC5FA4"/>
    <w:multiLevelType w:val="hybridMultilevel"/>
    <w:tmpl w:val="EE804A86"/>
    <w:lvl w:ilvl="0" w:tplc="61E4BF48">
      <w:start w:val="1"/>
      <w:numFmt w:val="decimal"/>
      <w:lvlText w:val="%1."/>
      <w:lvlJc w:val="left"/>
      <w:pPr>
        <w:ind w:left="644" w:hanging="360"/>
      </w:pPr>
      <w:rPr>
        <w:rFonts w:hint="default"/>
        <w:b w:val="0"/>
        <w:bCs w:val="0"/>
      </w:rPr>
    </w:lvl>
    <w:lvl w:ilvl="1" w:tplc="040A0019" w:tentative="1">
      <w:start w:val="1"/>
      <w:numFmt w:val="lowerLetter"/>
      <w:lvlText w:val="%2."/>
      <w:lvlJc w:val="left"/>
      <w:pPr>
        <w:ind w:left="1364" w:hanging="360"/>
      </w:pPr>
    </w:lvl>
    <w:lvl w:ilvl="2" w:tplc="040A001B" w:tentative="1">
      <w:start w:val="1"/>
      <w:numFmt w:val="lowerRoman"/>
      <w:lvlText w:val="%3."/>
      <w:lvlJc w:val="right"/>
      <w:pPr>
        <w:ind w:left="2084" w:hanging="180"/>
      </w:pPr>
    </w:lvl>
    <w:lvl w:ilvl="3" w:tplc="040A000F" w:tentative="1">
      <w:start w:val="1"/>
      <w:numFmt w:val="decimal"/>
      <w:lvlText w:val="%4."/>
      <w:lvlJc w:val="left"/>
      <w:pPr>
        <w:ind w:left="2804" w:hanging="360"/>
      </w:pPr>
    </w:lvl>
    <w:lvl w:ilvl="4" w:tplc="040A0019" w:tentative="1">
      <w:start w:val="1"/>
      <w:numFmt w:val="lowerLetter"/>
      <w:lvlText w:val="%5."/>
      <w:lvlJc w:val="left"/>
      <w:pPr>
        <w:ind w:left="3524" w:hanging="360"/>
      </w:pPr>
    </w:lvl>
    <w:lvl w:ilvl="5" w:tplc="040A001B" w:tentative="1">
      <w:start w:val="1"/>
      <w:numFmt w:val="lowerRoman"/>
      <w:lvlText w:val="%6."/>
      <w:lvlJc w:val="right"/>
      <w:pPr>
        <w:ind w:left="4244" w:hanging="180"/>
      </w:pPr>
    </w:lvl>
    <w:lvl w:ilvl="6" w:tplc="040A000F" w:tentative="1">
      <w:start w:val="1"/>
      <w:numFmt w:val="decimal"/>
      <w:lvlText w:val="%7."/>
      <w:lvlJc w:val="left"/>
      <w:pPr>
        <w:ind w:left="4964" w:hanging="360"/>
      </w:pPr>
    </w:lvl>
    <w:lvl w:ilvl="7" w:tplc="040A0019" w:tentative="1">
      <w:start w:val="1"/>
      <w:numFmt w:val="lowerLetter"/>
      <w:lvlText w:val="%8."/>
      <w:lvlJc w:val="left"/>
      <w:pPr>
        <w:ind w:left="5684" w:hanging="360"/>
      </w:pPr>
    </w:lvl>
    <w:lvl w:ilvl="8" w:tplc="040A001B" w:tentative="1">
      <w:start w:val="1"/>
      <w:numFmt w:val="lowerRoman"/>
      <w:lvlText w:val="%9."/>
      <w:lvlJc w:val="right"/>
      <w:pPr>
        <w:ind w:left="6404" w:hanging="180"/>
      </w:pPr>
    </w:lvl>
  </w:abstractNum>
  <w:abstractNum w:abstractNumId="3" w15:restartNumberingAfterBreak="0">
    <w:nsid w:val="45337116"/>
    <w:multiLevelType w:val="hybridMultilevel"/>
    <w:tmpl w:val="4F3659E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15:restartNumberingAfterBreak="0">
    <w:nsid w:val="642F2B6B"/>
    <w:multiLevelType w:val="hybridMultilevel"/>
    <w:tmpl w:val="8534AE6C"/>
    <w:lvl w:ilvl="0" w:tplc="79041582">
      <w:start w:val="1"/>
      <w:numFmt w:val="decimal"/>
      <w:lvlText w:val="%1."/>
      <w:lvlJc w:val="left"/>
      <w:pPr>
        <w:ind w:left="720" w:hanging="360"/>
      </w:pPr>
      <w:rPr>
        <w:rFonts w:hint="default"/>
        <w:color w:val="000000" w:themeColor="text1"/>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 w15:restartNumberingAfterBreak="0">
    <w:nsid w:val="6C555384"/>
    <w:multiLevelType w:val="hybridMultilevel"/>
    <w:tmpl w:val="10167946"/>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79911088"/>
    <w:multiLevelType w:val="hybridMultilevel"/>
    <w:tmpl w:val="B89254AA"/>
    <w:lvl w:ilvl="0" w:tplc="5ED0EE42">
      <w:start w:val="1"/>
      <w:numFmt w:val="bullet"/>
      <w:pStyle w:val="Prrafodelista"/>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D1F54D0"/>
    <w:multiLevelType w:val="hybridMultilevel"/>
    <w:tmpl w:val="14207320"/>
    <w:lvl w:ilvl="0" w:tplc="0CA8E1B8">
      <w:start w:val="1"/>
      <w:numFmt w:val="decimal"/>
      <w:lvlText w:val="%1."/>
      <w:lvlJc w:val="left"/>
      <w:pPr>
        <w:ind w:left="360" w:hanging="360"/>
      </w:pPr>
      <w:rPr>
        <w:rFonts w:hint="default"/>
        <w:b w:val="0"/>
        <w:bCs w:val="0"/>
      </w:r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num w:numId="1">
    <w:abstractNumId w:val="6"/>
  </w:num>
  <w:num w:numId="2">
    <w:abstractNumId w:val="7"/>
  </w:num>
  <w:num w:numId="3">
    <w:abstractNumId w:val="0"/>
  </w:num>
  <w:num w:numId="4">
    <w:abstractNumId w:val="4"/>
  </w:num>
  <w:num w:numId="5">
    <w:abstractNumId w:val="1"/>
  </w:num>
  <w:num w:numId="6">
    <w:abstractNumId w:val="5"/>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4953"/>
    <w:rsid w:val="00000243"/>
    <w:rsid w:val="00036C7C"/>
    <w:rsid w:val="000849EC"/>
    <w:rsid w:val="0008590C"/>
    <w:rsid w:val="00126153"/>
    <w:rsid w:val="0019536D"/>
    <w:rsid w:val="001F10A1"/>
    <w:rsid w:val="0036583B"/>
    <w:rsid w:val="003B149D"/>
    <w:rsid w:val="004504A4"/>
    <w:rsid w:val="00466D67"/>
    <w:rsid w:val="004B12D1"/>
    <w:rsid w:val="004E763E"/>
    <w:rsid w:val="00560B1C"/>
    <w:rsid w:val="005A41D1"/>
    <w:rsid w:val="005C3FA3"/>
    <w:rsid w:val="00641EB9"/>
    <w:rsid w:val="006611E6"/>
    <w:rsid w:val="006E07B2"/>
    <w:rsid w:val="00714231"/>
    <w:rsid w:val="007328D4"/>
    <w:rsid w:val="007E6387"/>
    <w:rsid w:val="007F758E"/>
    <w:rsid w:val="008370A8"/>
    <w:rsid w:val="008B5DC2"/>
    <w:rsid w:val="008D7CBC"/>
    <w:rsid w:val="0093700C"/>
    <w:rsid w:val="00953564"/>
    <w:rsid w:val="00A35D21"/>
    <w:rsid w:val="00AC0824"/>
    <w:rsid w:val="00AD4BA2"/>
    <w:rsid w:val="00AE78CF"/>
    <w:rsid w:val="00B33125"/>
    <w:rsid w:val="00B65EFE"/>
    <w:rsid w:val="00BD19C0"/>
    <w:rsid w:val="00C87524"/>
    <w:rsid w:val="00CE553D"/>
    <w:rsid w:val="00D04953"/>
    <w:rsid w:val="00DE6E56"/>
    <w:rsid w:val="00E43FED"/>
    <w:rsid w:val="00E97AF6"/>
    <w:rsid w:val="00F12B09"/>
  </w:rsids>
  <m:mathPr>
    <m:mathFont m:val="Cambria Math"/>
    <m:brkBin m:val="before"/>
    <m:brkBinSub m:val="--"/>
    <m:smallFrac m:val="0"/>
    <m:dispDef/>
    <m:lMargin m:val="0"/>
    <m:rMargin m:val="0"/>
    <m:defJc m:val="centerGroup"/>
    <m:wrapIndent m:val="1440"/>
    <m:intLim m:val="subSup"/>
    <m:naryLim m:val="undOvr"/>
  </m:mathPr>
  <w:themeFontLang w:val="es-E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27F396"/>
  <w15:chartTrackingRefBased/>
  <w15:docId w15:val="{26FDD844-1569-3741-8717-F32B8DD80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D04953"/>
    <w:pPr>
      <w:keepNext/>
      <w:keepLines/>
      <w:spacing w:before="240"/>
      <w:outlineLvl w:val="0"/>
    </w:pPr>
    <w:rPr>
      <w:rFonts w:asciiTheme="majorHAnsi" w:eastAsiaTheme="majorEastAsia" w:hAnsiTheme="majorHAnsi" w:cstheme="majorBidi"/>
      <w:color w:val="9D3511" w:themeColor="accent1" w:themeShade="BF"/>
      <w:sz w:val="32"/>
      <w:szCs w:val="32"/>
    </w:rPr>
  </w:style>
  <w:style w:type="paragraph" w:styleId="Ttulo2">
    <w:name w:val="heading 2"/>
    <w:basedOn w:val="Normal"/>
    <w:next w:val="Normal"/>
    <w:link w:val="Ttulo2Car"/>
    <w:uiPriority w:val="9"/>
    <w:unhideWhenUsed/>
    <w:qFormat/>
    <w:rsid w:val="00D04953"/>
    <w:pPr>
      <w:keepNext/>
      <w:keepLines/>
      <w:spacing w:before="40"/>
      <w:outlineLvl w:val="1"/>
    </w:pPr>
    <w:rPr>
      <w:rFonts w:asciiTheme="majorHAnsi" w:eastAsiaTheme="majorEastAsia" w:hAnsiTheme="majorHAnsi" w:cstheme="majorBidi"/>
      <w:color w:val="9D3511" w:themeColor="accent1" w:themeShade="BF"/>
      <w:sz w:val="26"/>
      <w:szCs w:val="26"/>
    </w:rPr>
  </w:style>
  <w:style w:type="paragraph" w:styleId="Ttulo3">
    <w:name w:val="heading 3"/>
    <w:basedOn w:val="Normal"/>
    <w:next w:val="Normal"/>
    <w:link w:val="Ttulo3Car"/>
    <w:uiPriority w:val="9"/>
    <w:unhideWhenUsed/>
    <w:qFormat/>
    <w:rsid w:val="00D04953"/>
    <w:pPr>
      <w:keepNext/>
      <w:keepLines/>
      <w:spacing w:before="40"/>
      <w:outlineLvl w:val="2"/>
    </w:pPr>
    <w:rPr>
      <w:rFonts w:asciiTheme="majorHAnsi" w:eastAsiaTheme="majorEastAsia" w:hAnsiTheme="majorHAnsi" w:cstheme="majorBidi"/>
      <w:color w:val="68230B"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erenciaintensa">
    <w:name w:val="Intense Reference"/>
    <w:basedOn w:val="Fuentedeprrafopredeter"/>
    <w:uiPriority w:val="32"/>
    <w:qFormat/>
    <w:rsid w:val="00D04953"/>
    <w:rPr>
      <w:b/>
      <w:bCs/>
      <w:smallCaps/>
      <w:color w:val="D34817" w:themeColor="accent1"/>
      <w:spacing w:val="5"/>
    </w:rPr>
  </w:style>
  <w:style w:type="paragraph" w:styleId="Citadestacada">
    <w:name w:val="Intense Quote"/>
    <w:basedOn w:val="Normal"/>
    <w:next w:val="Normal"/>
    <w:link w:val="CitadestacadaCar"/>
    <w:uiPriority w:val="30"/>
    <w:qFormat/>
    <w:rsid w:val="00D04953"/>
    <w:pPr>
      <w:pBdr>
        <w:top w:val="single" w:sz="4" w:space="10" w:color="D34817" w:themeColor="accent1"/>
        <w:bottom w:val="single" w:sz="4" w:space="10" w:color="D34817" w:themeColor="accent1"/>
      </w:pBdr>
      <w:spacing w:before="360" w:after="360"/>
      <w:ind w:left="864" w:right="864"/>
      <w:jc w:val="center"/>
    </w:pPr>
    <w:rPr>
      <w:i/>
      <w:iCs/>
      <w:color w:val="D34817" w:themeColor="accent1"/>
    </w:rPr>
  </w:style>
  <w:style w:type="character" w:customStyle="1" w:styleId="CitadestacadaCar">
    <w:name w:val="Cita destacada Car"/>
    <w:basedOn w:val="Fuentedeprrafopredeter"/>
    <w:link w:val="Citadestacada"/>
    <w:uiPriority w:val="30"/>
    <w:rsid w:val="00D04953"/>
    <w:rPr>
      <w:i/>
      <w:iCs/>
      <w:color w:val="D34817" w:themeColor="accent1"/>
    </w:rPr>
  </w:style>
  <w:style w:type="paragraph" w:styleId="Cita">
    <w:name w:val="Quote"/>
    <w:basedOn w:val="Normal"/>
    <w:next w:val="Normal"/>
    <w:link w:val="CitaCar"/>
    <w:uiPriority w:val="29"/>
    <w:qFormat/>
    <w:rsid w:val="00D04953"/>
    <w:pPr>
      <w:spacing w:before="200" w:after="160"/>
      <w:ind w:left="864" w:right="864"/>
      <w:jc w:val="center"/>
    </w:pPr>
    <w:rPr>
      <w:i/>
      <w:iCs/>
      <w:color w:val="404040" w:themeColor="text1" w:themeTint="BF"/>
    </w:rPr>
  </w:style>
  <w:style w:type="character" w:customStyle="1" w:styleId="CitaCar">
    <w:name w:val="Cita Car"/>
    <w:basedOn w:val="Fuentedeprrafopredeter"/>
    <w:link w:val="Cita"/>
    <w:uiPriority w:val="29"/>
    <w:rsid w:val="00D04953"/>
    <w:rPr>
      <w:i/>
      <w:iCs/>
      <w:color w:val="404040" w:themeColor="text1" w:themeTint="BF"/>
    </w:rPr>
  </w:style>
  <w:style w:type="paragraph" w:styleId="Subttulo">
    <w:name w:val="Subtitle"/>
    <w:basedOn w:val="Normal"/>
    <w:next w:val="Normal"/>
    <w:link w:val="SubttuloCar"/>
    <w:uiPriority w:val="11"/>
    <w:qFormat/>
    <w:rsid w:val="00D04953"/>
    <w:pPr>
      <w:numPr>
        <w:ilvl w:val="1"/>
      </w:numPr>
      <w:spacing w:after="160"/>
    </w:pPr>
    <w:rPr>
      <w:rFonts w:eastAsiaTheme="minorEastAsia"/>
      <w:color w:val="5A5A5A" w:themeColor="text1" w:themeTint="A5"/>
      <w:spacing w:val="15"/>
      <w:sz w:val="22"/>
      <w:szCs w:val="22"/>
    </w:rPr>
  </w:style>
  <w:style w:type="character" w:customStyle="1" w:styleId="SubttuloCar">
    <w:name w:val="Subtítulo Car"/>
    <w:basedOn w:val="Fuentedeprrafopredeter"/>
    <w:link w:val="Subttulo"/>
    <w:uiPriority w:val="11"/>
    <w:rsid w:val="00D04953"/>
    <w:rPr>
      <w:rFonts w:eastAsiaTheme="minorEastAsia"/>
      <w:color w:val="5A5A5A" w:themeColor="text1" w:themeTint="A5"/>
      <w:spacing w:val="15"/>
      <w:sz w:val="22"/>
      <w:szCs w:val="22"/>
    </w:rPr>
  </w:style>
  <w:style w:type="character" w:styleId="Referenciasutil">
    <w:name w:val="Subtle Reference"/>
    <w:basedOn w:val="Fuentedeprrafopredeter"/>
    <w:uiPriority w:val="31"/>
    <w:qFormat/>
    <w:rsid w:val="00D04953"/>
    <w:rPr>
      <w:smallCaps/>
      <w:color w:val="5A5A5A" w:themeColor="text1" w:themeTint="A5"/>
    </w:rPr>
  </w:style>
  <w:style w:type="character" w:customStyle="1" w:styleId="Ttulo1Car">
    <w:name w:val="Título 1 Car"/>
    <w:basedOn w:val="Fuentedeprrafopredeter"/>
    <w:link w:val="Ttulo1"/>
    <w:uiPriority w:val="9"/>
    <w:rsid w:val="00D04953"/>
    <w:rPr>
      <w:rFonts w:asciiTheme="majorHAnsi" w:eastAsiaTheme="majorEastAsia" w:hAnsiTheme="majorHAnsi" w:cstheme="majorBidi"/>
      <w:color w:val="9D3511" w:themeColor="accent1" w:themeShade="BF"/>
      <w:sz w:val="32"/>
      <w:szCs w:val="32"/>
    </w:rPr>
  </w:style>
  <w:style w:type="character" w:customStyle="1" w:styleId="Ttulo2Car">
    <w:name w:val="Título 2 Car"/>
    <w:basedOn w:val="Fuentedeprrafopredeter"/>
    <w:link w:val="Ttulo2"/>
    <w:uiPriority w:val="9"/>
    <w:rsid w:val="00D04953"/>
    <w:rPr>
      <w:rFonts w:asciiTheme="majorHAnsi" w:eastAsiaTheme="majorEastAsia" w:hAnsiTheme="majorHAnsi" w:cstheme="majorBidi"/>
      <w:color w:val="9D3511" w:themeColor="accent1" w:themeShade="BF"/>
      <w:sz w:val="26"/>
      <w:szCs w:val="26"/>
    </w:rPr>
  </w:style>
  <w:style w:type="character" w:customStyle="1" w:styleId="Ttulo3Car">
    <w:name w:val="Título 3 Car"/>
    <w:basedOn w:val="Fuentedeprrafopredeter"/>
    <w:link w:val="Ttulo3"/>
    <w:uiPriority w:val="9"/>
    <w:rsid w:val="00D04953"/>
    <w:rPr>
      <w:rFonts w:asciiTheme="majorHAnsi" w:eastAsiaTheme="majorEastAsia" w:hAnsiTheme="majorHAnsi" w:cstheme="majorBidi"/>
      <w:color w:val="68230B" w:themeColor="accent1" w:themeShade="7F"/>
    </w:rPr>
  </w:style>
  <w:style w:type="character" w:styleId="Hipervnculo">
    <w:name w:val="Hyperlink"/>
    <w:basedOn w:val="Fuentedeprrafopredeter"/>
    <w:uiPriority w:val="99"/>
    <w:unhideWhenUsed/>
    <w:rsid w:val="00466D67"/>
    <w:rPr>
      <w:color w:val="CC9900" w:themeColor="hyperlink"/>
      <w:u w:val="single"/>
    </w:rPr>
  </w:style>
  <w:style w:type="character" w:styleId="Mencinsinresolver">
    <w:name w:val="Unresolved Mention"/>
    <w:basedOn w:val="Fuentedeprrafopredeter"/>
    <w:uiPriority w:val="99"/>
    <w:semiHidden/>
    <w:unhideWhenUsed/>
    <w:rsid w:val="00466D67"/>
    <w:rPr>
      <w:color w:val="605E5C"/>
      <w:shd w:val="clear" w:color="auto" w:fill="E1DFDD"/>
    </w:rPr>
  </w:style>
  <w:style w:type="paragraph" w:styleId="Prrafodelista">
    <w:name w:val="List Paragraph"/>
    <w:basedOn w:val="Normal"/>
    <w:uiPriority w:val="34"/>
    <w:qFormat/>
    <w:rsid w:val="00A35D21"/>
    <w:pPr>
      <w:numPr>
        <w:numId w:val="1"/>
      </w:numPr>
      <w:spacing w:after="200" w:line="288" w:lineRule="auto"/>
      <w:contextualSpacing/>
    </w:pPr>
    <w:rPr>
      <w:rFonts w:eastAsiaTheme="minorEastAsia"/>
      <w:iCs/>
      <w:sz w:val="22"/>
      <w:szCs w:val="21"/>
    </w:rPr>
  </w:style>
  <w:style w:type="character" w:customStyle="1" w:styleId="apple-converted-space">
    <w:name w:val="apple-converted-space"/>
    <w:basedOn w:val="Fuentedeprrafopredeter"/>
    <w:rsid w:val="000849EC"/>
  </w:style>
  <w:style w:type="character" w:styleId="Hipervnculovisitado">
    <w:name w:val="FollowedHyperlink"/>
    <w:basedOn w:val="Fuentedeprrafopredeter"/>
    <w:uiPriority w:val="99"/>
    <w:semiHidden/>
    <w:unhideWhenUsed/>
    <w:rsid w:val="008D7CBC"/>
    <w:rPr>
      <w:color w:val="96A9A9"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8377916">
      <w:bodyDiv w:val="1"/>
      <w:marLeft w:val="0"/>
      <w:marRight w:val="0"/>
      <w:marTop w:val="0"/>
      <w:marBottom w:val="0"/>
      <w:divBdr>
        <w:top w:val="none" w:sz="0" w:space="0" w:color="auto"/>
        <w:left w:val="none" w:sz="0" w:space="0" w:color="auto"/>
        <w:bottom w:val="none" w:sz="0" w:space="0" w:color="auto"/>
        <w:right w:val="none" w:sz="0" w:space="0" w:color="auto"/>
      </w:divBdr>
    </w:div>
    <w:div w:id="251738675">
      <w:bodyDiv w:val="1"/>
      <w:marLeft w:val="0"/>
      <w:marRight w:val="0"/>
      <w:marTop w:val="0"/>
      <w:marBottom w:val="0"/>
      <w:divBdr>
        <w:top w:val="none" w:sz="0" w:space="0" w:color="auto"/>
        <w:left w:val="none" w:sz="0" w:space="0" w:color="auto"/>
        <w:bottom w:val="none" w:sz="0" w:space="0" w:color="auto"/>
        <w:right w:val="none" w:sz="0" w:space="0" w:color="auto"/>
      </w:divBdr>
    </w:div>
    <w:div w:id="504250838">
      <w:bodyDiv w:val="1"/>
      <w:marLeft w:val="0"/>
      <w:marRight w:val="0"/>
      <w:marTop w:val="0"/>
      <w:marBottom w:val="0"/>
      <w:divBdr>
        <w:top w:val="none" w:sz="0" w:space="0" w:color="auto"/>
        <w:left w:val="none" w:sz="0" w:space="0" w:color="auto"/>
        <w:bottom w:val="none" w:sz="0" w:space="0" w:color="auto"/>
        <w:right w:val="none" w:sz="0" w:space="0" w:color="auto"/>
      </w:divBdr>
    </w:div>
    <w:div w:id="714277896">
      <w:bodyDiv w:val="1"/>
      <w:marLeft w:val="0"/>
      <w:marRight w:val="0"/>
      <w:marTop w:val="0"/>
      <w:marBottom w:val="0"/>
      <w:divBdr>
        <w:top w:val="none" w:sz="0" w:space="0" w:color="auto"/>
        <w:left w:val="none" w:sz="0" w:space="0" w:color="auto"/>
        <w:bottom w:val="none" w:sz="0" w:space="0" w:color="auto"/>
        <w:right w:val="none" w:sz="0" w:space="0" w:color="auto"/>
      </w:divBdr>
    </w:div>
    <w:div w:id="1516649150">
      <w:bodyDiv w:val="1"/>
      <w:marLeft w:val="0"/>
      <w:marRight w:val="0"/>
      <w:marTop w:val="0"/>
      <w:marBottom w:val="0"/>
      <w:divBdr>
        <w:top w:val="none" w:sz="0" w:space="0" w:color="auto"/>
        <w:left w:val="none" w:sz="0" w:space="0" w:color="auto"/>
        <w:bottom w:val="none" w:sz="0" w:space="0" w:color="auto"/>
        <w:right w:val="none" w:sz="0" w:space="0" w:color="auto"/>
      </w:divBdr>
    </w:div>
    <w:div w:id="1704943608">
      <w:bodyDiv w:val="1"/>
      <w:marLeft w:val="0"/>
      <w:marRight w:val="0"/>
      <w:marTop w:val="0"/>
      <w:marBottom w:val="0"/>
      <w:divBdr>
        <w:top w:val="none" w:sz="0" w:space="0" w:color="auto"/>
        <w:left w:val="none" w:sz="0" w:space="0" w:color="auto"/>
        <w:bottom w:val="none" w:sz="0" w:space="0" w:color="auto"/>
        <w:right w:val="none" w:sz="0" w:space="0" w:color="auto"/>
      </w:divBdr>
    </w:div>
    <w:div w:id="1720393090">
      <w:bodyDiv w:val="1"/>
      <w:marLeft w:val="0"/>
      <w:marRight w:val="0"/>
      <w:marTop w:val="0"/>
      <w:marBottom w:val="0"/>
      <w:divBdr>
        <w:top w:val="none" w:sz="0" w:space="0" w:color="auto"/>
        <w:left w:val="none" w:sz="0" w:space="0" w:color="auto"/>
        <w:bottom w:val="none" w:sz="0" w:space="0" w:color="auto"/>
        <w:right w:val="none" w:sz="0" w:space="0" w:color="auto"/>
      </w:divBdr>
    </w:div>
    <w:div w:id="1786532470">
      <w:bodyDiv w:val="1"/>
      <w:marLeft w:val="0"/>
      <w:marRight w:val="0"/>
      <w:marTop w:val="0"/>
      <w:marBottom w:val="0"/>
      <w:divBdr>
        <w:top w:val="none" w:sz="0" w:space="0" w:color="auto"/>
        <w:left w:val="none" w:sz="0" w:space="0" w:color="auto"/>
        <w:bottom w:val="none" w:sz="0" w:space="0" w:color="auto"/>
        <w:right w:val="none" w:sz="0" w:space="0" w:color="auto"/>
      </w:divBdr>
    </w:div>
    <w:div w:id="1893689882">
      <w:bodyDiv w:val="1"/>
      <w:marLeft w:val="0"/>
      <w:marRight w:val="0"/>
      <w:marTop w:val="0"/>
      <w:marBottom w:val="0"/>
      <w:divBdr>
        <w:top w:val="none" w:sz="0" w:space="0" w:color="auto"/>
        <w:left w:val="none" w:sz="0" w:space="0" w:color="auto"/>
        <w:bottom w:val="none" w:sz="0" w:space="0" w:color="auto"/>
        <w:right w:val="none" w:sz="0" w:space="0" w:color="auto"/>
      </w:divBdr>
    </w:div>
    <w:div w:id="1935236784">
      <w:bodyDiv w:val="1"/>
      <w:marLeft w:val="0"/>
      <w:marRight w:val="0"/>
      <w:marTop w:val="0"/>
      <w:marBottom w:val="0"/>
      <w:divBdr>
        <w:top w:val="none" w:sz="0" w:space="0" w:color="auto"/>
        <w:left w:val="none" w:sz="0" w:space="0" w:color="auto"/>
        <w:bottom w:val="none" w:sz="0" w:space="0" w:color="auto"/>
        <w:right w:val="none" w:sz="0" w:space="0" w:color="auto"/>
      </w:divBdr>
    </w:div>
    <w:div w:id="2088258689">
      <w:bodyDiv w:val="1"/>
      <w:marLeft w:val="0"/>
      <w:marRight w:val="0"/>
      <w:marTop w:val="0"/>
      <w:marBottom w:val="0"/>
      <w:divBdr>
        <w:top w:val="none" w:sz="0" w:space="0" w:color="auto"/>
        <w:left w:val="none" w:sz="0" w:space="0" w:color="auto"/>
        <w:bottom w:val="none" w:sz="0" w:space="0" w:color="auto"/>
        <w:right w:val="none" w:sz="0" w:space="0" w:color="auto"/>
      </w:divBdr>
    </w:div>
    <w:div w:id="2105805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Letras en madera">
  <a:themeElements>
    <a:clrScheme name="Letras en madera">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Letras en madera">
      <a:majorFont>
        <a:latin typeface="Rockwell Condensed" panose="02060603050405020104"/>
        <a:ea typeface=""/>
        <a:cs typeface=""/>
        <a:font script="Grek" typeface="Cambria"/>
        <a:font script="Cyrl" typeface="Cambria"/>
        <a:font script="Jpan" typeface="HG明朝B"/>
        <a:font script="Hang" typeface="바탕"/>
        <a:font script="Hans" typeface="方正姚体"/>
        <a:font script="Hant" typeface="微軟正黑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Rockwell" panose="02060603020205020403"/>
        <a:ea typeface=""/>
        <a:cs typeface=""/>
        <a:font script="Grek" typeface="Cambria"/>
        <a:font script="Cyrl" typeface="Cambria"/>
        <a:font script="Jpan" typeface="HG明朝B"/>
        <a:font script="Hang" typeface="바탕"/>
        <a:font script="Hans" typeface="方正姚体"/>
        <a:font script="Hant" typeface="標楷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Letras en madera">
      <a:fillStyleLst>
        <a:solidFill>
          <a:schemeClr val="phClr"/>
        </a:solidFill>
        <a:blipFill rotWithShape="1">
          <a:blip xmlns:r="http://schemas.openxmlformats.org/officeDocument/2006/relationships" r:embed="rId1">
            <a:duotone>
              <a:schemeClr val="phClr">
                <a:tint val="70000"/>
                <a:shade val="63000"/>
              </a:schemeClr>
              <a:schemeClr val="phClr">
                <a:tint val="10000"/>
                <a:satMod val="150000"/>
              </a:schemeClr>
            </a:duotone>
          </a:blip>
          <a:tile tx="0" ty="0" sx="60000" sy="59000" flip="none" algn="tl"/>
        </a:blipFill>
        <a:blipFill rotWithShape="1">
          <a:blip xmlns:r="http://schemas.openxmlformats.org/officeDocument/2006/relationships" r:embed="rId1">
            <a:duotone>
              <a:schemeClr val="phClr">
                <a:shade val="36000"/>
                <a:satMod val="120000"/>
              </a:schemeClr>
              <a:schemeClr val="phClr">
                <a:tint val="40000"/>
              </a:schemeClr>
            </a:duotone>
          </a:blip>
          <a:tile tx="0" ty="0" sx="60000" sy="59000" flip="none" algn="tl"/>
        </a:blipFill>
      </a:fillStyleLst>
      <a:lnStyleLst>
        <a:ln w="6350"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softEdge rad="12700"/>
          </a:effectLst>
        </a:effectStyle>
        <a:effectStyle>
          <a:effectLst>
            <a:outerShdw blurRad="50800" dist="19050" dir="5400000" algn="tl" rotWithShape="0">
              <a:srgbClr val="000000">
                <a:alpha val="60000"/>
              </a:srgbClr>
            </a:outerShdw>
            <a:softEdge rad="12700"/>
          </a:effectLst>
        </a:effectStyle>
      </a:effectStyleLst>
      <a:bgFillStyleLst>
        <a:solidFill>
          <a:schemeClr val="phClr"/>
        </a:solidFill>
        <a:solidFill>
          <a:schemeClr val="phClr">
            <a:shade val="97000"/>
            <a:satMod val="150000"/>
          </a:schemeClr>
        </a:solidFill>
        <a:blipFill rotWithShape="1">
          <a:blip xmlns:r="http://schemas.openxmlformats.org/officeDocument/2006/relationships" r:embed="rId1">
            <a:duotone>
              <a:schemeClr val="phClr">
                <a:tint val="75000"/>
                <a:shade val="58000"/>
                <a:satMod val="120000"/>
              </a:schemeClr>
              <a:schemeClr val="phClr">
                <a:tint val="50000"/>
                <a:shade val="96000"/>
              </a:schemeClr>
            </a:duotone>
          </a:blip>
          <a:tile tx="0" ty="0" sx="100000" sy="100000" flip="none" algn="tl"/>
        </a:blipFill>
      </a:bgFillStyleLst>
    </a:fmtScheme>
  </a:themeElements>
  <a:objectDefaults/>
  <a:extraClrSchemeLst/>
  <a:extLst>
    <a:ext uri="{05A4C25C-085E-4340-85A3-A5531E510DB2}">
      <thm15:themeFamily xmlns:thm15="http://schemas.microsoft.com/office/thememl/2012/main" name="Wood Type" id="{7ACABC62-BF99-48CF-A9DC-4DB89C7B13DC}" vid="{142A1326-48AB-42A9-8428-CB14AA30176D}"/>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1391</Words>
  <Characters>7655</Characters>
  <Application>Microsoft Office Word</Application>
  <DocSecurity>0</DocSecurity>
  <Lines>63</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Georgiana Chiriac</dc:creator>
  <cp:keywords/>
  <dc:description/>
  <cp:lastModifiedBy>Georgiana Chiriac</cp:lastModifiedBy>
  <cp:revision>2</cp:revision>
  <dcterms:created xsi:type="dcterms:W3CDTF">2024-09-29T19:21:00Z</dcterms:created>
  <dcterms:modified xsi:type="dcterms:W3CDTF">2024-09-29T19:21:00Z</dcterms:modified>
</cp:coreProperties>
</file>