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702933785"/>
        <w:docPartObj>
          <w:docPartGallery w:val="Cover Pages"/>
          <w:docPartUnique/>
        </w:docPartObj>
      </w:sdtPr>
      <w:sdtEndPr>
        <w:rPr>
          <w:rFonts w:eastAsiaTheme="minorEastAsia"/>
          <w:color w:val="156082" w:themeColor="accent1"/>
        </w:rPr>
      </w:sdtEndPr>
      <w:sdtContent>
        <w:p w14:paraId="5252BD74" w14:textId="16DD81D6" w:rsidR="0008489A" w:rsidRDefault="005D0F1A">
          <w:pPr>
            <w:rPr>
              <w:noProof/>
            </w:rPr>
          </w:pPr>
          <w:r>
            <w:rPr>
              <w:noProof/>
            </w:rPr>
            <w:drawing>
              <wp:anchor distT="0" distB="0" distL="114300" distR="114300" simplePos="0" relativeHeight="251658240" behindDoc="0" locked="0" layoutInCell="1" allowOverlap="1" wp14:anchorId="7FD23325" wp14:editId="2D5964E5">
                <wp:simplePos x="0" y="0"/>
                <wp:positionH relativeFrom="page">
                  <wp:align>right</wp:align>
                </wp:positionH>
                <wp:positionV relativeFrom="paragraph">
                  <wp:posOffset>-1204595</wp:posOffset>
                </wp:positionV>
                <wp:extent cx="8140700" cy="11301730"/>
                <wp:effectExtent l="0" t="0" r="0" b="0"/>
                <wp:wrapNone/>
                <wp:docPr id="9789842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984293" name="Imagen 1"/>
                        <pic:cNvPicPr/>
                      </pic:nvPicPr>
                      <pic:blipFill>
                        <a:blip r:embed="rId8">
                          <a:extLst>
                            <a:ext uri="{28A0092B-C50C-407E-A947-70E740481C1C}">
                              <a14:useLocalDpi xmlns:a14="http://schemas.microsoft.com/office/drawing/2010/main" val="0"/>
                            </a:ext>
                          </a:extLst>
                        </a:blip>
                        <a:stretch>
                          <a:fillRect/>
                        </a:stretch>
                      </pic:blipFill>
                      <pic:spPr>
                        <a:xfrm>
                          <a:off x="0" y="0"/>
                          <a:ext cx="8140700" cy="11301730"/>
                        </a:xfrm>
                        <a:prstGeom prst="rect">
                          <a:avLst/>
                        </a:prstGeom>
                      </pic:spPr>
                    </pic:pic>
                  </a:graphicData>
                </a:graphic>
                <wp14:sizeRelH relativeFrom="margin">
                  <wp14:pctWidth>0</wp14:pctWidth>
                </wp14:sizeRelH>
                <wp14:sizeRelV relativeFrom="margin">
                  <wp14:pctHeight>0</wp14:pctHeight>
                </wp14:sizeRelV>
              </wp:anchor>
            </w:drawing>
          </w:r>
        </w:p>
        <w:p w14:paraId="3D3C88A2" w14:textId="27E853A4" w:rsidR="0008489A" w:rsidRDefault="0008489A"/>
        <w:p w14:paraId="2BCB95BD" w14:textId="77777777" w:rsidR="0008489A" w:rsidRDefault="0008489A">
          <w:pPr>
            <w:rPr>
              <w:rFonts w:eastAsiaTheme="minorEastAsia"/>
              <w:color w:val="156082" w:themeColor="accent1"/>
            </w:rPr>
          </w:pPr>
        </w:p>
        <w:p w14:paraId="6E930EE5" w14:textId="77777777" w:rsidR="0008489A" w:rsidRDefault="0008489A">
          <w:pPr>
            <w:rPr>
              <w:rFonts w:eastAsiaTheme="minorEastAsia"/>
              <w:color w:val="156082" w:themeColor="accent1"/>
            </w:rPr>
          </w:pPr>
          <w:r>
            <w:rPr>
              <w:rFonts w:eastAsiaTheme="minorEastAsia"/>
              <w:color w:val="156082" w:themeColor="accent1"/>
            </w:rPr>
            <w:br w:type="page"/>
          </w:r>
        </w:p>
        <w:p w14:paraId="56521D1C" w14:textId="77777777" w:rsidR="0008489A" w:rsidRDefault="0008489A">
          <w:pPr>
            <w:rPr>
              <w:rFonts w:eastAsiaTheme="minorEastAsia"/>
              <w:color w:val="156082" w:themeColor="accent1"/>
            </w:rPr>
          </w:pPr>
        </w:p>
        <w:p w14:paraId="505D34D5" w14:textId="77777777" w:rsidR="0008489A" w:rsidRDefault="0008489A">
          <w:pPr>
            <w:rPr>
              <w:rFonts w:eastAsiaTheme="minorEastAsia"/>
              <w:color w:val="156082" w:themeColor="accent1"/>
            </w:rPr>
          </w:pPr>
        </w:p>
        <w:p w14:paraId="55DD875B" w14:textId="77777777" w:rsidR="0008489A" w:rsidRPr="0008489A" w:rsidRDefault="0008489A" w:rsidP="0008489A">
          <w:pPr>
            <w:rPr>
              <w:rFonts w:eastAsiaTheme="minorEastAsia"/>
            </w:rPr>
          </w:pPr>
        </w:p>
        <w:p w14:paraId="169BE884" w14:textId="77777777" w:rsidR="0008489A" w:rsidRPr="0008489A" w:rsidRDefault="0008489A" w:rsidP="0008489A">
          <w:pPr>
            <w:rPr>
              <w:rFonts w:eastAsiaTheme="minorEastAsia"/>
            </w:rPr>
          </w:pPr>
        </w:p>
        <w:p w14:paraId="3EC577A1" w14:textId="77777777" w:rsidR="0008489A" w:rsidRPr="0008489A" w:rsidRDefault="0008489A" w:rsidP="0008489A">
          <w:pPr>
            <w:rPr>
              <w:rFonts w:eastAsiaTheme="minorEastAsia"/>
            </w:rPr>
          </w:pPr>
        </w:p>
        <w:p w14:paraId="4D4AC30D" w14:textId="77777777" w:rsidR="0008489A" w:rsidRPr="0008489A" w:rsidRDefault="0008489A" w:rsidP="0008489A">
          <w:pPr>
            <w:rPr>
              <w:rFonts w:eastAsiaTheme="minorEastAsia"/>
            </w:rPr>
          </w:pPr>
        </w:p>
        <w:p w14:paraId="032C3DB1" w14:textId="77777777" w:rsidR="0008489A" w:rsidRPr="0008489A" w:rsidRDefault="0008489A" w:rsidP="0008489A">
          <w:pPr>
            <w:rPr>
              <w:rFonts w:eastAsiaTheme="minorEastAsia"/>
            </w:rPr>
          </w:pPr>
        </w:p>
        <w:p w14:paraId="7499BE7B" w14:textId="77777777" w:rsidR="0008489A" w:rsidRPr="0008489A" w:rsidRDefault="0008489A" w:rsidP="0008489A">
          <w:pPr>
            <w:rPr>
              <w:rFonts w:eastAsiaTheme="minorEastAsia"/>
            </w:rPr>
          </w:pPr>
        </w:p>
        <w:p w14:paraId="7003D8F8" w14:textId="77777777" w:rsidR="0008489A" w:rsidRPr="0008489A" w:rsidRDefault="0008489A" w:rsidP="0008489A">
          <w:pPr>
            <w:rPr>
              <w:rFonts w:eastAsiaTheme="minorEastAsia"/>
            </w:rPr>
          </w:pPr>
        </w:p>
        <w:p w14:paraId="6029AE02" w14:textId="77777777" w:rsidR="0008489A" w:rsidRPr="0008489A" w:rsidRDefault="0008489A" w:rsidP="0008489A">
          <w:pPr>
            <w:rPr>
              <w:rFonts w:eastAsiaTheme="minorEastAsia"/>
            </w:rPr>
          </w:pPr>
        </w:p>
        <w:p w14:paraId="7BB70D18" w14:textId="77777777" w:rsidR="0008489A" w:rsidRPr="0008489A" w:rsidRDefault="0008489A" w:rsidP="0008489A">
          <w:pPr>
            <w:rPr>
              <w:rFonts w:eastAsiaTheme="minorEastAsia"/>
            </w:rPr>
          </w:pPr>
        </w:p>
        <w:p w14:paraId="5F0B9412" w14:textId="77777777" w:rsidR="0008489A" w:rsidRPr="0008489A" w:rsidRDefault="0008489A" w:rsidP="0008489A">
          <w:pPr>
            <w:rPr>
              <w:rFonts w:eastAsiaTheme="minorEastAsia"/>
            </w:rPr>
          </w:pPr>
        </w:p>
        <w:p w14:paraId="5A9BE01A" w14:textId="77777777" w:rsidR="0008489A" w:rsidRPr="0008489A" w:rsidRDefault="0008489A" w:rsidP="0008489A">
          <w:pPr>
            <w:rPr>
              <w:rFonts w:eastAsiaTheme="minorEastAsia"/>
            </w:rPr>
          </w:pPr>
        </w:p>
        <w:p w14:paraId="47C5489C" w14:textId="77777777" w:rsidR="0008489A" w:rsidRPr="0008489A" w:rsidRDefault="0008489A" w:rsidP="0008489A">
          <w:pPr>
            <w:rPr>
              <w:rFonts w:eastAsiaTheme="minorEastAsia"/>
            </w:rPr>
          </w:pPr>
        </w:p>
        <w:p w14:paraId="11601CD7" w14:textId="77777777" w:rsidR="0008489A" w:rsidRPr="0008489A" w:rsidRDefault="0008489A" w:rsidP="0008489A">
          <w:pPr>
            <w:rPr>
              <w:rFonts w:eastAsiaTheme="minorEastAsia"/>
            </w:rPr>
          </w:pPr>
        </w:p>
        <w:p w14:paraId="247829C8" w14:textId="77777777" w:rsidR="0008489A" w:rsidRPr="0008489A" w:rsidRDefault="0008489A" w:rsidP="0008489A">
          <w:pPr>
            <w:rPr>
              <w:rFonts w:eastAsiaTheme="minorEastAsia"/>
            </w:rPr>
          </w:pPr>
        </w:p>
        <w:p w14:paraId="43B3DD9A" w14:textId="77777777" w:rsidR="0008489A" w:rsidRPr="0008489A" w:rsidRDefault="0008489A" w:rsidP="0008489A">
          <w:pPr>
            <w:rPr>
              <w:rFonts w:eastAsiaTheme="minorEastAsia"/>
            </w:rPr>
          </w:pPr>
        </w:p>
        <w:p w14:paraId="2376BB4B" w14:textId="77777777" w:rsidR="0008489A" w:rsidRPr="0008489A" w:rsidRDefault="0008489A" w:rsidP="0008489A">
          <w:pPr>
            <w:rPr>
              <w:rFonts w:eastAsiaTheme="minorEastAsia"/>
            </w:rPr>
          </w:pPr>
        </w:p>
        <w:p w14:paraId="0ACA53F2" w14:textId="77777777" w:rsidR="0008489A" w:rsidRPr="0008489A" w:rsidRDefault="0008489A" w:rsidP="0008489A">
          <w:pPr>
            <w:rPr>
              <w:rFonts w:eastAsiaTheme="minorEastAsia"/>
            </w:rPr>
          </w:pPr>
        </w:p>
        <w:p w14:paraId="04E87D0F" w14:textId="77777777" w:rsidR="0008489A" w:rsidRPr="0008489A" w:rsidRDefault="0008489A" w:rsidP="0008489A">
          <w:pPr>
            <w:rPr>
              <w:rFonts w:eastAsiaTheme="minorEastAsia"/>
            </w:rPr>
          </w:pPr>
        </w:p>
        <w:p w14:paraId="6689055C" w14:textId="77777777" w:rsidR="0008489A" w:rsidRPr="0008489A" w:rsidRDefault="0008489A" w:rsidP="0008489A">
          <w:pPr>
            <w:jc w:val="right"/>
            <w:rPr>
              <w:rFonts w:ascii="Times New Roman" w:eastAsiaTheme="minorEastAsia" w:hAnsi="Times New Roman" w:cs="Times New Roman"/>
              <w:b/>
              <w:bCs/>
              <w:i/>
              <w:iCs/>
            </w:rPr>
          </w:pPr>
        </w:p>
        <w:p w14:paraId="0244361E" w14:textId="09318218" w:rsidR="0008489A" w:rsidRDefault="0008489A" w:rsidP="0072791F">
          <w:pPr>
            <w:tabs>
              <w:tab w:val="left" w:pos="5375"/>
            </w:tabs>
            <w:jc w:val="right"/>
            <w:rPr>
              <w:rFonts w:ascii="Times New Roman" w:eastAsiaTheme="minorEastAsia" w:hAnsi="Times New Roman" w:cs="Times New Roman"/>
              <w:b/>
              <w:bCs/>
              <w:i/>
              <w:iCs/>
            </w:rPr>
          </w:pPr>
          <w:r w:rsidRPr="0008489A">
            <w:rPr>
              <w:rFonts w:ascii="Times New Roman" w:eastAsiaTheme="minorEastAsia" w:hAnsi="Times New Roman" w:cs="Times New Roman"/>
              <w:b/>
              <w:bCs/>
              <w:i/>
              <w:iCs/>
            </w:rPr>
            <w:tab/>
            <w:t>A todas las Fuerzas y Cuerpos de Seguridad y a todos los que luchamos por llegar a serlo. Que siempre encontremos un refugio, en nosotros mismos o en quienes nos rodean.</w:t>
          </w:r>
        </w:p>
        <w:p w14:paraId="1FDBA9EC" w14:textId="77777777" w:rsidR="0072791F" w:rsidRDefault="0072791F" w:rsidP="0072791F">
          <w:pPr>
            <w:tabs>
              <w:tab w:val="left" w:pos="5375"/>
            </w:tabs>
            <w:jc w:val="right"/>
            <w:rPr>
              <w:rFonts w:ascii="Times New Roman" w:eastAsiaTheme="minorEastAsia" w:hAnsi="Times New Roman" w:cs="Times New Roman"/>
              <w:b/>
              <w:bCs/>
              <w:i/>
              <w:iCs/>
            </w:rPr>
          </w:pPr>
        </w:p>
        <w:p w14:paraId="66DD29CD" w14:textId="77777777" w:rsidR="0072791F" w:rsidRDefault="0072791F" w:rsidP="0072791F">
          <w:pPr>
            <w:tabs>
              <w:tab w:val="left" w:pos="5375"/>
            </w:tabs>
            <w:jc w:val="right"/>
            <w:rPr>
              <w:rFonts w:ascii="Times New Roman" w:eastAsiaTheme="minorEastAsia" w:hAnsi="Times New Roman" w:cs="Times New Roman"/>
              <w:b/>
              <w:bCs/>
              <w:i/>
              <w:iCs/>
            </w:rPr>
          </w:pPr>
        </w:p>
        <w:p w14:paraId="165D28E3" w14:textId="77777777" w:rsidR="0072791F" w:rsidRDefault="0072791F" w:rsidP="0072791F">
          <w:pPr>
            <w:tabs>
              <w:tab w:val="left" w:pos="5375"/>
            </w:tabs>
            <w:jc w:val="right"/>
            <w:rPr>
              <w:rFonts w:ascii="Times New Roman" w:eastAsiaTheme="minorEastAsia" w:hAnsi="Times New Roman" w:cs="Times New Roman"/>
              <w:b/>
              <w:bCs/>
              <w:i/>
              <w:iCs/>
            </w:rPr>
          </w:pPr>
        </w:p>
        <w:p w14:paraId="1C0AA3AB" w14:textId="77777777" w:rsidR="0072791F" w:rsidRDefault="0072791F" w:rsidP="0072791F">
          <w:pPr>
            <w:tabs>
              <w:tab w:val="left" w:pos="5375"/>
            </w:tabs>
            <w:jc w:val="right"/>
            <w:rPr>
              <w:rFonts w:ascii="Times New Roman" w:eastAsiaTheme="minorEastAsia" w:hAnsi="Times New Roman" w:cs="Times New Roman"/>
              <w:b/>
              <w:bCs/>
              <w:i/>
              <w:iCs/>
            </w:rPr>
          </w:pPr>
        </w:p>
        <w:p w14:paraId="25E48C4E" w14:textId="77777777" w:rsidR="0072791F" w:rsidRDefault="0072791F" w:rsidP="0072791F">
          <w:pPr>
            <w:tabs>
              <w:tab w:val="left" w:pos="5375"/>
            </w:tabs>
            <w:jc w:val="right"/>
            <w:rPr>
              <w:rFonts w:ascii="Times New Roman" w:eastAsiaTheme="minorEastAsia" w:hAnsi="Times New Roman" w:cs="Times New Roman"/>
              <w:b/>
              <w:bCs/>
              <w:i/>
              <w:iCs/>
            </w:rPr>
          </w:pPr>
        </w:p>
        <w:p w14:paraId="04E63971" w14:textId="77777777" w:rsidR="0072791F" w:rsidRPr="0072791F" w:rsidRDefault="0072791F" w:rsidP="0072791F">
          <w:pPr>
            <w:tabs>
              <w:tab w:val="left" w:pos="5375"/>
            </w:tabs>
            <w:jc w:val="right"/>
            <w:rPr>
              <w:rFonts w:ascii="Times New Roman" w:eastAsiaTheme="minorEastAsia" w:hAnsi="Times New Roman" w:cs="Times New Roman"/>
              <w:b/>
              <w:bCs/>
              <w:i/>
              <w:iCs/>
            </w:rPr>
          </w:pPr>
        </w:p>
        <w:p w14:paraId="1F5EF609" w14:textId="0DDCD001" w:rsidR="0008489A" w:rsidRDefault="00000000">
          <w:pPr>
            <w:rPr>
              <w:rFonts w:eastAsiaTheme="minorEastAsia"/>
              <w:color w:val="156082" w:themeColor="accent1"/>
              <w:kern w:val="0"/>
              <w:lang w:eastAsia="es-ES"/>
              <w14:ligatures w14:val="none"/>
            </w:rPr>
          </w:pPr>
        </w:p>
      </w:sdtContent>
    </w:sdt>
    <w:sdt>
      <w:sdtPr>
        <w:rPr>
          <w:rFonts w:asciiTheme="minorHAnsi" w:eastAsiaTheme="minorHAnsi" w:hAnsiTheme="minorHAnsi" w:cstheme="minorBidi"/>
          <w:color w:val="auto"/>
          <w:kern w:val="2"/>
          <w:sz w:val="22"/>
          <w:szCs w:val="22"/>
          <w:lang w:eastAsia="en-US"/>
          <w14:ligatures w14:val="standardContextual"/>
        </w:rPr>
        <w:id w:val="-1783872622"/>
        <w:docPartObj>
          <w:docPartGallery w:val="Table of Contents"/>
          <w:docPartUnique/>
        </w:docPartObj>
      </w:sdtPr>
      <w:sdtEndPr>
        <w:rPr>
          <w:b/>
          <w:bCs/>
        </w:rPr>
      </w:sdtEndPr>
      <w:sdtContent>
        <w:p w14:paraId="7CF105C3" w14:textId="20B37367" w:rsidR="001D3AF0" w:rsidRDefault="001D3AF0" w:rsidP="001D3AF0">
          <w:pPr>
            <w:pStyle w:val="TtuloTDC"/>
            <w:rPr>
              <w:b/>
              <w:bCs/>
              <w:color w:val="auto"/>
            </w:rPr>
          </w:pPr>
          <w:r w:rsidRPr="005D0824">
            <w:rPr>
              <w:b/>
              <w:bCs/>
              <w:color w:val="auto"/>
            </w:rPr>
            <w:t>ÍNDICE</w:t>
          </w:r>
        </w:p>
        <w:p w14:paraId="45770506" w14:textId="77777777" w:rsidR="001D3AF0" w:rsidRPr="005D0824" w:rsidRDefault="001D3AF0" w:rsidP="001D3AF0">
          <w:pPr>
            <w:rPr>
              <w:lang w:eastAsia="es-ES"/>
            </w:rPr>
          </w:pPr>
        </w:p>
        <w:p w14:paraId="1370563A" w14:textId="060DB8FE" w:rsidR="00EE6AD9" w:rsidRDefault="001D3AF0">
          <w:pPr>
            <w:pStyle w:val="TDC1"/>
            <w:tabs>
              <w:tab w:val="right" w:leader="dot" w:pos="8494"/>
            </w:tabs>
            <w:rPr>
              <w:rFonts w:eastAsiaTheme="minorEastAsia"/>
              <w:noProof/>
              <w:sz w:val="24"/>
              <w:szCs w:val="24"/>
              <w:lang w:eastAsia="es-ES"/>
            </w:rPr>
          </w:pPr>
          <w:r>
            <w:fldChar w:fldCharType="begin"/>
          </w:r>
          <w:r>
            <w:instrText xml:space="preserve"> TOC \o "1-3" \h \z \u </w:instrText>
          </w:r>
          <w:r>
            <w:fldChar w:fldCharType="separate"/>
          </w:r>
          <w:hyperlink w:anchor="_Toc194142529" w:history="1">
            <w:r w:rsidR="00EE6AD9" w:rsidRPr="00DA4879">
              <w:rPr>
                <w:rStyle w:val="Hipervnculo"/>
                <w:rFonts w:ascii="Times New Roman" w:hAnsi="Times New Roman" w:cs="Times New Roman"/>
                <w:b/>
                <w:bCs/>
                <w:noProof/>
              </w:rPr>
              <w:t>INTRODUCCIÓN</w:t>
            </w:r>
            <w:r w:rsidR="00EE6AD9">
              <w:rPr>
                <w:noProof/>
                <w:webHidden/>
              </w:rPr>
              <w:tab/>
            </w:r>
            <w:r w:rsidR="00EE6AD9">
              <w:rPr>
                <w:noProof/>
                <w:webHidden/>
              </w:rPr>
              <w:fldChar w:fldCharType="begin"/>
            </w:r>
            <w:r w:rsidR="00EE6AD9">
              <w:rPr>
                <w:noProof/>
                <w:webHidden/>
              </w:rPr>
              <w:instrText xml:space="preserve"> PAGEREF _Toc194142529 \h </w:instrText>
            </w:r>
            <w:r w:rsidR="00EE6AD9">
              <w:rPr>
                <w:noProof/>
                <w:webHidden/>
              </w:rPr>
            </w:r>
            <w:r w:rsidR="00EE6AD9">
              <w:rPr>
                <w:noProof/>
                <w:webHidden/>
              </w:rPr>
              <w:fldChar w:fldCharType="separate"/>
            </w:r>
            <w:r w:rsidR="00EE6AD9">
              <w:rPr>
                <w:noProof/>
                <w:webHidden/>
              </w:rPr>
              <w:t>4</w:t>
            </w:r>
            <w:r w:rsidR="00EE6AD9">
              <w:rPr>
                <w:noProof/>
                <w:webHidden/>
              </w:rPr>
              <w:fldChar w:fldCharType="end"/>
            </w:r>
          </w:hyperlink>
        </w:p>
        <w:p w14:paraId="57A8986E" w14:textId="700324A5" w:rsidR="00EE6AD9" w:rsidRDefault="00EE6AD9">
          <w:pPr>
            <w:pStyle w:val="TDC1"/>
            <w:tabs>
              <w:tab w:val="right" w:leader="dot" w:pos="8494"/>
            </w:tabs>
            <w:rPr>
              <w:rFonts w:eastAsiaTheme="minorEastAsia"/>
              <w:noProof/>
              <w:sz w:val="24"/>
              <w:szCs w:val="24"/>
              <w:lang w:eastAsia="es-ES"/>
            </w:rPr>
          </w:pPr>
          <w:hyperlink w:anchor="_Toc194142530" w:history="1">
            <w:r w:rsidRPr="00DA4879">
              <w:rPr>
                <w:rStyle w:val="Hipervnculo"/>
                <w:rFonts w:ascii="Times New Roman" w:hAnsi="Times New Roman" w:cs="Times New Roman"/>
                <w:b/>
                <w:bCs/>
                <w:noProof/>
              </w:rPr>
              <w:t>OBJETIVOS</w:t>
            </w:r>
            <w:r>
              <w:rPr>
                <w:noProof/>
                <w:webHidden/>
              </w:rPr>
              <w:tab/>
            </w:r>
            <w:r>
              <w:rPr>
                <w:noProof/>
                <w:webHidden/>
              </w:rPr>
              <w:fldChar w:fldCharType="begin"/>
            </w:r>
            <w:r>
              <w:rPr>
                <w:noProof/>
                <w:webHidden/>
              </w:rPr>
              <w:instrText xml:space="preserve"> PAGEREF _Toc194142530 \h </w:instrText>
            </w:r>
            <w:r>
              <w:rPr>
                <w:noProof/>
                <w:webHidden/>
              </w:rPr>
            </w:r>
            <w:r>
              <w:rPr>
                <w:noProof/>
                <w:webHidden/>
              </w:rPr>
              <w:fldChar w:fldCharType="separate"/>
            </w:r>
            <w:r>
              <w:rPr>
                <w:noProof/>
                <w:webHidden/>
              </w:rPr>
              <w:t>5</w:t>
            </w:r>
            <w:r>
              <w:rPr>
                <w:noProof/>
                <w:webHidden/>
              </w:rPr>
              <w:fldChar w:fldCharType="end"/>
            </w:r>
          </w:hyperlink>
        </w:p>
        <w:p w14:paraId="79EC97FD" w14:textId="2566B1C4" w:rsidR="00EE6AD9" w:rsidRDefault="00EE6AD9">
          <w:pPr>
            <w:pStyle w:val="TDC2"/>
            <w:tabs>
              <w:tab w:val="right" w:leader="dot" w:pos="8494"/>
            </w:tabs>
            <w:rPr>
              <w:rFonts w:eastAsiaTheme="minorEastAsia"/>
              <w:noProof/>
              <w:sz w:val="24"/>
              <w:szCs w:val="24"/>
              <w:lang w:eastAsia="es-ES"/>
            </w:rPr>
          </w:pPr>
          <w:hyperlink w:anchor="_Toc194142531" w:history="1">
            <w:r w:rsidRPr="00DA4879">
              <w:rPr>
                <w:rStyle w:val="Hipervnculo"/>
                <w:rFonts w:ascii="Times New Roman" w:hAnsi="Times New Roman" w:cs="Times New Roman"/>
                <w:noProof/>
              </w:rPr>
              <w:t>Objetivo general:</w:t>
            </w:r>
            <w:r>
              <w:rPr>
                <w:noProof/>
                <w:webHidden/>
              </w:rPr>
              <w:tab/>
            </w:r>
            <w:r>
              <w:rPr>
                <w:noProof/>
                <w:webHidden/>
              </w:rPr>
              <w:fldChar w:fldCharType="begin"/>
            </w:r>
            <w:r>
              <w:rPr>
                <w:noProof/>
                <w:webHidden/>
              </w:rPr>
              <w:instrText xml:space="preserve"> PAGEREF _Toc194142531 \h </w:instrText>
            </w:r>
            <w:r>
              <w:rPr>
                <w:noProof/>
                <w:webHidden/>
              </w:rPr>
            </w:r>
            <w:r>
              <w:rPr>
                <w:noProof/>
                <w:webHidden/>
              </w:rPr>
              <w:fldChar w:fldCharType="separate"/>
            </w:r>
            <w:r>
              <w:rPr>
                <w:noProof/>
                <w:webHidden/>
              </w:rPr>
              <w:t>5</w:t>
            </w:r>
            <w:r>
              <w:rPr>
                <w:noProof/>
                <w:webHidden/>
              </w:rPr>
              <w:fldChar w:fldCharType="end"/>
            </w:r>
          </w:hyperlink>
        </w:p>
        <w:p w14:paraId="048FB18F" w14:textId="14B8C308" w:rsidR="00EE6AD9" w:rsidRDefault="00EE6AD9">
          <w:pPr>
            <w:pStyle w:val="TDC1"/>
            <w:tabs>
              <w:tab w:val="right" w:leader="dot" w:pos="8494"/>
            </w:tabs>
            <w:rPr>
              <w:rFonts w:eastAsiaTheme="minorEastAsia"/>
              <w:noProof/>
              <w:sz w:val="24"/>
              <w:szCs w:val="24"/>
              <w:lang w:eastAsia="es-ES"/>
            </w:rPr>
          </w:pPr>
          <w:hyperlink w:anchor="_Toc194142532" w:history="1">
            <w:r w:rsidRPr="00DA4879">
              <w:rPr>
                <w:rStyle w:val="Hipervnculo"/>
                <w:rFonts w:ascii="Times New Roman" w:hAnsi="Times New Roman" w:cs="Times New Roman"/>
                <w:noProof/>
              </w:rPr>
              <w:t>Objetivos específicos:</w:t>
            </w:r>
            <w:r>
              <w:rPr>
                <w:noProof/>
                <w:webHidden/>
              </w:rPr>
              <w:tab/>
            </w:r>
            <w:r>
              <w:rPr>
                <w:noProof/>
                <w:webHidden/>
              </w:rPr>
              <w:fldChar w:fldCharType="begin"/>
            </w:r>
            <w:r>
              <w:rPr>
                <w:noProof/>
                <w:webHidden/>
              </w:rPr>
              <w:instrText xml:space="preserve"> PAGEREF _Toc194142532 \h </w:instrText>
            </w:r>
            <w:r>
              <w:rPr>
                <w:noProof/>
                <w:webHidden/>
              </w:rPr>
            </w:r>
            <w:r>
              <w:rPr>
                <w:noProof/>
                <w:webHidden/>
              </w:rPr>
              <w:fldChar w:fldCharType="separate"/>
            </w:r>
            <w:r>
              <w:rPr>
                <w:noProof/>
                <w:webHidden/>
              </w:rPr>
              <w:t>5</w:t>
            </w:r>
            <w:r>
              <w:rPr>
                <w:noProof/>
                <w:webHidden/>
              </w:rPr>
              <w:fldChar w:fldCharType="end"/>
            </w:r>
          </w:hyperlink>
        </w:p>
        <w:p w14:paraId="179B7D1D" w14:textId="1A834055" w:rsidR="00EE6AD9" w:rsidRDefault="00EE6AD9">
          <w:pPr>
            <w:pStyle w:val="TDC1"/>
            <w:tabs>
              <w:tab w:val="right" w:leader="dot" w:pos="8494"/>
            </w:tabs>
            <w:rPr>
              <w:rFonts w:eastAsiaTheme="minorEastAsia"/>
              <w:noProof/>
              <w:sz w:val="24"/>
              <w:szCs w:val="24"/>
              <w:lang w:eastAsia="es-ES"/>
            </w:rPr>
          </w:pPr>
          <w:hyperlink w:anchor="_Toc194142533" w:history="1">
            <w:r w:rsidRPr="00DA4879">
              <w:rPr>
                <w:rStyle w:val="Hipervnculo"/>
                <w:rFonts w:ascii="Times New Roman" w:hAnsi="Times New Roman" w:cs="Times New Roman"/>
                <w:b/>
                <w:bCs/>
                <w:noProof/>
              </w:rPr>
              <w:t>METODOLOGIA</w:t>
            </w:r>
            <w:r>
              <w:rPr>
                <w:noProof/>
                <w:webHidden/>
              </w:rPr>
              <w:tab/>
            </w:r>
            <w:r>
              <w:rPr>
                <w:noProof/>
                <w:webHidden/>
              </w:rPr>
              <w:fldChar w:fldCharType="begin"/>
            </w:r>
            <w:r>
              <w:rPr>
                <w:noProof/>
                <w:webHidden/>
              </w:rPr>
              <w:instrText xml:space="preserve"> PAGEREF _Toc194142533 \h </w:instrText>
            </w:r>
            <w:r>
              <w:rPr>
                <w:noProof/>
                <w:webHidden/>
              </w:rPr>
            </w:r>
            <w:r>
              <w:rPr>
                <w:noProof/>
                <w:webHidden/>
              </w:rPr>
              <w:fldChar w:fldCharType="separate"/>
            </w:r>
            <w:r>
              <w:rPr>
                <w:noProof/>
                <w:webHidden/>
              </w:rPr>
              <w:t>6</w:t>
            </w:r>
            <w:r>
              <w:rPr>
                <w:noProof/>
                <w:webHidden/>
              </w:rPr>
              <w:fldChar w:fldCharType="end"/>
            </w:r>
          </w:hyperlink>
        </w:p>
        <w:p w14:paraId="431B83EC" w14:textId="63FBCBC6" w:rsidR="00EE6AD9" w:rsidRDefault="00EE6AD9">
          <w:pPr>
            <w:pStyle w:val="TDC2"/>
            <w:tabs>
              <w:tab w:val="left" w:pos="720"/>
              <w:tab w:val="right" w:leader="dot" w:pos="8494"/>
            </w:tabs>
            <w:rPr>
              <w:rFonts w:eastAsiaTheme="minorEastAsia"/>
              <w:noProof/>
              <w:sz w:val="24"/>
              <w:szCs w:val="24"/>
              <w:lang w:eastAsia="es-ES"/>
            </w:rPr>
          </w:pPr>
          <w:hyperlink w:anchor="_Toc194142534" w:history="1">
            <w:r w:rsidRPr="00DA4879">
              <w:rPr>
                <w:rStyle w:val="Hipervnculo"/>
                <w:rFonts w:ascii="Aptos Display" w:hAnsi="Aptos Display"/>
                <w:noProof/>
              </w:rPr>
              <w:t>-</w:t>
            </w:r>
            <w:r>
              <w:rPr>
                <w:rFonts w:eastAsiaTheme="minorEastAsia"/>
                <w:noProof/>
                <w:sz w:val="24"/>
                <w:szCs w:val="24"/>
                <w:lang w:eastAsia="es-ES"/>
              </w:rPr>
              <w:tab/>
            </w:r>
            <w:r w:rsidRPr="00DA4879">
              <w:rPr>
                <w:rStyle w:val="Hipervnculo"/>
                <w:rFonts w:ascii="Times New Roman" w:hAnsi="Times New Roman" w:cs="Times New Roman"/>
                <w:noProof/>
              </w:rPr>
              <w:t>Procedimiento de la investigación y justificación:</w:t>
            </w:r>
            <w:r>
              <w:rPr>
                <w:noProof/>
                <w:webHidden/>
              </w:rPr>
              <w:tab/>
            </w:r>
            <w:r>
              <w:rPr>
                <w:noProof/>
                <w:webHidden/>
              </w:rPr>
              <w:fldChar w:fldCharType="begin"/>
            </w:r>
            <w:r>
              <w:rPr>
                <w:noProof/>
                <w:webHidden/>
              </w:rPr>
              <w:instrText xml:space="preserve"> PAGEREF _Toc194142534 \h </w:instrText>
            </w:r>
            <w:r>
              <w:rPr>
                <w:noProof/>
                <w:webHidden/>
              </w:rPr>
            </w:r>
            <w:r>
              <w:rPr>
                <w:noProof/>
                <w:webHidden/>
              </w:rPr>
              <w:fldChar w:fldCharType="separate"/>
            </w:r>
            <w:r>
              <w:rPr>
                <w:noProof/>
                <w:webHidden/>
              </w:rPr>
              <w:t>6</w:t>
            </w:r>
            <w:r>
              <w:rPr>
                <w:noProof/>
                <w:webHidden/>
              </w:rPr>
              <w:fldChar w:fldCharType="end"/>
            </w:r>
          </w:hyperlink>
        </w:p>
        <w:p w14:paraId="11A0CC07" w14:textId="6685A1C5" w:rsidR="00EE6AD9" w:rsidRDefault="00EE6AD9">
          <w:pPr>
            <w:pStyle w:val="TDC2"/>
            <w:tabs>
              <w:tab w:val="left" w:pos="720"/>
              <w:tab w:val="right" w:leader="dot" w:pos="8494"/>
            </w:tabs>
            <w:rPr>
              <w:rFonts w:eastAsiaTheme="minorEastAsia"/>
              <w:noProof/>
              <w:sz w:val="24"/>
              <w:szCs w:val="24"/>
              <w:lang w:eastAsia="es-ES"/>
            </w:rPr>
          </w:pPr>
          <w:hyperlink w:anchor="_Toc194142535" w:history="1">
            <w:r w:rsidRPr="00DA4879">
              <w:rPr>
                <w:rStyle w:val="Hipervnculo"/>
                <w:rFonts w:ascii="Aptos Display" w:hAnsi="Aptos Display"/>
                <w:noProof/>
              </w:rPr>
              <w:t>-</w:t>
            </w:r>
            <w:r>
              <w:rPr>
                <w:rFonts w:eastAsiaTheme="minorEastAsia"/>
                <w:noProof/>
                <w:sz w:val="24"/>
                <w:szCs w:val="24"/>
                <w:lang w:eastAsia="es-ES"/>
              </w:rPr>
              <w:tab/>
            </w:r>
            <w:r w:rsidRPr="00DA4879">
              <w:rPr>
                <w:rStyle w:val="Hipervnculo"/>
                <w:rFonts w:ascii="Times New Roman" w:hAnsi="Times New Roman" w:cs="Times New Roman"/>
                <w:noProof/>
              </w:rPr>
              <w:t>Aspectos éticos:</w:t>
            </w:r>
            <w:r>
              <w:rPr>
                <w:noProof/>
                <w:webHidden/>
              </w:rPr>
              <w:tab/>
            </w:r>
            <w:r>
              <w:rPr>
                <w:noProof/>
                <w:webHidden/>
              </w:rPr>
              <w:fldChar w:fldCharType="begin"/>
            </w:r>
            <w:r>
              <w:rPr>
                <w:noProof/>
                <w:webHidden/>
              </w:rPr>
              <w:instrText xml:space="preserve"> PAGEREF _Toc194142535 \h </w:instrText>
            </w:r>
            <w:r>
              <w:rPr>
                <w:noProof/>
                <w:webHidden/>
              </w:rPr>
            </w:r>
            <w:r>
              <w:rPr>
                <w:noProof/>
                <w:webHidden/>
              </w:rPr>
              <w:fldChar w:fldCharType="separate"/>
            </w:r>
            <w:r>
              <w:rPr>
                <w:noProof/>
                <w:webHidden/>
              </w:rPr>
              <w:t>7</w:t>
            </w:r>
            <w:r>
              <w:rPr>
                <w:noProof/>
                <w:webHidden/>
              </w:rPr>
              <w:fldChar w:fldCharType="end"/>
            </w:r>
          </w:hyperlink>
        </w:p>
        <w:p w14:paraId="60BFF378" w14:textId="07277F96" w:rsidR="00EE6AD9" w:rsidRDefault="00EE6AD9">
          <w:pPr>
            <w:pStyle w:val="TDC1"/>
            <w:tabs>
              <w:tab w:val="right" w:leader="dot" w:pos="8494"/>
            </w:tabs>
            <w:rPr>
              <w:rFonts w:eastAsiaTheme="minorEastAsia"/>
              <w:noProof/>
              <w:sz w:val="24"/>
              <w:szCs w:val="24"/>
              <w:lang w:eastAsia="es-ES"/>
            </w:rPr>
          </w:pPr>
          <w:hyperlink w:anchor="_Toc194142536" w:history="1">
            <w:r w:rsidRPr="00DA4879">
              <w:rPr>
                <w:rStyle w:val="Hipervnculo"/>
                <w:rFonts w:ascii="Times New Roman" w:hAnsi="Times New Roman" w:cs="Times New Roman"/>
                <w:b/>
                <w:bCs/>
                <w:noProof/>
              </w:rPr>
              <w:t>MARCO TEÓRICO</w:t>
            </w:r>
            <w:r>
              <w:rPr>
                <w:noProof/>
                <w:webHidden/>
              </w:rPr>
              <w:tab/>
            </w:r>
            <w:r>
              <w:rPr>
                <w:noProof/>
                <w:webHidden/>
              </w:rPr>
              <w:fldChar w:fldCharType="begin"/>
            </w:r>
            <w:r>
              <w:rPr>
                <w:noProof/>
                <w:webHidden/>
              </w:rPr>
              <w:instrText xml:space="preserve"> PAGEREF _Toc194142536 \h </w:instrText>
            </w:r>
            <w:r>
              <w:rPr>
                <w:noProof/>
                <w:webHidden/>
              </w:rPr>
            </w:r>
            <w:r>
              <w:rPr>
                <w:noProof/>
                <w:webHidden/>
              </w:rPr>
              <w:fldChar w:fldCharType="separate"/>
            </w:r>
            <w:r>
              <w:rPr>
                <w:noProof/>
                <w:webHidden/>
              </w:rPr>
              <w:t>8</w:t>
            </w:r>
            <w:r>
              <w:rPr>
                <w:noProof/>
                <w:webHidden/>
              </w:rPr>
              <w:fldChar w:fldCharType="end"/>
            </w:r>
          </w:hyperlink>
        </w:p>
        <w:p w14:paraId="3EEC3502" w14:textId="731DE3C8" w:rsidR="00EE6AD9" w:rsidRDefault="00EE6AD9">
          <w:pPr>
            <w:pStyle w:val="TDC2"/>
            <w:tabs>
              <w:tab w:val="left" w:pos="720"/>
              <w:tab w:val="right" w:leader="dot" w:pos="8494"/>
            </w:tabs>
            <w:rPr>
              <w:rFonts w:eastAsiaTheme="minorEastAsia"/>
              <w:noProof/>
              <w:sz w:val="24"/>
              <w:szCs w:val="24"/>
              <w:lang w:eastAsia="es-ES"/>
            </w:rPr>
          </w:pPr>
          <w:hyperlink w:anchor="_Toc194142537" w:history="1">
            <w:r w:rsidRPr="00DA4879">
              <w:rPr>
                <w:rStyle w:val="Hipervnculo"/>
                <w:rFonts w:ascii="Aptos Display" w:hAnsi="Aptos Display"/>
                <w:noProof/>
              </w:rPr>
              <w:t>-</w:t>
            </w:r>
            <w:r>
              <w:rPr>
                <w:rFonts w:eastAsiaTheme="minorEastAsia"/>
                <w:noProof/>
                <w:sz w:val="24"/>
                <w:szCs w:val="24"/>
                <w:lang w:eastAsia="es-ES"/>
              </w:rPr>
              <w:tab/>
            </w:r>
            <w:r w:rsidRPr="00DA4879">
              <w:rPr>
                <w:rStyle w:val="Hipervnculo"/>
                <w:rFonts w:ascii="Times New Roman" w:hAnsi="Times New Roman" w:cs="Times New Roman"/>
                <w:noProof/>
              </w:rPr>
              <w:t>Marco legal:</w:t>
            </w:r>
            <w:r>
              <w:rPr>
                <w:noProof/>
                <w:webHidden/>
              </w:rPr>
              <w:tab/>
            </w:r>
            <w:r>
              <w:rPr>
                <w:noProof/>
                <w:webHidden/>
              </w:rPr>
              <w:fldChar w:fldCharType="begin"/>
            </w:r>
            <w:r>
              <w:rPr>
                <w:noProof/>
                <w:webHidden/>
              </w:rPr>
              <w:instrText xml:space="preserve"> PAGEREF _Toc194142537 \h </w:instrText>
            </w:r>
            <w:r>
              <w:rPr>
                <w:noProof/>
                <w:webHidden/>
              </w:rPr>
            </w:r>
            <w:r>
              <w:rPr>
                <w:noProof/>
                <w:webHidden/>
              </w:rPr>
              <w:fldChar w:fldCharType="separate"/>
            </w:r>
            <w:r>
              <w:rPr>
                <w:noProof/>
                <w:webHidden/>
              </w:rPr>
              <w:t>8</w:t>
            </w:r>
            <w:r>
              <w:rPr>
                <w:noProof/>
                <w:webHidden/>
              </w:rPr>
              <w:fldChar w:fldCharType="end"/>
            </w:r>
          </w:hyperlink>
        </w:p>
        <w:p w14:paraId="06BA7595" w14:textId="596F447E" w:rsidR="00EE6AD9" w:rsidRDefault="00EE6AD9">
          <w:pPr>
            <w:pStyle w:val="TDC3"/>
            <w:tabs>
              <w:tab w:val="left" w:pos="960"/>
              <w:tab w:val="right" w:leader="dot" w:pos="8494"/>
            </w:tabs>
            <w:rPr>
              <w:rFonts w:eastAsiaTheme="minorEastAsia"/>
              <w:noProof/>
              <w:sz w:val="24"/>
              <w:szCs w:val="24"/>
              <w:lang w:eastAsia="es-ES"/>
            </w:rPr>
          </w:pPr>
          <w:hyperlink w:anchor="_Toc194142538" w:history="1">
            <w:r w:rsidRPr="00DA4879">
              <w:rPr>
                <w:rStyle w:val="Hipervnculo"/>
                <w:rFonts w:ascii="Courier New" w:hAnsi="Courier New" w:cs="Courier New"/>
                <w:noProof/>
              </w:rPr>
              <w:t>o</w:t>
            </w:r>
            <w:r>
              <w:rPr>
                <w:rFonts w:eastAsiaTheme="minorEastAsia"/>
                <w:noProof/>
                <w:sz w:val="24"/>
                <w:szCs w:val="24"/>
                <w:lang w:eastAsia="es-ES"/>
              </w:rPr>
              <w:tab/>
            </w:r>
            <w:r w:rsidRPr="00DA4879">
              <w:rPr>
                <w:rStyle w:val="Hipervnculo"/>
                <w:rFonts w:ascii="Times New Roman" w:hAnsi="Times New Roman" w:cs="Times New Roman"/>
                <w:noProof/>
              </w:rPr>
              <w:t>Normativa general aplicable a las policías locales</w:t>
            </w:r>
            <w:r>
              <w:rPr>
                <w:noProof/>
                <w:webHidden/>
              </w:rPr>
              <w:tab/>
            </w:r>
            <w:r>
              <w:rPr>
                <w:noProof/>
                <w:webHidden/>
              </w:rPr>
              <w:fldChar w:fldCharType="begin"/>
            </w:r>
            <w:r>
              <w:rPr>
                <w:noProof/>
                <w:webHidden/>
              </w:rPr>
              <w:instrText xml:space="preserve"> PAGEREF _Toc194142538 \h </w:instrText>
            </w:r>
            <w:r>
              <w:rPr>
                <w:noProof/>
                <w:webHidden/>
              </w:rPr>
            </w:r>
            <w:r>
              <w:rPr>
                <w:noProof/>
                <w:webHidden/>
              </w:rPr>
              <w:fldChar w:fldCharType="separate"/>
            </w:r>
            <w:r>
              <w:rPr>
                <w:noProof/>
                <w:webHidden/>
              </w:rPr>
              <w:t>8</w:t>
            </w:r>
            <w:r>
              <w:rPr>
                <w:noProof/>
                <w:webHidden/>
              </w:rPr>
              <w:fldChar w:fldCharType="end"/>
            </w:r>
          </w:hyperlink>
        </w:p>
        <w:p w14:paraId="3A3D7F2A" w14:textId="1F0DE290" w:rsidR="00EE6AD9" w:rsidRDefault="00EE6AD9">
          <w:pPr>
            <w:pStyle w:val="TDC3"/>
            <w:tabs>
              <w:tab w:val="left" w:pos="960"/>
              <w:tab w:val="right" w:leader="dot" w:pos="8494"/>
            </w:tabs>
            <w:rPr>
              <w:rFonts w:eastAsiaTheme="minorEastAsia"/>
              <w:noProof/>
              <w:sz w:val="24"/>
              <w:szCs w:val="24"/>
              <w:lang w:eastAsia="es-ES"/>
            </w:rPr>
          </w:pPr>
          <w:hyperlink w:anchor="_Toc194142539" w:history="1">
            <w:r w:rsidRPr="00DA4879">
              <w:rPr>
                <w:rStyle w:val="Hipervnculo"/>
                <w:rFonts w:ascii="Courier New" w:hAnsi="Courier New" w:cs="Courier New"/>
                <w:noProof/>
              </w:rPr>
              <w:t>o</w:t>
            </w:r>
            <w:r>
              <w:rPr>
                <w:rFonts w:eastAsiaTheme="minorEastAsia"/>
                <w:noProof/>
                <w:sz w:val="24"/>
                <w:szCs w:val="24"/>
                <w:lang w:eastAsia="es-ES"/>
              </w:rPr>
              <w:tab/>
            </w:r>
            <w:r w:rsidRPr="00DA4879">
              <w:rPr>
                <w:rStyle w:val="Hipervnculo"/>
                <w:rFonts w:ascii="Times New Roman" w:hAnsi="Times New Roman" w:cs="Times New Roman"/>
                <w:noProof/>
              </w:rPr>
              <w:t>Normativa autonómica aplicable en la Comunidad de Madrid</w:t>
            </w:r>
            <w:r>
              <w:rPr>
                <w:noProof/>
                <w:webHidden/>
              </w:rPr>
              <w:tab/>
            </w:r>
            <w:r>
              <w:rPr>
                <w:noProof/>
                <w:webHidden/>
              </w:rPr>
              <w:fldChar w:fldCharType="begin"/>
            </w:r>
            <w:r>
              <w:rPr>
                <w:noProof/>
                <w:webHidden/>
              </w:rPr>
              <w:instrText xml:space="preserve"> PAGEREF _Toc194142539 \h </w:instrText>
            </w:r>
            <w:r>
              <w:rPr>
                <w:noProof/>
                <w:webHidden/>
              </w:rPr>
            </w:r>
            <w:r>
              <w:rPr>
                <w:noProof/>
                <w:webHidden/>
              </w:rPr>
              <w:fldChar w:fldCharType="separate"/>
            </w:r>
            <w:r>
              <w:rPr>
                <w:noProof/>
                <w:webHidden/>
              </w:rPr>
              <w:t>9</w:t>
            </w:r>
            <w:r>
              <w:rPr>
                <w:noProof/>
                <w:webHidden/>
              </w:rPr>
              <w:fldChar w:fldCharType="end"/>
            </w:r>
          </w:hyperlink>
        </w:p>
        <w:p w14:paraId="64444446" w14:textId="4DD0BD89" w:rsidR="00EE6AD9" w:rsidRDefault="00EE6AD9">
          <w:pPr>
            <w:pStyle w:val="TDC3"/>
            <w:tabs>
              <w:tab w:val="left" w:pos="960"/>
              <w:tab w:val="right" w:leader="dot" w:pos="8494"/>
            </w:tabs>
            <w:rPr>
              <w:rFonts w:eastAsiaTheme="minorEastAsia"/>
              <w:noProof/>
              <w:sz w:val="24"/>
              <w:szCs w:val="24"/>
              <w:lang w:eastAsia="es-ES"/>
            </w:rPr>
          </w:pPr>
          <w:hyperlink w:anchor="_Toc194142540" w:history="1">
            <w:r w:rsidRPr="00DA4879">
              <w:rPr>
                <w:rStyle w:val="Hipervnculo"/>
                <w:rFonts w:ascii="Courier New" w:hAnsi="Courier New" w:cs="Courier New"/>
                <w:noProof/>
              </w:rPr>
              <w:t>o</w:t>
            </w:r>
            <w:r>
              <w:rPr>
                <w:rFonts w:eastAsiaTheme="minorEastAsia"/>
                <w:noProof/>
                <w:sz w:val="24"/>
                <w:szCs w:val="24"/>
                <w:lang w:eastAsia="es-ES"/>
              </w:rPr>
              <w:tab/>
            </w:r>
            <w:r w:rsidRPr="00DA4879">
              <w:rPr>
                <w:rStyle w:val="Hipervnculo"/>
                <w:rFonts w:ascii="Times New Roman" w:hAnsi="Times New Roman" w:cs="Times New Roman"/>
                <w:noProof/>
              </w:rPr>
              <w:t>Normativa específica del ayuntamiento de Alcobendas</w:t>
            </w:r>
            <w:r>
              <w:rPr>
                <w:noProof/>
                <w:webHidden/>
              </w:rPr>
              <w:tab/>
            </w:r>
            <w:r>
              <w:rPr>
                <w:noProof/>
                <w:webHidden/>
              </w:rPr>
              <w:fldChar w:fldCharType="begin"/>
            </w:r>
            <w:r>
              <w:rPr>
                <w:noProof/>
                <w:webHidden/>
              </w:rPr>
              <w:instrText xml:space="preserve"> PAGEREF _Toc194142540 \h </w:instrText>
            </w:r>
            <w:r>
              <w:rPr>
                <w:noProof/>
                <w:webHidden/>
              </w:rPr>
            </w:r>
            <w:r>
              <w:rPr>
                <w:noProof/>
                <w:webHidden/>
              </w:rPr>
              <w:fldChar w:fldCharType="separate"/>
            </w:r>
            <w:r>
              <w:rPr>
                <w:noProof/>
                <w:webHidden/>
              </w:rPr>
              <w:t>9</w:t>
            </w:r>
            <w:r>
              <w:rPr>
                <w:noProof/>
                <w:webHidden/>
              </w:rPr>
              <w:fldChar w:fldCharType="end"/>
            </w:r>
          </w:hyperlink>
        </w:p>
        <w:p w14:paraId="29FC1F5A" w14:textId="6FCBCB0E" w:rsidR="00EE6AD9" w:rsidRDefault="00EE6AD9">
          <w:pPr>
            <w:pStyle w:val="TDC2"/>
            <w:tabs>
              <w:tab w:val="left" w:pos="720"/>
              <w:tab w:val="right" w:leader="dot" w:pos="8494"/>
            </w:tabs>
            <w:rPr>
              <w:rFonts w:eastAsiaTheme="minorEastAsia"/>
              <w:noProof/>
              <w:sz w:val="24"/>
              <w:szCs w:val="24"/>
              <w:lang w:eastAsia="es-ES"/>
            </w:rPr>
          </w:pPr>
          <w:hyperlink w:anchor="_Toc194142541" w:history="1">
            <w:r w:rsidRPr="00DA4879">
              <w:rPr>
                <w:rStyle w:val="Hipervnculo"/>
                <w:rFonts w:ascii="Aptos Display" w:hAnsi="Aptos Display"/>
                <w:noProof/>
              </w:rPr>
              <w:t>-</w:t>
            </w:r>
            <w:r>
              <w:rPr>
                <w:rFonts w:eastAsiaTheme="minorEastAsia"/>
                <w:noProof/>
                <w:sz w:val="24"/>
                <w:szCs w:val="24"/>
                <w:lang w:eastAsia="es-ES"/>
              </w:rPr>
              <w:tab/>
            </w:r>
            <w:r w:rsidRPr="00DA4879">
              <w:rPr>
                <w:rStyle w:val="Hipervnculo"/>
                <w:rFonts w:ascii="Times New Roman" w:hAnsi="Times New Roman" w:cs="Times New Roman"/>
                <w:noProof/>
              </w:rPr>
              <w:t>Estado de la cuestión</w:t>
            </w:r>
            <w:r>
              <w:rPr>
                <w:noProof/>
                <w:webHidden/>
              </w:rPr>
              <w:tab/>
            </w:r>
            <w:r>
              <w:rPr>
                <w:noProof/>
                <w:webHidden/>
              </w:rPr>
              <w:fldChar w:fldCharType="begin"/>
            </w:r>
            <w:r>
              <w:rPr>
                <w:noProof/>
                <w:webHidden/>
              </w:rPr>
              <w:instrText xml:space="preserve"> PAGEREF _Toc194142541 \h </w:instrText>
            </w:r>
            <w:r>
              <w:rPr>
                <w:noProof/>
                <w:webHidden/>
              </w:rPr>
            </w:r>
            <w:r>
              <w:rPr>
                <w:noProof/>
                <w:webHidden/>
              </w:rPr>
              <w:fldChar w:fldCharType="separate"/>
            </w:r>
            <w:r>
              <w:rPr>
                <w:noProof/>
                <w:webHidden/>
              </w:rPr>
              <w:t>10</w:t>
            </w:r>
            <w:r>
              <w:rPr>
                <w:noProof/>
                <w:webHidden/>
              </w:rPr>
              <w:fldChar w:fldCharType="end"/>
            </w:r>
          </w:hyperlink>
        </w:p>
        <w:p w14:paraId="484B8514" w14:textId="14314063" w:rsidR="00EE6AD9" w:rsidRDefault="00EE6AD9">
          <w:pPr>
            <w:pStyle w:val="TDC2"/>
            <w:tabs>
              <w:tab w:val="left" w:pos="720"/>
              <w:tab w:val="right" w:leader="dot" w:pos="8494"/>
            </w:tabs>
            <w:rPr>
              <w:rFonts w:eastAsiaTheme="minorEastAsia"/>
              <w:noProof/>
              <w:sz w:val="24"/>
              <w:szCs w:val="24"/>
              <w:lang w:eastAsia="es-ES"/>
            </w:rPr>
          </w:pPr>
          <w:hyperlink w:anchor="_Toc194142542" w:history="1">
            <w:r w:rsidRPr="00DA4879">
              <w:rPr>
                <w:rStyle w:val="Hipervnculo"/>
                <w:rFonts w:ascii="Aptos Display" w:hAnsi="Aptos Display"/>
                <w:noProof/>
              </w:rPr>
              <w:t>-</w:t>
            </w:r>
            <w:r>
              <w:rPr>
                <w:rFonts w:eastAsiaTheme="minorEastAsia"/>
                <w:noProof/>
                <w:sz w:val="24"/>
                <w:szCs w:val="24"/>
                <w:lang w:eastAsia="es-ES"/>
              </w:rPr>
              <w:tab/>
            </w:r>
            <w:r w:rsidRPr="00DA4879">
              <w:rPr>
                <w:rStyle w:val="Hipervnculo"/>
                <w:rFonts w:ascii="Times New Roman" w:hAnsi="Times New Roman" w:cs="Times New Roman"/>
                <w:noProof/>
              </w:rPr>
              <w:t>Factores de riesgo y barreras que dificultan el abordaje del bienestar policial</w:t>
            </w:r>
            <w:r>
              <w:rPr>
                <w:noProof/>
                <w:webHidden/>
              </w:rPr>
              <w:tab/>
            </w:r>
            <w:r>
              <w:rPr>
                <w:noProof/>
                <w:webHidden/>
              </w:rPr>
              <w:fldChar w:fldCharType="begin"/>
            </w:r>
            <w:r>
              <w:rPr>
                <w:noProof/>
                <w:webHidden/>
              </w:rPr>
              <w:instrText xml:space="preserve"> PAGEREF _Toc194142542 \h </w:instrText>
            </w:r>
            <w:r>
              <w:rPr>
                <w:noProof/>
                <w:webHidden/>
              </w:rPr>
            </w:r>
            <w:r>
              <w:rPr>
                <w:noProof/>
                <w:webHidden/>
              </w:rPr>
              <w:fldChar w:fldCharType="separate"/>
            </w:r>
            <w:r>
              <w:rPr>
                <w:noProof/>
                <w:webHidden/>
              </w:rPr>
              <w:t>11</w:t>
            </w:r>
            <w:r>
              <w:rPr>
                <w:noProof/>
                <w:webHidden/>
              </w:rPr>
              <w:fldChar w:fldCharType="end"/>
            </w:r>
          </w:hyperlink>
        </w:p>
        <w:p w14:paraId="143D31C0" w14:textId="24DE2BBD" w:rsidR="00EE6AD9" w:rsidRDefault="00EE6AD9">
          <w:pPr>
            <w:pStyle w:val="TDC2"/>
            <w:tabs>
              <w:tab w:val="left" w:pos="720"/>
              <w:tab w:val="right" w:leader="dot" w:pos="8494"/>
            </w:tabs>
            <w:rPr>
              <w:rFonts w:eastAsiaTheme="minorEastAsia"/>
              <w:noProof/>
              <w:sz w:val="24"/>
              <w:szCs w:val="24"/>
              <w:lang w:eastAsia="es-ES"/>
            </w:rPr>
          </w:pPr>
          <w:hyperlink w:anchor="_Toc194142543" w:history="1">
            <w:r w:rsidRPr="00DA4879">
              <w:rPr>
                <w:rStyle w:val="Hipervnculo"/>
                <w:rFonts w:ascii="Aptos Display" w:hAnsi="Aptos Display"/>
                <w:noProof/>
              </w:rPr>
              <w:t>-</w:t>
            </w:r>
            <w:r>
              <w:rPr>
                <w:rFonts w:eastAsiaTheme="minorEastAsia"/>
                <w:noProof/>
                <w:sz w:val="24"/>
                <w:szCs w:val="24"/>
                <w:lang w:eastAsia="es-ES"/>
              </w:rPr>
              <w:tab/>
            </w:r>
            <w:r w:rsidRPr="00DA4879">
              <w:rPr>
                <w:rStyle w:val="Hipervnculo"/>
                <w:rFonts w:ascii="Times New Roman" w:hAnsi="Times New Roman" w:cs="Times New Roman"/>
                <w:noProof/>
              </w:rPr>
              <w:t>Planes de prevención existentes</w:t>
            </w:r>
            <w:r>
              <w:rPr>
                <w:noProof/>
                <w:webHidden/>
              </w:rPr>
              <w:tab/>
            </w:r>
            <w:r>
              <w:rPr>
                <w:noProof/>
                <w:webHidden/>
              </w:rPr>
              <w:fldChar w:fldCharType="begin"/>
            </w:r>
            <w:r>
              <w:rPr>
                <w:noProof/>
                <w:webHidden/>
              </w:rPr>
              <w:instrText xml:space="preserve"> PAGEREF _Toc194142543 \h </w:instrText>
            </w:r>
            <w:r>
              <w:rPr>
                <w:noProof/>
                <w:webHidden/>
              </w:rPr>
            </w:r>
            <w:r>
              <w:rPr>
                <w:noProof/>
                <w:webHidden/>
              </w:rPr>
              <w:fldChar w:fldCharType="separate"/>
            </w:r>
            <w:r>
              <w:rPr>
                <w:noProof/>
                <w:webHidden/>
              </w:rPr>
              <w:t>13</w:t>
            </w:r>
            <w:r>
              <w:rPr>
                <w:noProof/>
                <w:webHidden/>
              </w:rPr>
              <w:fldChar w:fldCharType="end"/>
            </w:r>
          </w:hyperlink>
        </w:p>
        <w:p w14:paraId="0AAA524B" w14:textId="57EA1C36" w:rsidR="00EE6AD9" w:rsidRDefault="00EE6AD9">
          <w:pPr>
            <w:pStyle w:val="TDC1"/>
            <w:tabs>
              <w:tab w:val="right" w:leader="dot" w:pos="8494"/>
            </w:tabs>
            <w:rPr>
              <w:rFonts w:eastAsiaTheme="minorEastAsia"/>
              <w:noProof/>
              <w:sz w:val="24"/>
              <w:szCs w:val="24"/>
              <w:lang w:eastAsia="es-ES"/>
            </w:rPr>
          </w:pPr>
          <w:hyperlink w:anchor="_Toc194142544" w:history="1">
            <w:r w:rsidRPr="00DA4879">
              <w:rPr>
                <w:rStyle w:val="Hipervnculo"/>
                <w:rFonts w:ascii="Times New Roman" w:hAnsi="Times New Roman" w:cs="Times New Roman"/>
                <w:b/>
                <w:bCs/>
                <w:noProof/>
              </w:rPr>
              <w:t>RESULTADOS</w:t>
            </w:r>
            <w:r>
              <w:rPr>
                <w:noProof/>
                <w:webHidden/>
              </w:rPr>
              <w:tab/>
            </w:r>
            <w:r>
              <w:rPr>
                <w:noProof/>
                <w:webHidden/>
              </w:rPr>
              <w:fldChar w:fldCharType="begin"/>
            </w:r>
            <w:r>
              <w:rPr>
                <w:noProof/>
                <w:webHidden/>
              </w:rPr>
              <w:instrText xml:space="preserve"> PAGEREF _Toc194142544 \h </w:instrText>
            </w:r>
            <w:r>
              <w:rPr>
                <w:noProof/>
                <w:webHidden/>
              </w:rPr>
            </w:r>
            <w:r>
              <w:rPr>
                <w:noProof/>
                <w:webHidden/>
              </w:rPr>
              <w:fldChar w:fldCharType="separate"/>
            </w:r>
            <w:r>
              <w:rPr>
                <w:noProof/>
                <w:webHidden/>
              </w:rPr>
              <w:t>14</w:t>
            </w:r>
            <w:r>
              <w:rPr>
                <w:noProof/>
                <w:webHidden/>
              </w:rPr>
              <w:fldChar w:fldCharType="end"/>
            </w:r>
          </w:hyperlink>
        </w:p>
        <w:p w14:paraId="4323BBEC" w14:textId="60EB5A4B" w:rsidR="00EE6AD9" w:rsidRDefault="00EE6AD9">
          <w:pPr>
            <w:pStyle w:val="TDC2"/>
            <w:tabs>
              <w:tab w:val="left" w:pos="720"/>
              <w:tab w:val="right" w:leader="dot" w:pos="8494"/>
            </w:tabs>
            <w:rPr>
              <w:rFonts w:eastAsiaTheme="minorEastAsia"/>
              <w:noProof/>
              <w:sz w:val="24"/>
              <w:szCs w:val="24"/>
              <w:lang w:eastAsia="es-ES"/>
            </w:rPr>
          </w:pPr>
          <w:hyperlink w:anchor="_Toc194142545" w:history="1">
            <w:r w:rsidRPr="00DA4879">
              <w:rPr>
                <w:rStyle w:val="Hipervnculo"/>
                <w:rFonts w:ascii="Aptos Display" w:hAnsi="Aptos Display"/>
                <w:noProof/>
              </w:rPr>
              <w:t>-</w:t>
            </w:r>
            <w:r>
              <w:rPr>
                <w:rFonts w:eastAsiaTheme="minorEastAsia"/>
                <w:noProof/>
                <w:sz w:val="24"/>
                <w:szCs w:val="24"/>
                <w:lang w:eastAsia="es-ES"/>
              </w:rPr>
              <w:tab/>
            </w:r>
            <w:r w:rsidRPr="00DA4879">
              <w:rPr>
                <w:rStyle w:val="Hipervnculo"/>
                <w:rFonts w:ascii="Times New Roman" w:hAnsi="Times New Roman" w:cs="Times New Roman"/>
                <w:noProof/>
              </w:rPr>
              <w:t>Entrevista con la coordinadora del programa</w:t>
            </w:r>
            <w:r>
              <w:rPr>
                <w:noProof/>
                <w:webHidden/>
              </w:rPr>
              <w:tab/>
            </w:r>
            <w:r>
              <w:rPr>
                <w:noProof/>
                <w:webHidden/>
              </w:rPr>
              <w:fldChar w:fldCharType="begin"/>
            </w:r>
            <w:r>
              <w:rPr>
                <w:noProof/>
                <w:webHidden/>
              </w:rPr>
              <w:instrText xml:space="preserve"> PAGEREF _Toc194142545 \h </w:instrText>
            </w:r>
            <w:r>
              <w:rPr>
                <w:noProof/>
                <w:webHidden/>
              </w:rPr>
            </w:r>
            <w:r>
              <w:rPr>
                <w:noProof/>
                <w:webHidden/>
              </w:rPr>
              <w:fldChar w:fldCharType="separate"/>
            </w:r>
            <w:r>
              <w:rPr>
                <w:noProof/>
                <w:webHidden/>
              </w:rPr>
              <w:t>14</w:t>
            </w:r>
            <w:r>
              <w:rPr>
                <w:noProof/>
                <w:webHidden/>
              </w:rPr>
              <w:fldChar w:fldCharType="end"/>
            </w:r>
          </w:hyperlink>
        </w:p>
        <w:p w14:paraId="4CED1ACF" w14:textId="120879DA" w:rsidR="00EE6AD9" w:rsidRDefault="00EE6AD9">
          <w:pPr>
            <w:pStyle w:val="TDC3"/>
            <w:tabs>
              <w:tab w:val="left" w:pos="960"/>
              <w:tab w:val="right" w:leader="dot" w:pos="8494"/>
            </w:tabs>
            <w:rPr>
              <w:rFonts w:eastAsiaTheme="minorEastAsia"/>
              <w:noProof/>
              <w:sz w:val="24"/>
              <w:szCs w:val="24"/>
              <w:lang w:eastAsia="es-ES"/>
            </w:rPr>
          </w:pPr>
          <w:hyperlink w:anchor="_Toc194142546"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Ejes que trabajan desde la prevención primaria</w:t>
            </w:r>
            <w:r>
              <w:rPr>
                <w:noProof/>
                <w:webHidden/>
              </w:rPr>
              <w:tab/>
            </w:r>
            <w:r>
              <w:rPr>
                <w:noProof/>
                <w:webHidden/>
              </w:rPr>
              <w:fldChar w:fldCharType="begin"/>
            </w:r>
            <w:r>
              <w:rPr>
                <w:noProof/>
                <w:webHidden/>
              </w:rPr>
              <w:instrText xml:space="preserve"> PAGEREF _Toc194142546 \h </w:instrText>
            </w:r>
            <w:r>
              <w:rPr>
                <w:noProof/>
                <w:webHidden/>
              </w:rPr>
            </w:r>
            <w:r>
              <w:rPr>
                <w:noProof/>
                <w:webHidden/>
              </w:rPr>
              <w:fldChar w:fldCharType="separate"/>
            </w:r>
            <w:r>
              <w:rPr>
                <w:noProof/>
                <w:webHidden/>
              </w:rPr>
              <w:t>15</w:t>
            </w:r>
            <w:r>
              <w:rPr>
                <w:noProof/>
                <w:webHidden/>
              </w:rPr>
              <w:fldChar w:fldCharType="end"/>
            </w:r>
          </w:hyperlink>
        </w:p>
        <w:p w14:paraId="3F2A5B61" w14:textId="5ADCC552" w:rsidR="00EE6AD9" w:rsidRDefault="00EE6AD9">
          <w:pPr>
            <w:pStyle w:val="TDC3"/>
            <w:tabs>
              <w:tab w:val="left" w:pos="960"/>
              <w:tab w:val="right" w:leader="dot" w:pos="8494"/>
            </w:tabs>
            <w:rPr>
              <w:rFonts w:eastAsiaTheme="minorEastAsia"/>
              <w:noProof/>
              <w:sz w:val="24"/>
              <w:szCs w:val="24"/>
              <w:lang w:eastAsia="es-ES"/>
            </w:rPr>
          </w:pPr>
          <w:hyperlink w:anchor="_Toc194142547"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Ejes que trabajan desde la prevención secundaria</w:t>
            </w:r>
            <w:r>
              <w:rPr>
                <w:noProof/>
                <w:webHidden/>
              </w:rPr>
              <w:tab/>
            </w:r>
            <w:r>
              <w:rPr>
                <w:noProof/>
                <w:webHidden/>
              </w:rPr>
              <w:fldChar w:fldCharType="begin"/>
            </w:r>
            <w:r>
              <w:rPr>
                <w:noProof/>
                <w:webHidden/>
              </w:rPr>
              <w:instrText xml:space="preserve"> PAGEREF _Toc194142547 \h </w:instrText>
            </w:r>
            <w:r>
              <w:rPr>
                <w:noProof/>
                <w:webHidden/>
              </w:rPr>
            </w:r>
            <w:r>
              <w:rPr>
                <w:noProof/>
                <w:webHidden/>
              </w:rPr>
              <w:fldChar w:fldCharType="separate"/>
            </w:r>
            <w:r>
              <w:rPr>
                <w:noProof/>
                <w:webHidden/>
              </w:rPr>
              <w:t>16</w:t>
            </w:r>
            <w:r>
              <w:rPr>
                <w:noProof/>
                <w:webHidden/>
              </w:rPr>
              <w:fldChar w:fldCharType="end"/>
            </w:r>
          </w:hyperlink>
        </w:p>
        <w:p w14:paraId="57006C75" w14:textId="76ED16FB" w:rsidR="00EE6AD9" w:rsidRDefault="00EE6AD9">
          <w:pPr>
            <w:pStyle w:val="TDC3"/>
            <w:tabs>
              <w:tab w:val="left" w:pos="960"/>
              <w:tab w:val="right" w:leader="dot" w:pos="8494"/>
            </w:tabs>
            <w:rPr>
              <w:rFonts w:eastAsiaTheme="minorEastAsia"/>
              <w:noProof/>
              <w:sz w:val="24"/>
              <w:szCs w:val="24"/>
              <w:lang w:eastAsia="es-ES"/>
            </w:rPr>
          </w:pPr>
          <w:hyperlink w:anchor="_Toc194142548"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Ejes que trabajan desde la prevención terciaria</w:t>
            </w:r>
            <w:r>
              <w:rPr>
                <w:noProof/>
                <w:webHidden/>
              </w:rPr>
              <w:tab/>
            </w:r>
            <w:r>
              <w:rPr>
                <w:noProof/>
                <w:webHidden/>
              </w:rPr>
              <w:fldChar w:fldCharType="begin"/>
            </w:r>
            <w:r>
              <w:rPr>
                <w:noProof/>
                <w:webHidden/>
              </w:rPr>
              <w:instrText xml:space="preserve"> PAGEREF _Toc194142548 \h </w:instrText>
            </w:r>
            <w:r>
              <w:rPr>
                <w:noProof/>
                <w:webHidden/>
              </w:rPr>
            </w:r>
            <w:r>
              <w:rPr>
                <w:noProof/>
                <w:webHidden/>
              </w:rPr>
              <w:fldChar w:fldCharType="separate"/>
            </w:r>
            <w:r>
              <w:rPr>
                <w:noProof/>
                <w:webHidden/>
              </w:rPr>
              <w:t>18</w:t>
            </w:r>
            <w:r>
              <w:rPr>
                <w:noProof/>
                <w:webHidden/>
              </w:rPr>
              <w:fldChar w:fldCharType="end"/>
            </w:r>
          </w:hyperlink>
        </w:p>
        <w:p w14:paraId="464DA4A3" w14:textId="67A22110" w:rsidR="00EE6AD9" w:rsidRDefault="00EE6AD9">
          <w:pPr>
            <w:pStyle w:val="TDC2"/>
            <w:tabs>
              <w:tab w:val="left" w:pos="720"/>
              <w:tab w:val="right" w:leader="dot" w:pos="8494"/>
            </w:tabs>
            <w:rPr>
              <w:rFonts w:eastAsiaTheme="minorEastAsia"/>
              <w:noProof/>
              <w:sz w:val="24"/>
              <w:szCs w:val="24"/>
              <w:lang w:eastAsia="es-ES"/>
            </w:rPr>
          </w:pPr>
          <w:hyperlink w:anchor="_Toc194142549" w:history="1">
            <w:r w:rsidRPr="00DA4879">
              <w:rPr>
                <w:rStyle w:val="Hipervnculo"/>
                <w:rFonts w:ascii="Aptos Display" w:hAnsi="Aptos Display"/>
                <w:noProof/>
                <w:lang w:eastAsia="es-ES"/>
              </w:rPr>
              <w:t>-</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Entrevistas con los agentes</w:t>
            </w:r>
            <w:r>
              <w:rPr>
                <w:noProof/>
                <w:webHidden/>
              </w:rPr>
              <w:tab/>
            </w:r>
            <w:r>
              <w:rPr>
                <w:noProof/>
                <w:webHidden/>
              </w:rPr>
              <w:fldChar w:fldCharType="begin"/>
            </w:r>
            <w:r>
              <w:rPr>
                <w:noProof/>
                <w:webHidden/>
              </w:rPr>
              <w:instrText xml:space="preserve"> PAGEREF _Toc194142549 \h </w:instrText>
            </w:r>
            <w:r>
              <w:rPr>
                <w:noProof/>
                <w:webHidden/>
              </w:rPr>
            </w:r>
            <w:r>
              <w:rPr>
                <w:noProof/>
                <w:webHidden/>
              </w:rPr>
              <w:fldChar w:fldCharType="separate"/>
            </w:r>
            <w:r>
              <w:rPr>
                <w:noProof/>
                <w:webHidden/>
              </w:rPr>
              <w:t>18</w:t>
            </w:r>
            <w:r>
              <w:rPr>
                <w:noProof/>
                <w:webHidden/>
              </w:rPr>
              <w:fldChar w:fldCharType="end"/>
            </w:r>
          </w:hyperlink>
        </w:p>
        <w:p w14:paraId="2BB1DCC7" w14:textId="20BE9F98" w:rsidR="00EE6AD9" w:rsidRDefault="00EE6AD9">
          <w:pPr>
            <w:pStyle w:val="TDC3"/>
            <w:tabs>
              <w:tab w:val="left" w:pos="960"/>
              <w:tab w:val="right" w:leader="dot" w:pos="8494"/>
            </w:tabs>
            <w:rPr>
              <w:rFonts w:eastAsiaTheme="minorEastAsia"/>
              <w:noProof/>
              <w:sz w:val="24"/>
              <w:szCs w:val="24"/>
              <w:lang w:eastAsia="es-ES"/>
            </w:rPr>
          </w:pPr>
          <w:hyperlink w:anchor="_Toc194142550"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Conocimiento y difusión del programa</w:t>
            </w:r>
            <w:r>
              <w:rPr>
                <w:noProof/>
                <w:webHidden/>
              </w:rPr>
              <w:tab/>
            </w:r>
            <w:r>
              <w:rPr>
                <w:noProof/>
                <w:webHidden/>
              </w:rPr>
              <w:fldChar w:fldCharType="begin"/>
            </w:r>
            <w:r>
              <w:rPr>
                <w:noProof/>
                <w:webHidden/>
              </w:rPr>
              <w:instrText xml:space="preserve"> PAGEREF _Toc194142550 \h </w:instrText>
            </w:r>
            <w:r>
              <w:rPr>
                <w:noProof/>
                <w:webHidden/>
              </w:rPr>
            </w:r>
            <w:r>
              <w:rPr>
                <w:noProof/>
                <w:webHidden/>
              </w:rPr>
              <w:fldChar w:fldCharType="separate"/>
            </w:r>
            <w:r>
              <w:rPr>
                <w:noProof/>
                <w:webHidden/>
              </w:rPr>
              <w:t>19</w:t>
            </w:r>
            <w:r>
              <w:rPr>
                <w:noProof/>
                <w:webHidden/>
              </w:rPr>
              <w:fldChar w:fldCharType="end"/>
            </w:r>
          </w:hyperlink>
        </w:p>
        <w:p w14:paraId="616F96C8" w14:textId="4016F57E" w:rsidR="00EE6AD9" w:rsidRDefault="00EE6AD9">
          <w:pPr>
            <w:pStyle w:val="TDC3"/>
            <w:tabs>
              <w:tab w:val="left" w:pos="960"/>
              <w:tab w:val="right" w:leader="dot" w:pos="8494"/>
            </w:tabs>
            <w:rPr>
              <w:rFonts w:eastAsiaTheme="minorEastAsia"/>
              <w:noProof/>
              <w:sz w:val="24"/>
              <w:szCs w:val="24"/>
              <w:lang w:eastAsia="es-ES"/>
            </w:rPr>
          </w:pPr>
          <w:hyperlink w:anchor="_Toc194142551"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Accesibilidad y utilización de los recursos</w:t>
            </w:r>
            <w:r>
              <w:rPr>
                <w:noProof/>
                <w:webHidden/>
              </w:rPr>
              <w:tab/>
            </w:r>
            <w:r>
              <w:rPr>
                <w:noProof/>
                <w:webHidden/>
              </w:rPr>
              <w:fldChar w:fldCharType="begin"/>
            </w:r>
            <w:r>
              <w:rPr>
                <w:noProof/>
                <w:webHidden/>
              </w:rPr>
              <w:instrText xml:space="preserve"> PAGEREF _Toc194142551 \h </w:instrText>
            </w:r>
            <w:r>
              <w:rPr>
                <w:noProof/>
                <w:webHidden/>
              </w:rPr>
            </w:r>
            <w:r>
              <w:rPr>
                <w:noProof/>
                <w:webHidden/>
              </w:rPr>
              <w:fldChar w:fldCharType="separate"/>
            </w:r>
            <w:r>
              <w:rPr>
                <w:noProof/>
                <w:webHidden/>
              </w:rPr>
              <w:t>19</w:t>
            </w:r>
            <w:r>
              <w:rPr>
                <w:noProof/>
                <w:webHidden/>
              </w:rPr>
              <w:fldChar w:fldCharType="end"/>
            </w:r>
          </w:hyperlink>
        </w:p>
        <w:p w14:paraId="10F8645B" w14:textId="29AB1550" w:rsidR="00EE6AD9" w:rsidRDefault="00EE6AD9">
          <w:pPr>
            <w:pStyle w:val="TDC3"/>
            <w:tabs>
              <w:tab w:val="left" w:pos="960"/>
              <w:tab w:val="right" w:leader="dot" w:pos="8494"/>
            </w:tabs>
            <w:rPr>
              <w:rFonts w:eastAsiaTheme="minorEastAsia"/>
              <w:noProof/>
              <w:sz w:val="24"/>
              <w:szCs w:val="24"/>
              <w:lang w:eastAsia="es-ES"/>
            </w:rPr>
          </w:pPr>
          <w:hyperlink w:anchor="_Toc194142552"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Impacto de la formación de los “mindhunters”</w:t>
            </w:r>
            <w:r>
              <w:rPr>
                <w:noProof/>
                <w:webHidden/>
              </w:rPr>
              <w:tab/>
            </w:r>
            <w:r>
              <w:rPr>
                <w:noProof/>
                <w:webHidden/>
              </w:rPr>
              <w:fldChar w:fldCharType="begin"/>
            </w:r>
            <w:r>
              <w:rPr>
                <w:noProof/>
                <w:webHidden/>
              </w:rPr>
              <w:instrText xml:space="preserve"> PAGEREF _Toc194142552 \h </w:instrText>
            </w:r>
            <w:r>
              <w:rPr>
                <w:noProof/>
                <w:webHidden/>
              </w:rPr>
            </w:r>
            <w:r>
              <w:rPr>
                <w:noProof/>
                <w:webHidden/>
              </w:rPr>
              <w:fldChar w:fldCharType="separate"/>
            </w:r>
            <w:r>
              <w:rPr>
                <w:noProof/>
                <w:webHidden/>
              </w:rPr>
              <w:t>20</w:t>
            </w:r>
            <w:r>
              <w:rPr>
                <w:noProof/>
                <w:webHidden/>
              </w:rPr>
              <w:fldChar w:fldCharType="end"/>
            </w:r>
          </w:hyperlink>
        </w:p>
        <w:p w14:paraId="242EA78A" w14:textId="0E61900F" w:rsidR="00EE6AD9" w:rsidRDefault="00EE6AD9">
          <w:pPr>
            <w:pStyle w:val="TDC3"/>
            <w:tabs>
              <w:tab w:val="left" w:pos="960"/>
              <w:tab w:val="right" w:leader="dot" w:pos="8494"/>
            </w:tabs>
            <w:rPr>
              <w:rFonts w:eastAsiaTheme="minorEastAsia"/>
              <w:noProof/>
              <w:sz w:val="24"/>
              <w:szCs w:val="24"/>
              <w:lang w:eastAsia="es-ES"/>
            </w:rPr>
          </w:pPr>
          <w:hyperlink w:anchor="_Toc194142553"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Percepción de utilidad y confianza en el programa</w:t>
            </w:r>
            <w:r>
              <w:rPr>
                <w:noProof/>
                <w:webHidden/>
              </w:rPr>
              <w:tab/>
            </w:r>
            <w:r>
              <w:rPr>
                <w:noProof/>
                <w:webHidden/>
              </w:rPr>
              <w:fldChar w:fldCharType="begin"/>
            </w:r>
            <w:r>
              <w:rPr>
                <w:noProof/>
                <w:webHidden/>
              </w:rPr>
              <w:instrText xml:space="preserve"> PAGEREF _Toc194142553 \h </w:instrText>
            </w:r>
            <w:r>
              <w:rPr>
                <w:noProof/>
                <w:webHidden/>
              </w:rPr>
            </w:r>
            <w:r>
              <w:rPr>
                <w:noProof/>
                <w:webHidden/>
              </w:rPr>
              <w:fldChar w:fldCharType="separate"/>
            </w:r>
            <w:r>
              <w:rPr>
                <w:noProof/>
                <w:webHidden/>
              </w:rPr>
              <w:t>20</w:t>
            </w:r>
            <w:r>
              <w:rPr>
                <w:noProof/>
                <w:webHidden/>
              </w:rPr>
              <w:fldChar w:fldCharType="end"/>
            </w:r>
          </w:hyperlink>
        </w:p>
        <w:p w14:paraId="2CDE209E" w14:textId="59CF5FF7" w:rsidR="00EE6AD9" w:rsidRDefault="00EE6AD9">
          <w:pPr>
            <w:pStyle w:val="TDC3"/>
            <w:tabs>
              <w:tab w:val="left" w:pos="960"/>
              <w:tab w:val="right" w:leader="dot" w:pos="8494"/>
            </w:tabs>
            <w:rPr>
              <w:rFonts w:eastAsiaTheme="minorEastAsia"/>
              <w:noProof/>
              <w:sz w:val="24"/>
              <w:szCs w:val="24"/>
              <w:lang w:eastAsia="es-ES"/>
            </w:rPr>
          </w:pPr>
          <w:hyperlink w:anchor="_Toc194142554"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Barreras para la implementación efectiva</w:t>
            </w:r>
            <w:r>
              <w:rPr>
                <w:noProof/>
                <w:webHidden/>
              </w:rPr>
              <w:tab/>
            </w:r>
            <w:r>
              <w:rPr>
                <w:noProof/>
                <w:webHidden/>
              </w:rPr>
              <w:fldChar w:fldCharType="begin"/>
            </w:r>
            <w:r>
              <w:rPr>
                <w:noProof/>
                <w:webHidden/>
              </w:rPr>
              <w:instrText xml:space="preserve"> PAGEREF _Toc194142554 \h </w:instrText>
            </w:r>
            <w:r>
              <w:rPr>
                <w:noProof/>
                <w:webHidden/>
              </w:rPr>
            </w:r>
            <w:r>
              <w:rPr>
                <w:noProof/>
                <w:webHidden/>
              </w:rPr>
              <w:fldChar w:fldCharType="separate"/>
            </w:r>
            <w:r>
              <w:rPr>
                <w:noProof/>
                <w:webHidden/>
              </w:rPr>
              <w:t>20</w:t>
            </w:r>
            <w:r>
              <w:rPr>
                <w:noProof/>
                <w:webHidden/>
              </w:rPr>
              <w:fldChar w:fldCharType="end"/>
            </w:r>
          </w:hyperlink>
        </w:p>
        <w:p w14:paraId="60960BD0" w14:textId="6A1C2289" w:rsidR="00EE6AD9" w:rsidRDefault="00EE6AD9">
          <w:pPr>
            <w:pStyle w:val="TDC3"/>
            <w:tabs>
              <w:tab w:val="left" w:pos="960"/>
              <w:tab w:val="right" w:leader="dot" w:pos="8494"/>
            </w:tabs>
            <w:rPr>
              <w:rFonts w:eastAsiaTheme="minorEastAsia"/>
              <w:noProof/>
              <w:sz w:val="24"/>
              <w:szCs w:val="24"/>
              <w:lang w:eastAsia="es-ES"/>
            </w:rPr>
          </w:pPr>
          <w:hyperlink w:anchor="_Toc194142555" w:history="1">
            <w:r w:rsidRPr="00DA4879">
              <w:rPr>
                <w:rStyle w:val="Hipervnculo"/>
                <w:rFonts w:ascii="Courier New" w:eastAsia="Times New Roman" w:hAnsi="Courier New" w:cs="Courier New"/>
                <w:noProof/>
                <w:kern w:val="0"/>
                <w:lang w:eastAsia="es-ES"/>
                <w14:ligatures w14:val="none"/>
              </w:rPr>
              <w:t>o</w:t>
            </w:r>
            <w:r>
              <w:rPr>
                <w:rFonts w:eastAsiaTheme="minorEastAsia"/>
                <w:noProof/>
                <w:sz w:val="24"/>
                <w:szCs w:val="24"/>
                <w:lang w:eastAsia="es-ES"/>
              </w:rPr>
              <w:tab/>
            </w:r>
            <w:r w:rsidRPr="00DA4879">
              <w:rPr>
                <w:rStyle w:val="Hipervnculo"/>
                <w:rFonts w:ascii="Times New Roman" w:hAnsi="Times New Roman" w:cs="Times New Roman"/>
                <w:noProof/>
              </w:rPr>
              <w:t>Utilidad del protocolo PSICOVS2023</w:t>
            </w:r>
            <w:r>
              <w:rPr>
                <w:noProof/>
                <w:webHidden/>
              </w:rPr>
              <w:tab/>
            </w:r>
            <w:r>
              <w:rPr>
                <w:noProof/>
                <w:webHidden/>
              </w:rPr>
              <w:fldChar w:fldCharType="begin"/>
            </w:r>
            <w:r>
              <w:rPr>
                <w:noProof/>
                <w:webHidden/>
              </w:rPr>
              <w:instrText xml:space="preserve"> PAGEREF _Toc194142555 \h </w:instrText>
            </w:r>
            <w:r>
              <w:rPr>
                <w:noProof/>
                <w:webHidden/>
              </w:rPr>
            </w:r>
            <w:r>
              <w:rPr>
                <w:noProof/>
                <w:webHidden/>
              </w:rPr>
              <w:fldChar w:fldCharType="separate"/>
            </w:r>
            <w:r>
              <w:rPr>
                <w:noProof/>
                <w:webHidden/>
              </w:rPr>
              <w:t>22</w:t>
            </w:r>
            <w:r>
              <w:rPr>
                <w:noProof/>
                <w:webHidden/>
              </w:rPr>
              <w:fldChar w:fldCharType="end"/>
            </w:r>
          </w:hyperlink>
        </w:p>
        <w:p w14:paraId="7750102A" w14:textId="6F898E78" w:rsidR="00EE6AD9" w:rsidRDefault="00EE6AD9">
          <w:pPr>
            <w:pStyle w:val="TDC3"/>
            <w:tabs>
              <w:tab w:val="left" w:pos="960"/>
              <w:tab w:val="right" w:leader="dot" w:pos="8494"/>
            </w:tabs>
            <w:rPr>
              <w:rFonts w:eastAsiaTheme="minorEastAsia"/>
              <w:noProof/>
              <w:sz w:val="24"/>
              <w:szCs w:val="24"/>
              <w:lang w:eastAsia="es-ES"/>
            </w:rPr>
          </w:pPr>
          <w:hyperlink w:anchor="_Toc194142556"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Relación entre agentes formados y no formados en bienestar policial</w:t>
            </w:r>
            <w:r>
              <w:rPr>
                <w:noProof/>
                <w:webHidden/>
              </w:rPr>
              <w:tab/>
            </w:r>
            <w:r>
              <w:rPr>
                <w:noProof/>
                <w:webHidden/>
              </w:rPr>
              <w:fldChar w:fldCharType="begin"/>
            </w:r>
            <w:r>
              <w:rPr>
                <w:noProof/>
                <w:webHidden/>
              </w:rPr>
              <w:instrText xml:space="preserve"> PAGEREF _Toc194142556 \h </w:instrText>
            </w:r>
            <w:r>
              <w:rPr>
                <w:noProof/>
                <w:webHidden/>
              </w:rPr>
            </w:r>
            <w:r>
              <w:rPr>
                <w:noProof/>
                <w:webHidden/>
              </w:rPr>
              <w:fldChar w:fldCharType="separate"/>
            </w:r>
            <w:r>
              <w:rPr>
                <w:noProof/>
                <w:webHidden/>
              </w:rPr>
              <w:t>22</w:t>
            </w:r>
            <w:r>
              <w:rPr>
                <w:noProof/>
                <w:webHidden/>
              </w:rPr>
              <w:fldChar w:fldCharType="end"/>
            </w:r>
          </w:hyperlink>
        </w:p>
        <w:p w14:paraId="558900C9" w14:textId="4017456A" w:rsidR="00EE6AD9" w:rsidRDefault="00EE6AD9">
          <w:pPr>
            <w:pStyle w:val="TDC1"/>
            <w:tabs>
              <w:tab w:val="right" w:leader="dot" w:pos="8494"/>
            </w:tabs>
            <w:rPr>
              <w:rFonts w:eastAsiaTheme="minorEastAsia"/>
              <w:noProof/>
              <w:sz w:val="24"/>
              <w:szCs w:val="24"/>
              <w:lang w:eastAsia="es-ES"/>
            </w:rPr>
          </w:pPr>
          <w:hyperlink w:anchor="_Toc194142557" w:history="1">
            <w:r w:rsidRPr="00DA4879">
              <w:rPr>
                <w:rStyle w:val="Hipervnculo"/>
                <w:rFonts w:ascii="Times New Roman" w:eastAsia="Times New Roman" w:hAnsi="Times New Roman" w:cs="Times New Roman"/>
                <w:b/>
                <w:bCs/>
                <w:noProof/>
                <w:lang w:eastAsia="es-ES"/>
              </w:rPr>
              <w:t>DISCUSIÓN</w:t>
            </w:r>
            <w:r>
              <w:rPr>
                <w:noProof/>
                <w:webHidden/>
              </w:rPr>
              <w:tab/>
            </w:r>
            <w:r>
              <w:rPr>
                <w:noProof/>
                <w:webHidden/>
              </w:rPr>
              <w:fldChar w:fldCharType="begin"/>
            </w:r>
            <w:r>
              <w:rPr>
                <w:noProof/>
                <w:webHidden/>
              </w:rPr>
              <w:instrText xml:space="preserve"> PAGEREF _Toc194142557 \h </w:instrText>
            </w:r>
            <w:r>
              <w:rPr>
                <w:noProof/>
                <w:webHidden/>
              </w:rPr>
            </w:r>
            <w:r>
              <w:rPr>
                <w:noProof/>
                <w:webHidden/>
              </w:rPr>
              <w:fldChar w:fldCharType="separate"/>
            </w:r>
            <w:r>
              <w:rPr>
                <w:noProof/>
                <w:webHidden/>
              </w:rPr>
              <w:t>23</w:t>
            </w:r>
            <w:r>
              <w:rPr>
                <w:noProof/>
                <w:webHidden/>
              </w:rPr>
              <w:fldChar w:fldCharType="end"/>
            </w:r>
          </w:hyperlink>
        </w:p>
        <w:p w14:paraId="03EFFDA8" w14:textId="1244393B" w:rsidR="00EE6AD9" w:rsidRDefault="00EE6AD9">
          <w:pPr>
            <w:pStyle w:val="TDC2"/>
            <w:tabs>
              <w:tab w:val="left" w:pos="720"/>
              <w:tab w:val="right" w:leader="dot" w:pos="8494"/>
            </w:tabs>
            <w:rPr>
              <w:rFonts w:eastAsiaTheme="minorEastAsia"/>
              <w:noProof/>
              <w:sz w:val="24"/>
              <w:szCs w:val="24"/>
              <w:lang w:eastAsia="es-ES"/>
            </w:rPr>
          </w:pPr>
          <w:hyperlink w:anchor="_Toc194142558" w:history="1">
            <w:r w:rsidRPr="00DA4879">
              <w:rPr>
                <w:rStyle w:val="Hipervnculo"/>
                <w:rFonts w:ascii="Aptos Display" w:hAnsi="Aptos Display"/>
                <w:noProof/>
                <w:lang w:eastAsia="es-ES"/>
              </w:rPr>
              <w:t>-</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Teoría del programa vs. utilidad real</w:t>
            </w:r>
            <w:r>
              <w:rPr>
                <w:noProof/>
                <w:webHidden/>
              </w:rPr>
              <w:tab/>
            </w:r>
            <w:r>
              <w:rPr>
                <w:noProof/>
                <w:webHidden/>
              </w:rPr>
              <w:fldChar w:fldCharType="begin"/>
            </w:r>
            <w:r>
              <w:rPr>
                <w:noProof/>
                <w:webHidden/>
              </w:rPr>
              <w:instrText xml:space="preserve"> PAGEREF _Toc194142558 \h </w:instrText>
            </w:r>
            <w:r>
              <w:rPr>
                <w:noProof/>
                <w:webHidden/>
              </w:rPr>
            </w:r>
            <w:r>
              <w:rPr>
                <w:noProof/>
                <w:webHidden/>
              </w:rPr>
              <w:fldChar w:fldCharType="separate"/>
            </w:r>
            <w:r>
              <w:rPr>
                <w:noProof/>
                <w:webHidden/>
              </w:rPr>
              <w:t>23</w:t>
            </w:r>
            <w:r>
              <w:rPr>
                <w:noProof/>
                <w:webHidden/>
              </w:rPr>
              <w:fldChar w:fldCharType="end"/>
            </w:r>
          </w:hyperlink>
        </w:p>
        <w:p w14:paraId="28E2D952" w14:textId="5AD4891D" w:rsidR="00EE6AD9" w:rsidRDefault="00EE6AD9">
          <w:pPr>
            <w:pStyle w:val="TDC3"/>
            <w:tabs>
              <w:tab w:val="left" w:pos="960"/>
              <w:tab w:val="right" w:leader="dot" w:pos="8494"/>
            </w:tabs>
            <w:rPr>
              <w:rFonts w:eastAsiaTheme="minorEastAsia"/>
              <w:noProof/>
              <w:sz w:val="24"/>
              <w:szCs w:val="24"/>
              <w:lang w:eastAsia="es-ES"/>
            </w:rPr>
          </w:pPr>
          <w:hyperlink w:anchor="_Toc194142559"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Comparativa dentro de la prevención primaria</w:t>
            </w:r>
            <w:r>
              <w:rPr>
                <w:noProof/>
                <w:webHidden/>
              </w:rPr>
              <w:tab/>
            </w:r>
            <w:r>
              <w:rPr>
                <w:noProof/>
                <w:webHidden/>
              </w:rPr>
              <w:fldChar w:fldCharType="begin"/>
            </w:r>
            <w:r>
              <w:rPr>
                <w:noProof/>
                <w:webHidden/>
              </w:rPr>
              <w:instrText xml:space="preserve"> PAGEREF _Toc194142559 \h </w:instrText>
            </w:r>
            <w:r>
              <w:rPr>
                <w:noProof/>
                <w:webHidden/>
              </w:rPr>
            </w:r>
            <w:r>
              <w:rPr>
                <w:noProof/>
                <w:webHidden/>
              </w:rPr>
              <w:fldChar w:fldCharType="separate"/>
            </w:r>
            <w:r>
              <w:rPr>
                <w:noProof/>
                <w:webHidden/>
              </w:rPr>
              <w:t>24</w:t>
            </w:r>
            <w:r>
              <w:rPr>
                <w:noProof/>
                <w:webHidden/>
              </w:rPr>
              <w:fldChar w:fldCharType="end"/>
            </w:r>
          </w:hyperlink>
        </w:p>
        <w:p w14:paraId="21B7D69D" w14:textId="52D578B0" w:rsidR="00EE6AD9" w:rsidRDefault="00EE6AD9">
          <w:pPr>
            <w:pStyle w:val="TDC3"/>
            <w:tabs>
              <w:tab w:val="left" w:pos="960"/>
              <w:tab w:val="right" w:leader="dot" w:pos="8494"/>
            </w:tabs>
            <w:rPr>
              <w:rFonts w:eastAsiaTheme="minorEastAsia"/>
              <w:noProof/>
              <w:sz w:val="24"/>
              <w:szCs w:val="24"/>
              <w:lang w:eastAsia="es-ES"/>
            </w:rPr>
          </w:pPr>
          <w:hyperlink w:anchor="_Toc194142560"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Comparativa dentro de la prevención secundaria</w:t>
            </w:r>
            <w:r>
              <w:rPr>
                <w:noProof/>
                <w:webHidden/>
              </w:rPr>
              <w:tab/>
            </w:r>
            <w:r>
              <w:rPr>
                <w:noProof/>
                <w:webHidden/>
              </w:rPr>
              <w:fldChar w:fldCharType="begin"/>
            </w:r>
            <w:r>
              <w:rPr>
                <w:noProof/>
                <w:webHidden/>
              </w:rPr>
              <w:instrText xml:space="preserve"> PAGEREF _Toc194142560 \h </w:instrText>
            </w:r>
            <w:r>
              <w:rPr>
                <w:noProof/>
                <w:webHidden/>
              </w:rPr>
            </w:r>
            <w:r>
              <w:rPr>
                <w:noProof/>
                <w:webHidden/>
              </w:rPr>
              <w:fldChar w:fldCharType="separate"/>
            </w:r>
            <w:r>
              <w:rPr>
                <w:noProof/>
                <w:webHidden/>
              </w:rPr>
              <w:t>25</w:t>
            </w:r>
            <w:r>
              <w:rPr>
                <w:noProof/>
                <w:webHidden/>
              </w:rPr>
              <w:fldChar w:fldCharType="end"/>
            </w:r>
          </w:hyperlink>
        </w:p>
        <w:p w14:paraId="24B104E0" w14:textId="4BD59128" w:rsidR="00EE6AD9" w:rsidRDefault="00EE6AD9">
          <w:pPr>
            <w:pStyle w:val="TDC3"/>
            <w:tabs>
              <w:tab w:val="left" w:pos="960"/>
              <w:tab w:val="right" w:leader="dot" w:pos="8494"/>
            </w:tabs>
            <w:rPr>
              <w:rFonts w:eastAsiaTheme="minorEastAsia"/>
              <w:noProof/>
              <w:sz w:val="24"/>
              <w:szCs w:val="24"/>
              <w:lang w:eastAsia="es-ES"/>
            </w:rPr>
          </w:pPr>
          <w:hyperlink w:anchor="_Toc194142561"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Comparativa dentro de la prevención terciaria</w:t>
            </w:r>
            <w:r>
              <w:rPr>
                <w:noProof/>
                <w:webHidden/>
              </w:rPr>
              <w:tab/>
            </w:r>
            <w:r>
              <w:rPr>
                <w:noProof/>
                <w:webHidden/>
              </w:rPr>
              <w:fldChar w:fldCharType="begin"/>
            </w:r>
            <w:r>
              <w:rPr>
                <w:noProof/>
                <w:webHidden/>
              </w:rPr>
              <w:instrText xml:space="preserve"> PAGEREF _Toc194142561 \h </w:instrText>
            </w:r>
            <w:r>
              <w:rPr>
                <w:noProof/>
                <w:webHidden/>
              </w:rPr>
            </w:r>
            <w:r>
              <w:rPr>
                <w:noProof/>
                <w:webHidden/>
              </w:rPr>
              <w:fldChar w:fldCharType="separate"/>
            </w:r>
            <w:r>
              <w:rPr>
                <w:noProof/>
                <w:webHidden/>
              </w:rPr>
              <w:t>26</w:t>
            </w:r>
            <w:r>
              <w:rPr>
                <w:noProof/>
                <w:webHidden/>
              </w:rPr>
              <w:fldChar w:fldCharType="end"/>
            </w:r>
          </w:hyperlink>
        </w:p>
        <w:p w14:paraId="3614D5ED" w14:textId="344DE078" w:rsidR="00EE6AD9" w:rsidRDefault="00EE6AD9">
          <w:pPr>
            <w:pStyle w:val="TDC2"/>
            <w:tabs>
              <w:tab w:val="left" w:pos="720"/>
              <w:tab w:val="right" w:leader="dot" w:pos="8494"/>
            </w:tabs>
            <w:rPr>
              <w:rFonts w:eastAsiaTheme="minorEastAsia"/>
              <w:noProof/>
              <w:sz w:val="24"/>
              <w:szCs w:val="24"/>
              <w:lang w:eastAsia="es-ES"/>
            </w:rPr>
          </w:pPr>
          <w:hyperlink w:anchor="_Toc194142562" w:history="1">
            <w:r w:rsidRPr="00DA4879">
              <w:rPr>
                <w:rStyle w:val="Hipervnculo"/>
                <w:rFonts w:ascii="Symbol" w:eastAsia="Times New Roman" w:hAnsi="Symbol" w:cs="Times New Roman"/>
                <w:noProof/>
                <w:lang w:eastAsia="es-ES"/>
              </w:rPr>
              <w:t></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Contrastes con la literatura sobre el bienestar policial</w:t>
            </w:r>
            <w:r>
              <w:rPr>
                <w:noProof/>
                <w:webHidden/>
              </w:rPr>
              <w:tab/>
            </w:r>
            <w:r>
              <w:rPr>
                <w:noProof/>
                <w:webHidden/>
              </w:rPr>
              <w:fldChar w:fldCharType="begin"/>
            </w:r>
            <w:r>
              <w:rPr>
                <w:noProof/>
                <w:webHidden/>
              </w:rPr>
              <w:instrText xml:space="preserve"> PAGEREF _Toc194142562 \h </w:instrText>
            </w:r>
            <w:r>
              <w:rPr>
                <w:noProof/>
                <w:webHidden/>
              </w:rPr>
            </w:r>
            <w:r>
              <w:rPr>
                <w:noProof/>
                <w:webHidden/>
              </w:rPr>
              <w:fldChar w:fldCharType="separate"/>
            </w:r>
            <w:r>
              <w:rPr>
                <w:noProof/>
                <w:webHidden/>
              </w:rPr>
              <w:t>26</w:t>
            </w:r>
            <w:r>
              <w:rPr>
                <w:noProof/>
                <w:webHidden/>
              </w:rPr>
              <w:fldChar w:fldCharType="end"/>
            </w:r>
          </w:hyperlink>
        </w:p>
        <w:p w14:paraId="585FA2B0" w14:textId="5081EBF7" w:rsidR="00EE6AD9" w:rsidRDefault="00EE6AD9">
          <w:pPr>
            <w:pStyle w:val="TDC3"/>
            <w:tabs>
              <w:tab w:val="left" w:pos="960"/>
              <w:tab w:val="right" w:leader="dot" w:pos="8494"/>
            </w:tabs>
            <w:rPr>
              <w:rFonts w:eastAsiaTheme="minorEastAsia"/>
              <w:noProof/>
              <w:sz w:val="24"/>
              <w:szCs w:val="24"/>
              <w:lang w:eastAsia="es-ES"/>
            </w:rPr>
          </w:pPr>
          <w:hyperlink w:anchor="_Toc194142563"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Comparativa con las barreras</w:t>
            </w:r>
            <w:r>
              <w:rPr>
                <w:noProof/>
                <w:webHidden/>
              </w:rPr>
              <w:tab/>
            </w:r>
            <w:r>
              <w:rPr>
                <w:noProof/>
                <w:webHidden/>
              </w:rPr>
              <w:fldChar w:fldCharType="begin"/>
            </w:r>
            <w:r>
              <w:rPr>
                <w:noProof/>
                <w:webHidden/>
              </w:rPr>
              <w:instrText xml:space="preserve"> PAGEREF _Toc194142563 \h </w:instrText>
            </w:r>
            <w:r>
              <w:rPr>
                <w:noProof/>
                <w:webHidden/>
              </w:rPr>
            </w:r>
            <w:r>
              <w:rPr>
                <w:noProof/>
                <w:webHidden/>
              </w:rPr>
              <w:fldChar w:fldCharType="separate"/>
            </w:r>
            <w:r>
              <w:rPr>
                <w:noProof/>
                <w:webHidden/>
              </w:rPr>
              <w:t>26</w:t>
            </w:r>
            <w:r>
              <w:rPr>
                <w:noProof/>
                <w:webHidden/>
              </w:rPr>
              <w:fldChar w:fldCharType="end"/>
            </w:r>
          </w:hyperlink>
        </w:p>
        <w:p w14:paraId="67F11F9D" w14:textId="7D15403A" w:rsidR="00EE6AD9" w:rsidRDefault="00EE6AD9">
          <w:pPr>
            <w:pStyle w:val="TDC3"/>
            <w:tabs>
              <w:tab w:val="left" w:pos="960"/>
              <w:tab w:val="right" w:leader="dot" w:pos="8494"/>
            </w:tabs>
            <w:rPr>
              <w:rFonts w:eastAsiaTheme="minorEastAsia"/>
              <w:noProof/>
              <w:sz w:val="24"/>
              <w:szCs w:val="24"/>
              <w:lang w:eastAsia="es-ES"/>
            </w:rPr>
          </w:pPr>
          <w:hyperlink w:anchor="_Toc194142564" w:history="1">
            <w:r w:rsidRPr="00DA4879">
              <w:rPr>
                <w:rStyle w:val="Hipervnculo"/>
                <w:rFonts w:ascii="Courier New" w:eastAsia="Times New Roman" w:hAnsi="Courier New" w:cs="Courier New"/>
                <w:noProof/>
                <w:lang w:eastAsia="es-ES"/>
              </w:rPr>
              <w:t>o</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Comparación con otros modelos de bienestar policial</w:t>
            </w:r>
            <w:r>
              <w:rPr>
                <w:noProof/>
                <w:webHidden/>
              </w:rPr>
              <w:tab/>
            </w:r>
            <w:r>
              <w:rPr>
                <w:noProof/>
                <w:webHidden/>
              </w:rPr>
              <w:fldChar w:fldCharType="begin"/>
            </w:r>
            <w:r>
              <w:rPr>
                <w:noProof/>
                <w:webHidden/>
              </w:rPr>
              <w:instrText xml:space="preserve"> PAGEREF _Toc194142564 \h </w:instrText>
            </w:r>
            <w:r>
              <w:rPr>
                <w:noProof/>
                <w:webHidden/>
              </w:rPr>
            </w:r>
            <w:r>
              <w:rPr>
                <w:noProof/>
                <w:webHidden/>
              </w:rPr>
              <w:fldChar w:fldCharType="separate"/>
            </w:r>
            <w:r>
              <w:rPr>
                <w:noProof/>
                <w:webHidden/>
              </w:rPr>
              <w:t>30</w:t>
            </w:r>
            <w:r>
              <w:rPr>
                <w:noProof/>
                <w:webHidden/>
              </w:rPr>
              <w:fldChar w:fldCharType="end"/>
            </w:r>
          </w:hyperlink>
        </w:p>
        <w:p w14:paraId="2856B688" w14:textId="063C4B22" w:rsidR="00EE6AD9" w:rsidRDefault="00EE6AD9">
          <w:pPr>
            <w:pStyle w:val="TDC1"/>
            <w:tabs>
              <w:tab w:val="right" w:leader="dot" w:pos="8494"/>
            </w:tabs>
            <w:rPr>
              <w:rFonts w:eastAsiaTheme="minorEastAsia"/>
              <w:noProof/>
              <w:sz w:val="24"/>
              <w:szCs w:val="24"/>
              <w:lang w:eastAsia="es-ES"/>
            </w:rPr>
          </w:pPr>
          <w:hyperlink w:anchor="_Toc194142565" w:history="1">
            <w:r w:rsidRPr="00DA4879">
              <w:rPr>
                <w:rStyle w:val="Hipervnculo"/>
                <w:rFonts w:ascii="Times New Roman" w:hAnsi="Times New Roman" w:cs="Times New Roman"/>
                <w:b/>
                <w:bCs/>
                <w:noProof/>
              </w:rPr>
              <w:t>PROPUESTA DE MEJORA</w:t>
            </w:r>
            <w:r>
              <w:rPr>
                <w:noProof/>
                <w:webHidden/>
              </w:rPr>
              <w:tab/>
            </w:r>
            <w:r>
              <w:rPr>
                <w:noProof/>
                <w:webHidden/>
              </w:rPr>
              <w:fldChar w:fldCharType="begin"/>
            </w:r>
            <w:r>
              <w:rPr>
                <w:noProof/>
                <w:webHidden/>
              </w:rPr>
              <w:instrText xml:space="preserve"> PAGEREF _Toc194142565 \h </w:instrText>
            </w:r>
            <w:r>
              <w:rPr>
                <w:noProof/>
                <w:webHidden/>
              </w:rPr>
            </w:r>
            <w:r>
              <w:rPr>
                <w:noProof/>
                <w:webHidden/>
              </w:rPr>
              <w:fldChar w:fldCharType="separate"/>
            </w:r>
            <w:r>
              <w:rPr>
                <w:noProof/>
                <w:webHidden/>
              </w:rPr>
              <w:t>31</w:t>
            </w:r>
            <w:r>
              <w:rPr>
                <w:noProof/>
                <w:webHidden/>
              </w:rPr>
              <w:fldChar w:fldCharType="end"/>
            </w:r>
          </w:hyperlink>
        </w:p>
        <w:p w14:paraId="21A559D9" w14:textId="33AB8F0A" w:rsidR="00EE6AD9" w:rsidRDefault="00EE6AD9">
          <w:pPr>
            <w:pStyle w:val="TDC2"/>
            <w:tabs>
              <w:tab w:val="left" w:pos="720"/>
              <w:tab w:val="right" w:leader="dot" w:pos="8494"/>
            </w:tabs>
            <w:rPr>
              <w:rFonts w:eastAsiaTheme="minorEastAsia"/>
              <w:noProof/>
              <w:sz w:val="24"/>
              <w:szCs w:val="24"/>
              <w:lang w:eastAsia="es-ES"/>
            </w:rPr>
          </w:pPr>
          <w:hyperlink w:anchor="_Toc194142566" w:history="1">
            <w:r w:rsidRPr="00DA4879">
              <w:rPr>
                <w:rStyle w:val="Hipervnculo"/>
                <w:rFonts w:ascii="Aptos Display" w:hAnsi="Aptos Display"/>
                <w:noProof/>
              </w:rPr>
              <w:t>-</w:t>
            </w:r>
            <w:r>
              <w:rPr>
                <w:rFonts w:eastAsiaTheme="minorEastAsia"/>
                <w:noProof/>
                <w:sz w:val="24"/>
                <w:szCs w:val="24"/>
                <w:lang w:eastAsia="es-ES"/>
              </w:rPr>
              <w:tab/>
            </w:r>
            <w:r w:rsidRPr="00DA4879">
              <w:rPr>
                <w:rStyle w:val="Hipervnculo"/>
                <w:rFonts w:ascii="Times New Roman" w:hAnsi="Times New Roman" w:cs="Times New Roman"/>
                <w:noProof/>
              </w:rPr>
              <w:t>Comunicación y sensibilización</w:t>
            </w:r>
            <w:r>
              <w:rPr>
                <w:noProof/>
                <w:webHidden/>
              </w:rPr>
              <w:tab/>
            </w:r>
            <w:r>
              <w:rPr>
                <w:noProof/>
                <w:webHidden/>
              </w:rPr>
              <w:fldChar w:fldCharType="begin"/>
            </w:r>
            <w:r>
              <w:rPr>
                <w:noProof/>
                <w:webHidden/>
              </w:rPr>
              <w:instrText xml:space="preserve"> PAGEREF _Toc194142566 \h </w:instrText>
            </w:r>
            <w:r>
              <w:rPr>
                <w:noProof/>
                <w:webHidden/>
              </w:rPr>
            </w:r>
            <w:r>
              <w:rPr>
                <w:noProof/>
                <w:webHidden/>
              </w:rPr>
              <w:fldChar w:fldCharType="separate"/>
            </w:r>
            <w:r>
              <w:rPr>
                <w:noProof/>
                <w:webHidden/>
              </w:rPr>
              <w:t>31</w:t>
            </w:r>
            <w:r>
              <w:rPr>
                <w:noProof/>
                <w:webHidden/>
              </w:rPr>
              <w:fldChar w:fldCharType="end"/>
            </w:r>
          </w:hyperlink>
        </w:p>
        <w:p w14:paraId="5F749686" w14:textId="0A00BE52" w:rsidR="00EE6AD9" w:rsidRDefault="00EE6AD9">
          <w:pPr>
            <w:pStyle w:val="TDC2"/>
            <w:tabs>
              <w:tab w:val="left" w:pos="720"/>
              <w:tab w:val="right" w:leader="dot" w:pos="8494"/>
            </w:tabs>
            <w:rPr>
              <w:rFonts w:eastAsiaTheme="minorEastAsia"/>
              <w:noProof/>
              <w:sz w:val="24"/>
              <w:szCs w:val="24"/>
              <w:lang w:eastAsia="es-ES"/>
            </w:rPr>
          </w:pPr>
          <w:hyperlink w:anchor="_Toc194142567" w:history="1">
            <w:r w:rsidRPr="00DA4879">
              <w:rPr>
                <w:rStyle w:val="Hipervnculo"/>
                <w:rFonts w:ascii="Aptos Display" w:hAnsi="Aptos Display"/>
                <w:noProof/>
              </w:rPr>
              <w:t>-</w:t>
            </w:r>
            <w:r>
              <w:rPr>
                <w:rFonts w:eastAsiaTheme="minorEastAsia"/>
                <w:noProof/>
                <w:sz w:val="24"/>
                <w:szCs w:val="24"/>
                <w:lang w:eastAsia="es-ES"/>
              </w:rPr>
              <w:tab/>
            </w:r>
            <w:r w:rsidRPr="00DA4879">
              <w:rPr>
                <w:rStyle w:val="Hipervnculo"/>
                <w:rFonts w:ascii="Times New Roman" w:hAnsi="Times New Roman" w:cs="Times New Roman"/>
                <w:noProof/>
              </w:rPr>
              <w:t>Formación continua y especializada</w:t>
            </w:r>
            <w:r>
              <w:rPr>
                <w:noProof/>
                <w:webHidden/>
              </w:rPr>
              <w:tab/>
            </w:r>
            <w:r>
              <w:rPr>
                <w:noProof/>
                <w:webHidden/>
              </w:rPr>
              <w:fldChar w:fldCharType="begin"/>
            </w:r>
            <w:r>
              <w:rPr>
                <w:noProof/>
                <w:webHidden/>
              </w:rPr>
              <w:instrText xml:space="preserve"> PAGEREF _Toc194142567 \h </w:instrText>
            </w:r>
            <w:r>
              <w:rPr>
                <w:noProof/>
                <w:webHidden/>
              </w:rPr>
            </w:r>
            <w:r>
              <w:rPr>
                <w:noProof/>
                <w:webHidden/>
              </w:rPr>
              <w:fldChar w:fldCharType="separate"/>
            </w:r>
            <w:r>
              <w:rPr>
                <w:noProof/>
                <w:webHidden/>
              </w:rPr>
              <w:t>32</w:t>
            </w:r>
            <w:r>
              <w:rPr>
                <w:noProof/>
                <w:webHidden/>
              </w:rPr>
              <w:fldChar w:fldCharType="end"/>
            </w:r>
          </w:hyperlink>
        </w:p>
        <w:p w14:paraId="16BF7178" w14:textId="1DC6B54E" w:rsidR="00EE6AD9" w:rsidRDefault="00EE6AD9">
          <w:pPr>
            <w:pStyle w:val="TDC2"/>
            <w:tabs>
              <w:tab w:val="left" w:pos="720"/>
              <w:tab w:val="right" w:leader="dot" w:pos="8494"/>
            </w:tabs>
            <w:rPr>
              <w:rFonts w:eastAsiaTheme="minorEastAsia"/>
              <w:noProof/>
              <w:sz w:val="24"/>
              <w:szCs w:val="24"/>
              <w:lang w:eastAsia="es-ES"/>
            </w:rPr>
          </w:pPr>
          <w:hyperlink w:anchor="_Toc194142568" w:history="1">
            <w:r w:rsidRPr="00DA4879">
              <w:rPr>
                <w:rStyle w:val="Hipervnculo"/>
                <w:rFonts w:ascii="Aptos Display" w:hAnsi="Aptos Display"/>
                <w:noProof/>
                <w:lang w:eastAsia="es-ES"/>
              </w:rPr>
              <w:t>-</w:t>
            </w:r>
            <w:r>
              <w:rPr>
                <w:rFonts w:eastAsiaTheme="minorEastAsia"/>
                <w:noProof/>
                <w:sz w:val="24"/>
                <w:szCs w:val="24"/>
                <w:lang w:eastAsia="es-ES"/>
              </w:rPr>
              <w:tab/>
            </w:r>
            <w:r w:rsidRPr="00DA4879">
              <w:rPr>
                <w:rStyle w:val="Hipervnculo"/>
                <w:rFonts w:ascii="Times New Roman" w:eastAsia="Times New Roman" w:hAnsi="Times New Roman" w:cs="Times New Roman"/>
                <w:noProof/>
                <w:lang w:eastAsia="es-ES"/>
              </w:rPr>
              <w:t>Seguimientos psicológicos</w:t>
            </w:r>
            <w:r>
              <w:rPr>
                <w:noProof/>
                <w:webHidden/>
              </w:rPr>
              <w:tab/>
            </w:r>
            <w:r>
              <w:rPr>
                <w:noProof/>
                <w:webHidden/>
              </w:rPr>
              <w:fldChar w:fldCharType="begin"/>
            </w:r>
            <w:r>
              <w:rPr>
                <w:noProof/>
                <w:webHidden/>
              </w:rPr>
              <w:instrText xml:space="preserve"> PAGEREF _Toc194142568 \h </w:instrText>
            </w:r>
            <w:r>
              <w:rPr>
                <w:noProof/>
                <w:webHidden/>
              </w:rPr>
            </w:r>
            <w:r>
              <w:rPr>
                <w:noProof/>
                <w:webHidden/>
              </w:rPr>
              <w:fldChar w:fldCharType="separate"/>
            </w:r>
            <w:r>
              <w:rPr>
                <w:noProof/>
                <w:webHidden/>
              </w:rPr>
              <w:t>33</w:t>
            </w:r>
            <w:r>
              <w:rPr>
                <w:noProof/>
                <w:webHidden/>
              </w:rPr>
              <w:fldChar w:fldCharType="end"/>
            </w:r>
          </w:hyperlink>
        </w:p>
        <w:p w14:paraId="4970B374" w14:textId="4A79135F" w:rsidR="00EE6AD9" w:rsidRDefault="00EE6AD9">
          <w:pPr>
            <w:pStyle w:val="TDC2"/>
            <w:tabs>
              <w:tab w:val="left" w:pos="720"/>
              <w:tab w:val="right" w:leader="dot" w:pos="8494"/>
            </w:tabs>
            <w:rPr>
              <w:rFonts w:eastAsiaTheme="minorEastAsia"/>
              <w:noProof/>
              <w:sz w:val="24"/>
              <w:szCs w:val="24"/>
              <w:lang w:eastAsia="es-ES"/>
            </w:rPr>
          </w:pPr>
          <w:hyperlink w:anchor="_Toc194142569" w:history="1">
            <w:r w:rsidRPr="00DA4879">
              <w:rPr>
                <w:rStyle w:val="Hipervnculo"/>
                <w:rFonts w:ascii="Aptos Display" w:hAnsi="Aptos Display"/>
                <w:noProof/>
              </w:rPr>
              <w:t>-</w:t>
            </w:r>
            <w:r>
              <w:rPr>
                <w:rFonts w:eastAsiaTheme="minorEastAsia"/>
                <w:noProof/>
                <w:sz w:val="24"/>
                <w:szCs w:val="24"/>
                <w:lang w:eastAsia="es-ES"/>
              </w:rPr>
              <w:tab/>
            </w:r>
            <w:r w:rsidRPr="00DA4879">
              <w:rPr>
                <w:rStyle w:val="Hipervnculo"/>
                <w:rFonts w:ascii="Times New Roman" w:hAnsi="Times New Roman" w:cs="Times New Roman"/>
                <w:noProof/>
              </w:rPr>
              <w:t>Recurso psicológico externo</w:t>
            </w:r>
            <w:r>
              <w:rPr>
                <w:noProof/>
                <w:webHidden/>
              </w:rPr>
              <w:tab/>
            </w:r>
            <w:r>
              <w:rPr>
                <w:noProof/>
                <w:webHidden/>
              </w:rPr>
              <w:fldChar w:fldCharType="begin"/>
            </w:r>
            <w:r>
              <w:rPr>
                <w:noProof/>
                <w:webHidden/>
              </w:rPr>
              <w:instrText xml:space="preserve"> PAGEREF _Toc194142569 \h </w:instrText>
            </w:r>
            <w:r>
              <w:rPr>
                <w:noProof/>
                <w:webHidden/>
              </w:rPr>
            </w:r>
            <w:r>
              <w:rPr>
                <w:noProof/>
                <w:webHidden/>
              </w:rPr>
              <w:fldChar w:fldCharType="separate"/>
            </w:r>
            <w:r>
              <w:rPr>
                <w:noProof/>
                <w:webHidden/>
              </w:rPr>
              <w:t>34</w:t>
            </w:r>
            <w:r>
              <w:rPr>
                <w:noProof/>
                <w:webHidden/>
              </w:rPr>
              <w:fldChar w:fldCharType="end"/>
            </w:r>
          </w:hyperlink>
        </w:p>
        <w:p w14:paraId="03A13F16" w14:textId="3C8B90E0" w:rsidR="00EE6AD9" w:rsidRDefault="00EE6AD9">
          <w:pPr>
            <w:pStyle w:val="TDC2"/>
            <w:tabs>
              <w:tab w:val="left" w:pos="720"/>
              <w:tab w:val="right" w:leader="dot" w:pos="8494"/>
            </w:tabs>
            <w:rPr>
              <w:rFonts w:eastAsiaTheme="minorEastAsia"/>
              <w:noProof/>
              <w:sz w:val="24"/>
              <w:szCs w:val="24"/>
              <w:lang w:eastAsia="es-ES"/>
            </w:rPr>
          </w:pPr>
          <w:hyperlink w:anchor="_Toc194142570" w:history="1">
            <w:r w:rsidRPr="00DA4879">
              <w:rPr>
                <w:rStyle w:val="Hipervnculo"/>
                <w:rFonts w:ascii="Aptos Display" w:hAnsi="Aptos Display"/>
                <w:noProof/>
                <w:lang w:val="pt-PT"/>
              </w:rPr>
              <w:t>-</w:t>
            </w:r>
            <w:r>
              <w:rPr>
                <w:rFonts w:eastAsiaTheme="minorEastAsia"/>
                <w:noProof/>
                <w:sz w:val="24"/>
                <w:szCs w:val="24"/>
                <w:lang w:eastAsia="es-ES"/>
              </w:rPr>
              <w:tab/>
            </w:r>
            <w:r w:rsidRPr="00DA4879">
              <w:rPr>
                <w:rStyle w:val="Hipervnculo"/>
                <w:rFonts w:ascii="Times New Roman" w:hAnsi="Times New Roman" w:cs="Times New Roman"/>
                <w:noProof/>
                <w:lang w:val="pt-PT"/>
              </w:rPr>
              <w:t>Protocolo de retirada del arma</w:t>
            </w:r>
            <w:r>
              <w:rPr>
                <w:noProof/>
                <w:webHidden/>
              </w:rPr>
              <w:tab/>
            </w:r>
            <w:r>
              <w:rPr>
                <w:noProof/>
                <w:webHidden/>
              </w:rPr>
              <w:fldChar w:fldCharType="begin"/>
            </w:r>
            <w:r>
              <w:rPr>
                <w:noProof/>
                <w:webHidden/>
              </w:rPr>
              <w:instrText xml:space="preserve"> PAGEREF _Toc194142570 \h </w:instrText>
            </w:r>
            <w:r>
              <w:rPr>
                <w:noProof/>
                <w:webHidden/>
              </w:rPr>
            </w:r>
            <w:r>
              <w:rPr>
                <w:noProof/>
                <w:webHidden/>
              </w:rPr>
              <w:fldChar w:fldCharType="separate"/>
            </w:r>
            <w:r>
              <w:rPr>
                <w:noProof/>
                <w:webHidden/>
              </w:rPr>
              <w:t>35</w:t>
            </w:r>
            <w:r>
              <w:rPr>
                <w:noProof/>
                <w:webHidden/>
              </w:rPr>
              <w:fldChar w:fldCharType="end"/>
            </w:r>
          </w:hyperlink>
        </w:p>
        <w:p w14:paraId="5BFDEF94" w14:textId="7658B8A7" w:rsidR="00EE6AD9" w:rsidRDefault="00EE6AD9">
          <w:pPr>
            <w:pStyle w:val="TDC3"/>
            <w:tabs>
              <w:tab w:val="left" w:pos="960"/>
              <w:tab w:val="right" w:leader="dot" w:pos="8494"/>
            </w:tabs>
            <w:rPr>
              <w:rFonts w:eastAsiaTheme="minorEastAsia"/>
              <w:noProof/>
              <w:sz w:val="24"/>
              <w:szCs w:val="24"/>
              <w:lang w:eastAsia="es-ES"/>
            </w:rPr>
          </w:pPr>
          <w:hyperlink w:anchor="_Toc194142571" w:history="1">
            <w:r w:rsidRPr="00DA4879">
              <w:rPr>
                <w:rStyle w:val="Hipervnculo"/>
                <w:rFonts w:ascii="Times New Roman" w:hAnsi="Times New Roman" w:cs="Times New Roman"/>
                <w:noProof/>
              </w:rPr>
              <w:t>1.</w:t>
            </w:r>
            <w:r>
              <w:rPr>
                <w:rFonts w:eastAsiaTheme="minorEastAsia"/>
                <w:noProof/>
                <w:sz w:val="24"/>
                <w:szCs w:val="24"/>
                <w:lang w:eastAsia="es-ES"/>
              </w:rPr>
              <w:tab/>
            </w:r>
            <w:r w:rsidRPr="00DA4879">
              <w:rPr>
                <w:rStyle w:val="Hipervnculo"/>
                <w:rFonts w:ascii="Times New Roman" w:hAnsi="Times New Roman" w:cs="Times New Roman"/>
                <w:noProof/>
              </w:rPr>
              <w:t>Iniciación confidencial del proceso</w:t>
            </w:r>
            <w:r>
              <w:rPr>
                <w:noProof/>
                <w:webHidden/>
              </w:rPr>
              <w:tab/>
            </w:r>
            <w:r>
              <w:rPr>
                <w:noProof/>
                <w:webHidden/>
              </w:rPr>
              <w:fldChar w:fldCharType="begin"/>
            </w:r>
            <w:r>
              <w:rPr>
                <w:noProof/>
                <w:webHidden/>
              </w:rPr>
              <w:instrText xml:space="preserve"> PAGEREF _Toc194142571 \h </w:instrText>
            </w:r>
            <w:r>
              <w:rPr>
                <w:noProof/>
                <w:webHidden/>
              </w:rPr>
            </w:r>
            <w:r>
              <w:rPr>
                <w:noProof/>
                <w:webHidden/>
              </w:rPr>
              <w:fldChar w:fldCharType="separate"/>
            </w:r>
            <w:r>
              <w:rPr>
                <w:noProof/>
                <w:webHidden/>
              </w:rPr>
              <w:t>35</w:t>
            </w:r>
            <w:r>
              <w:rPr>
                <w:noProof/>
                <w:webHidden/>
              </w:rPr>
              <w:fldChar w:fldCharType="end"/>
            </w:r>
          </w:hyperlink>
        </w:p>
        <w:p w14:paraId="37DCF0A2" w14:textId="6574E49E" w:rsidR="00EE6AD9" w:rsidRDefault="00EE6AD9">
          <w:pPr>
            <w:pStyle w:val="TDC3"/>
            <w:tabs>
              <w:tab w:val="left" w:pos="960"/>
              <w:tab w:val="right" w:leader="dot" w:pos="8494"/>
            </w:tabs>
            <w:rPr>
              <w:rFonts w:eastAsiaTheme="minorEastAsia"/>
              <w:noProof/>
              <w:sz w:val="24"/>
              <w:szCs w:val="24"/>
              <w:lang w:eastAsia="es-ES"/>
            </w:rPr>
          </w:pPr>
          <w:hyperlink w:anchor="_Toc194142572" w:history="1">
            <w:r w:rsidRPr="00DA4879">
              <w:rPr>
                <w:rStyle w:val="Hipervnculo"/>
                <w:rFonts w:ascii="Times New Roman" w:hAnsi="Times New Roman" w:cs="Times New Roman"/>
                <w:noProof/>
              </w:rPr>
              <w:t>2.</w:t>
            </w:r>
            <w:r>
              <w:rPr>
                <w:rFonts w:eastAsiaTheme="minorEastAsia"/>
                <w:noProof/>
                <w:sz w:val="24"/>
                <w:szCs w:val="24"/>
                <w:lang w:eastAsia="es-ES"/>
              </w:rPr>
              <w:tab/>
            </w:r>
            <w:r w:rsidRPr="00DA4879">
              <w:rPr>
                <w:rStyle w:val="Hipervnculo"/>
                <w:rFonts w:ascii="Times New Roman" w:hAnsi="Times New Roman" w:cs="Times New Roman"/>
                <w:noProof/>
              </w:rPr>
              <w:t>Evaluación inmediata especializada</w:t>
            </w:r>
            <w:r>
              <w:rPr>
                <w:noProof/>
                <w:webHidden/>
              </w:rPr>
              <w:tab/>
            </w:r>
            <w:r>
              <w:rPr>
                <w:noProof/>
                <w:webHidden/>
              </w:rPr>
              <w:fldChar w:fldCharType="begin"/>
            </w:r>
            <w:r>
              <w:rPr>
                <w:noProof/>
                <w:webHidden/>
              </w:rPr>
              <w:instrText xml:space="preserve"> PAGEREF _Toc194142572 \h </w:instrText>
            </w:r>
            <w:r>
              <w:rPr>
                <w:noProof/>
                <w:webHidden/>
              </w:rPr>
            </w:r>
            <w:r>
              <w:rPr>
                <w:noProof/>
                <w:webHidden/>
              </w:rPr>
              <w:fldChar w:fldCharType="separate"/>
            </w:r>
            <w:r>
              <w:rPr>
                <w:noProof/>
                <w:webHidden/>
              </w:rPr>
              <w:t>37</w:t>
            </w:r>
            <w:r>
              <w:rPr>
                <w:noProof/>
                <w:webHidden/>
              </w:rPr>
              <w:fldChar w:fldCharType="end"/>
            </w:r>
          </w:hyperlink>
        </w:p>
        <w:p w14:paraId="320857F6" w14:textId="79EDCB5D" w:rsidR="00EE6AD9" w:rsidRDefault="00EE6AD9">
          <w:pPr>
            <w:pStyle w:val="TDC3"/>
            <w:tabs>
              <w:tab w:val="left" w:pos="960"/>
              <w:tab w:val="right" w:leader="dot" w:pos="8494"/>
            </w:tabs>
            <w:rPr>
              <w:rFonts w:eastAsiaTheme="minorEastAsia"/>
              <w:noProof/>
              <w:sz w:val="24"/>
              <w:szCs w:val="24"/>
              <w:lang w:eastAsia="es-ES"/>
            </w:rPr>
          </w:pPr>
          <w:hyperlink w:anchor="_Toc194142573" w:history="1">
            <w:r w:rsidRPr="00DA4879">
              <w:rPr>
                <w:rStyle w:val="Hipervnculo"/>
                <w:rFonts w:ascii="Times New Roman" w:hAnsi="Times New Roman" w:cs="Times New Roman"/>
                <w:noProof/>
              </w:rPr>
              <w:t>3.</w:t>
            </w:r>
            <w:r>
              <w:rPr>
                <w:rFonts w:eastAsiaTheme="minorEastAsia"/>
                <w:noProof/>
                <w:sz w:val="24"/>
                <w:szCs w:val="24"/>
                <w:lang w:eastAsia="es-ES"/>
              </w:rPr>
              <w:tab/>
            </w:r>
            <w:r w:rsidRPr="00DA4879">
              <w:rPr>
                <w:rStyle w:val="Hipervnculo"/>
                <w:rFonts w:ascii="Times New Roman" w:hAnsi="Times New Roman" w:cs="Times New Roman"/>
                <w:noProof/>
              </w:rPr>
              <w:t>La reasignación del puesto laboral</w:t>
            </w:r>
            <w:r>
              <w:rPr>
                <w:noProof/>
                <w:webHidden/>
              </w:rPr>
              <w:tab/>
            </w:r>
            <w:r>
              <w:rPr>
                <w:noProof/>
                <w:webHidden/>
              </w:rPr>
              <w:fldChar w:fldCharType="begin"/>
            </w:r>
            <w:r>
              <w:rPr>
                <w:noProof/>
                <w:webHidden/>
              </w:rPr>
              <w:instrText xml:space="preserve"> PAGEREF _Toc194142573 \h </w:instrText>
            </w:r>
            <w:r>
              <w:rPr>
                <w:noProof/>
                <w:webHidden/>
              </w:rPr>
            </w:r>
            <w:r>
              <w:rPr>
                <w:noProof/>
                <w:webHidden/>
              </w:rPr>
              <w:fldChar w:fldCharType="separate"/>
            </w:r>
            <w:r>
              <w:rPr>
                <w:noProof/>
                <w:webHidden/>
              </w:rPr>
              <w:t>38</w:t>
            </w:r>
            <w:r>
              <w:rPr>
                <w:noProof/>
                <w:webHidden/>
              </w:rPr>
              <w:fldChar w:fldCharType="end"/>
            </w:r>
          </w:hyperlink>
        </w:p>
        <w:p w14:paraId="05233B6F" w14:textId="5041FC31" w:rsidR="00EE6AD9" w:rsidRDefault="00EE6AD9">
          <w:pPr>
            <w:pStyle w:val="TDC3"/>
            <w:tabs>
              <w:tab w:val="left" w:pos="960"/>
              <w:tab w:val="right" w:leader="dot" w:pos="8494"/>
            </w:tabs>
            <w:rPr>
              <w:rFonts w:eastAsiaTheme="minorEastAsia"/>
              <w:noProof/>
              <w:sz w:val="24"/>
              <w:szCs w:val="24"/>
              <w:lang w:eastAsia="es-ES"/>
            </w:rPr>
          </w:pPr>
          <w:hyperlink w:anchor="_Toc194142574" w:history="1">
            <w:r w:rsidRPr="00DA4879">
              <w:rPr>
                <w:rStyle w:val="Hipervnculo"/>
                <w:rFonts w:ascii="Times New Roman" w:hAnsi="Times New Roman" w:cs="Times New Roman"/>
                <w:noProof/>
              </w:rPr>
              <w:t>4.</w:t>
            </w:r>
            <w:r>
              <w:rPr>
                <w:rFonts w:eastAsiaTheme="minorEastAsia"/>
                <w:noProof/>
                <w:sz w:val="24"/>
                <w:szCs w:val="24"/>
                <w:lang w:eastAsia="es-ES"/>
              </w:rPr>
              <w:tab/>
            </w:r>
            <w:r w:rsidRPr="00DA4879">
              <w:rPr>
                <w:rStyle w:val="Hipervnculo"/>
                <w:rFonts w:ascii="Times New Roman" w:hAnsi="Times New Roman" w:cs="Times New Roman"/>
                <w:noProof/>
              </w:rPr>
              <w:t>Comunicación constante</w:t>
            </w:r>
            <w:r>
              <w:rPr>
                <w:noProof/>
                <w:webHidden/>
              </w:rPr>
              <w:tab/>
            </w:r>
            <w:r>
              <w:rPr>
                <w:noProof/>
                <w:webHidden/>
              </w:rPr>
              <w:fldChar w:fldCharType="begin"/>
            </w:r>
            <w:r>
              <w:rPr>
                <w:noProof/>
                <w:webHidden/>
              </w:rPr>
              <w:instrText xml:space="preserve"> PAGEREF _Toc194142574 \h </w:instrText>
            </w:r>
            <w:r>
              <w:rPr>
                <w:noProof/>
                <w:webHidden/>
              </w:rPr>
            </w:r>
            <w:r>
              <w:rPr>
                <w:noProof/>
                <w:webHidden/>
              </w:rPr>
              <w:fldChar w:fldCharType="separate"/>
            </w:r>
            <w:r>
              <w:rPr>
                <w:noProof/>
                <w:webHidden/>
              </w:rPr>
              <w:t>40</w:t>
            </w:r>
            <w:r>
              <w:rPr>
                <w:noProof/>
                <w:webHidden/>
              </w:rPr>
              <w:fldChar w:fldCharType="end"/>
            </w:r>
          </w:hyperlink>
        </w:p>
        <w:p w14:paraId="33ABB43E" w14:textId="7503EAAC" w:rsidR="00EE6AD9" w:rsidRDefault="00EE6AD9">
          <w:pPr>
            <w:pStyle w:val="TDC1"/>
            <w:tabs>
              <w:tab w:val="right" w:leader="dot" w:pos="8494"/>
            </w:tabs>
            <w:rPr>
              <w:rFonts w:eastAsiaTheme="minorEastAsia"/>
              <w:noProof/>
              <w:sz w:val="24"/>
              <w:szCs w:val="24"/>
              <w:lang w:eastAsia="es-ES"/>
            </w:rPr>
          </w:pPr>
          <w:hyperlink w:anchor="_Toc194142575" w:history="1">
            <w:r w:rsidRPr="00DA4879">
              <w:rPr>
                <w:rStyle w:val="Hipervnculo"/>
                <w:rFonts w:ascii="Times New Roman" w:hAnsi="Times New Roman" w:cs="Times New Roman"/>
                <w:b/>
                <w:bCs/>
                <w:noProof/>
              </w:rPr>
              <w:t>CONCLUSIONES</w:t>
            </w:r>
            <w:r>
              <w:rPr>
                <w:noProof/>
                <w:webHidden/>
              </w:rPr>
              <w:tab/>
            </w:r>
            <w:r>
              <w:rPr>
                <w:noProof/>
                <w:webHidden/>
              </w:rPr>
              <w:fldChar w:fldCharType="begin"/>
            </w:r>
            <w:r>
              <w:rPr>
                <w:noProof/>
                <w:webHidden/>
              </w:rPr>
              <w:instrText xml:space="preserve"> PAGEREF _Toc194142575 \h </w:instrText>
            </w:r>
            <w:r>
              <w:rPr>
                <w:noProof/>
                <w:webHidden/>
              </w:rPr>
            </w:r>
            <w:r>
              <w:rPr>
                <w:noProof/>
                <w:webHidden/>
              </w:rPr>
              <w:fldChar w:fldCharType="separate"/>
            </w:r>
            <w:r>
              <w:rPr>
                <w:noProof/>
                <w:webHidden/>
              </w:rPr>
              <w:t>40</w:t>
            </w:r>
            <w:r>
              <w:rPr>
                <w:noProof/>
                <w:webHidden/>
              </w:rPr>
              <w:fldChar w:fldCharType="end"/>
            </w:r>
          </w:hyperlink>
        </w:p>
        <w:p w14:paraId="5D2E7AB9" w14:textId="4E83DDEA" w:rsidR="00EE6AD9" w:rsidRDefault="00EE6AD9">
          <w:pPr>
            <w:pStyle w:val="TDC1"/>
            <w:tabs>
              <w:tab w:val="right" w:leader="dot" w:pos="8494"/>
            </w:tabs>
            <w:rPr>
              <w:rFonts w:eastAsiaTheme="minorEastAsia"/>
              <w:noProof/>
              <w:sz w:val="24"/>
              <w:szCs w:val="24"/>
              <w:lang w:eastAsia="es-ES"/>
            </w:rPr>
          </w:pPr>
          <w:hyperlink w:anchor="_Toc194142576" w:history="1">
            <w:r w:rsidRPr="00DA4879">
              <w:rPr>
                <w:rStyle w:val="Hipervnculo"/>
                <w:rFonts w:ascii="Times New Roman" w:hAnsi="Times New Roman" w:cs="Times New Roman"/>
                <w:b/>
                <w:bCs/>
                <w:noProof/>
              </w:rPr>
              <w:t>LIMITACIONES DE LA INVESTIGACIÓN</w:t>
            </w:r>
            <w:r>
              <w:rPr>
                <w:noProof/>
                <w:webHidden/>
              </w:rPr>
              <w:tab/>
            </w:r>
            <w:r>
              <w:rPr>
                <w:noProof/>
                <w:webHidden/>
              </w:rPr>
              <w:fldChar w:fldCharType="begin"/>
            </w:r>
            <w:r>
              <w:rPr>
                <w:noProof/>
                <w:webHidden/>
              </w:rPr>
              <w:instrText xml:space="preserve"> PAGEREF _Toc194142576 \h </w:instrText>
            </w:r>
            <w:r>
              <w:rPr>
                <w:noProof/>
                <w:webHidden/>
              </w:rPr>
            </w:r>
            <w:r>
              <w:rPr>
                <w:noProof/>
                <w:webHidden/>
              </w:rPr>
              <w:fldChar w:fldCharType="separate"/>
            </w:r>
            <w:r>
              <w:rPr>
                <w:noProof/>
                <w:webHidden/>
              </w:rPr>
              <w:t>43</w:t>
            </w:r>
            <w:r>
              <w:rPr>
                <w:noProof/>
                <w:webHidden/>
              </w:rPr>
              <w:fldChar w:fldCharType="end"/>
            </w:r>
          </w:hyperlink>
        </w:p>
        <w:p w14:paraId="5B2700FE" w14:textId="41B925C9" w:rsidR="00EE6AD9" w:rsidRDefault="00EE6AD9">
          <w:pPr>
            <w:pStyle w:val="TDC1"/>
            <w:tabs>
              <w:tab w:val="right" w:leader="dot" w:pos="8494"/>
            </w:tabs>
            <w:rPr>
              <w:rFonts w:eastAsiaTheme="minorEastAsia"/>
              <w:noProof/>
              <w:sz w:val="24"/>
              <w:szCs w:val="24"/>
              <w:lang w:eastAsia="es-ES"/>
            </w:rPr>
          </w:pPr>
          <w:hyperlink w:anchor="_Toc194142577" w:history="1">
            <w:r w:rsidRPr="00DA4879">
              <w:rPr>
                <w:rStyle w:val="Hipervnculo"/>
                <w:rFonts w:ascii="Times New Roman" w:hAnsi="Times New Roman" w:cs="Times New Roman"/>
                <w:b/>
                <w:bCs/>
                <w:noProof/>
              </w:rPr>
              <w:t>BIBLIOGRAFÍA</w:t>
            </w:r>
            <w:r>
              <w:rPr>
                <w:noProof/>
                <w:webHidden/>
              </w:rPr>
              <w:tab/>
            </w:r>
            <w:r>
              <w:rPr>
                <w:noProof/>
                <w:webHidden/>
              </w:rPr>
              <w:fldChar w:fldCharType="begin"/>
            </w:r>
            <w:r>
              <w:rPr>
                <w:noProof/>
                <w:webHidden/>
              </w:rPr>
              <w:instrText xml:space="preserve"> PAGEREF _Toc194142577 \h </w:instrText>
            </w:r>
            <w:r>
              <w:rPr>
                <w:noProof/>
                <w:webHidden/>
              </w:rPr>
            </w:r>
            <w:r>
              <w:rPr>
                <w:noProof/>
                <w:webHidden/>
              </w:rPr>
              <w:fldChar w:fldCharType="separate"/>
            </w:r>
            <w:r>
              <w:rPr>
                <w:noProof/>
                <w:webHidden/>
              </w:rPr>
              <w:t>44</w:t>
            </w:r>
            <w:r>
              <w:rPr>
                <w:noProof/>
                <w:webHidden/>
              </w:rPr>
              <w:fldChar w:fldCharType="end"/>
            </w:r>
          </w:hyperlink>
        </w:p>
        <w:p w14:paraId="025DFECC" w14:textId="235DCC44" w:rsidR="00EE6AD9" w:rsidRDefault="00EE6AD9">
          <w:pPr>
            <w:pStyle w:val="TDC1"/>
            <w:tabs>
              <w:tab w:val="right" w:leader="dot" w:pos="8494"/>
            </w:tabs>
            <w:rPr>
              <w:rFonts w:eastAsiaTheme="minorEastAsia"/>
              <w:noProof/>
              <w:sz w:val="24"/>
              <w:szCs w:val="24"/>
              <w:lang w:eastAsia="es-ES"/>
            </w:rPr>
          </w:pPr>
          <w:hyperlink w:anchor="_Toc194142578" w:history="1">
            <w:r w:rsidRPr="00DA4879">
              <w:rPr>
                <w:rStyle w:val="Hipervnculo"/>
                <w:rFonts w:ascii="Times New Roman" w:hAnsi="Times New Roman" w:cs="Times New Roman"/>
                <w:b/>
                <w:bCs/>
                <w:noProof/>
              </w:rPr>
              <w:t>ANEXOS</w:t>
            </w:r>
            <w:r>
              <w:rPr>
                <w:noProof/>
                <w:webHidden/>
              </w:rPr>
              <w:tab/>
            </w:r>
            <w:r>
              <w:rPr>
                <w:noProof/>
                <w:webHidden/>
              </w:rPr>
              <w:fldChar w:fldCharType="begin"/>
            </w:r>
            <w:r>
              <w:rPr>
                <w:noProof/>
                <w:webHidden/>
              </w:rPr>
              <w:instrText xml:space="preserve"> PAGEREF _Toc194142578 \h </w:instrText>
            </w:r>
            <w:r>
              <w:rPr>
                <w:noProof/>
                <w:webHidden/>
              </w:rPr>
            </w:r>
            <w:r>
              <w:rPr>
                <w:noProof/>
                <w:webHidden/>
              </w:rPr>
              <w:fldChar w:fldCharType="separate"/>
            </w:r>
            <w:r>
              <w:rPr>
                <w:noProof/>
                <w:webHidden/>
              </w:rPr>
              <w:t>47</w:t>
            </w:r>
            <w:r>
              <w:rPr>
                <w:noProof/>
                <w:webHidden/>
              </w:rPr>
              <w:fldChar w:fldCharType="end"/>
            </w:r>
          </w:hyperlink>
        </w:p>
        <w:p w14:paraId="02B540F5" w14:textId="6B048883" w:rsidR="001D3AF0" w:rsidRDefault="001D3AF0" w:rsidP="001D3AF0">
          <w:r>
            <w:rPr>
              <w:b/>
              <w:bCs/>
            </w:rPr>
            <w:fldChar w:fldCharType="end"/>
          </w:r>
        </w:p>
      </w:sdtContent>
    </w:sdt>
    <w:p w14:paraId="38FBDC03" w14:textId="77777777" w:rsidR="00077290" w:rsidRPr="002748C6" w:rsidRDefault="00077290" w:rsidP="002748C6">
      <w:pPr>
        <w:spacing w:line="360" w:lineRule="auto"/>
        <w:jc w:val="both"/>
        <w:rPr>
          <w:rFonts w:ascii="Times New Roman" w:hAnsi="Times New Roman" w:cs="Times New Roman"/>
          <w:b/>
          <w:bCs/>
          <w:sz w:val="24"/>
          <w:szCs w:val="24"/>
        </w:rPr>
      </w:pPr>
    </w:p>
    <w:p w14:paraId="3C2DEBFC" w14:textId="77777777" w:rsidR="00077290" w:rsidRPr="002748C6" w:rsidRDefault="00077290" w:rsidP="002748C6">
      <w:pPr>
        <w:spacing w:line="360" w:lineRule="auto"/>
        <w:jc w:val="both"/>
        <w:rPr>
          <w:rFonts w:ascii="Times New Roman" w:hAnsi="Times New Roman" w:cs="Times New Roman"/>
          <w:b/>
          <w:bCs/>
          <w:sz w:val="24"/>
          <w:szCs w:val="24"/>
        </w:rPr>
      </w:pPr>
    </w:p>
    <w:p w14:paraId="7C9E0505" w14:textId="77777777" w:rsidR="00077290" w:rsidRPr="002748C6" w:rsidRDefault="00077290" w:rsidP="002748C6">
      <w:pPr>
        <w:spacing w:line="360" w:lineRule="auto"/>
        <w:jc w:val="both"/>
        <w:rPr>
          <w:rFonts w:ascii="Times New Roman" w:hAnsi="Times New Roman" w:cs="Times New Roman"/>
          <w:b/>
          <w:bCs/>
          <w:sz w:val="24"/>
          <w:szCs w:val="24"/>
        </w:rPr>
      </w:pPr>
    </w:p>
    <w:p w14:paraId="3571E899" w14:textId="77777777" w:rsidR="00077290" w:rsidRPr="002748C6" w:rsidRDefault="00077290" w:rsidP="002748C6">
      <w:pPr>
        <w:spacing w:line="360" w:lineRule="auto"/>
        <w:jc w:val="both"/>
        <w:rPr>
          <w:rFonts w:ascii="Times New Roman" w:hAnsi="Times New Roman" w:cs="Times New Roman"/>
          <w:b/>
          <w:bCs/>
          <w:sz w:val="24"/>
          <w:szCs w:val="24"/>
        </w:rPr>
      </w:pPr>
    </w:p>
    <w:p w14:paraId="6B32ACDD" w14:textId="77777777" w:rsidR="00077290" w:rsidRPr="002748C6" w:rsidRDefault="00077290" w:rsidP="002748C6">
      <w:pPr>
        <w:spacing w:line="360" w:lineRule="auto"/>
        <w:jc w:val="both"/>
        <w:rPr>
          <w:rFonts w:ascii="Times New Roman" w:hAnsi="Times New Roman" w:cs="Times New Roman"/>
          <w:b/>
          <w:bCs/>
          <w:sz w:val="24"/>
          <w:szCs w:val="24"/>
        </w:rPr>
      </w:pPr>
    </w:p>
    <w:p w14:paraId="39815186" w14:textId="77777777" w:rsidR="00077290" w:rsidRPr="002748C6" w:rsidRDefault="00077290" w:rsidP="002748C6">
      <w:pPr>
        <w:spacing w:line="360" w:lineRule="auto"/>
        <w:jc w:val="both"/>
        <w:rPr>
          <w:rFonts w:ascii="Times New Roman" w:hAnsi="Times New Roman" w:cs="Times New Roman"/>
          <w:b/>
          <w:bCs/>
          <w:sz w:val="24"/>
          <w:szCs w:val="24"/>
        </w:rPr>
      </w:pPr>
    </w:p>
    <w:p w14:paraId="6470D523" w14:textId="77777777" w:rsidR="00077290" w:rsidRPr="002748C6" w:rsidRDefault="00077290" w:rsidP="002748C6">
      <w:pPr>
        <w:spacing w:line="360" w:lineRule="auto"/>
        <w:jc w:val="both"/>
        <w:rPr>
          <w:rFonts w:ascii="Times New Roman" w:hAnsi="Times New Roman" w:cs="Times New Roman"/>
          <w:b/>
          <w:bCs/>
          <w:sz w:val="24"/>
          <w:szCs w:val="24"/>
        </w:rPr>
      </w:pPr>
    </w:p>
    <w:p w14:paraId="39028162" w14:textId="77777777" w:rsidR="00077290" w:rsidRPr="002748C6" w:rsidRDefault="00077290" w:rsidP="002748C6">
      <w:pPr>
        <w:spacing w:line="360" w:lineRule="auto"/>
        <w:jc w:val="both"/>
        <w:rPr>
          <w:rFonts w:ascii="Times New Roman" w:hAnsi="Times New Roman" w:cs="Times New Roman"/>
          <w:b/>
          <w:bCs/>
          <w:sz w:val="24"/>
          <w:szCs w:val="24"/>
        </w:rPr>
      </w:pPr>
    </w:p>
    <w:p w14:paraId="640241BB" w14:textId="77777777" w:rsidR="00077290" w:rsidRPr="002748C6" w:rsidRDefault="00077290" w:rsidP="002748C6">
      <w:pPr>
        <w:spacing w:line="360" w:lineRule="auto"/>
        <w:jc w:val="both"/>
        <w:rPr>
          <w:rFonts w:ascii="Times New Roman" w:hAnsi="Times New Roman" w:cs="Times New Roman"/>
          <w:b/>
          <w:bCs/>
          <w:sz w:val="24"/>
          <w:szCs w:val="24"/>
        </w:rPr>
      </w:pPr>
    </w:p>
    <w:p w14:paraId="3D5A7600" w14:textId="77777777" w:rsidR="00077290" w:rsidRPr="002748C6" w:rsidRDefault="00077290" w:rsidP="002748C6">
      <w:pPr>
        <w:spacing w:line="360" w:lineRule="auto"/>
        <w:jc w:val="both"/>
        <w:rPr>
          <w:rFonts w:ascii="Times New Roman" w:hAnsi="Times New Roman" w:cs="Times New Roman"/>
          <w:b/>
          <w:bCs/>
          <w:sz w:val="24"/>
          <w:szCs w:val="24"/>
        </w:rPr>
      </w:pPr>
    </w:p>
    <w:p w14:paraId="56ED5C5F" w14:textId="77777777" w:rsidR="00077290" w:rsidRPr="002748C6" w:rsidRDefault="00077290" w:rsidP="002748C6">
      <w:pPr>
        <w:spacing w:line="360" w:lineRule="auto"/>
        <w:jc w:val="both"/>
        <w:rPr>
          <w:rFonts w:ascii="Times New Roman" w:hAnsi="Times New Roman" w:cs="Times New Roman"/>
          <w:b/>
          <w:bCs/>
          <w:sz w:val="24"/>
          <w:szCs w:val="24"/>
        </w:rPr>
      </w:pPr>
    </w:p>
    <w:p w14:paraId="1A8727FB" w14:textId="77777777" w:rsidR="00077290" w:rsidRPr="002748C6" w:rsidRDefault="00077290" w:rsidP="002748C6">
      <w:pPr>
        <w:spacing w:line="360" w:lineRule="auto"/>
        <w:jc w:val="both"/>
        <w:rPr>
          <w:rFonts w:ascii="Times New Roman" w:hAnsi="Times New Roman" w:cs="Times New Roman"/>
          <w:b/>
          <w:bCs/>
          <w:sz w:val="24"/>
          <w:szCs w:val="24"/>
        </w:rPr>
      </w:pPr>
    </w:p>
    <w:p w14:paraId="30425B7D" w14:textId="4F87514B" w:rsidR="00EF3E58" w:rsidRPr="002748C6" w:rsidRDefault="00EF3E58" w:rsidP="002748C6">
      <w:pPr>
        <w:pStyle w:val="Ttulo1"/>
        <w:spacing w:line="360" w:lineRule="auto"/>
        <w:jc w:val="both"/>
        <w:rPr>
          <w:rFonts w:ascii="Times New Roman" w:hAnsi="Times New Roman" w:cs="Times New Roman"/>
          <w:b/>
          <w:bCs/>
          <w:color w:val="auto"/>
          <w:sz w:val="24"/>
          <w:szCs w:val="24"/>
        </w:rPr>
      </w:pPr>
      <w:bookmarkStart w:id="0" w:name="_Toc194142529"/>
      <w:r w:rsidRPr="002748C6">
        <w:rPr>
          <w:rFonts w:ascii="Times New Roman" w:hAnsi="Times New Roman" w:cs="Times New Roman"/>
          <w:b/>
          <w:bCs/>
          <w:color w:val="auto"/>
          <w:sz w:val="24"/>
          <w:szCs w:val="24"/>
        </w:rPr>
        <w:lastRenderedPageBreak/>
        <w:t>INTRODUCCIÓN</w:t>
      </w:r>
      <w:bookmarkEnd w:id="0"/>
    </w:p>
    <w:p w14:paraId="0E9DF91A" w14:textId="33214D93" w:rsidR="00126F1E" w:rsidRPr="0072791F" w:rsidRDefault="00126F1E" w:rsidP="0072791F">
      <w:pPr>
        <w:spacing w:line="360" w:lineRule="auto"/>
        <w:jc w:val="both"/>
        <w:rPr>
          <w:rFonts w:ascii="Times New Roman" w:hAnsi="Times New Roman" w:cs="Times New Roman"/>
          <w:color w:val="FF0000"/>
          <w:sz w:val="24"/>
          <w:szCs w:val="24"/>
        </w:rPr>
      </w:pPr>
      <w:r w:rsidRPr="0072791F">
        <w:rPr>
          <w:rFonts w:ascii="Times New Roman" w:hAnsi="Times New Roman" w:cs="Times New Roman"/>
          <w:sz w:val="24"/>
          <w:szCs w:val="24"/>
        </w:rPr>
        <w:t xml:space="preserve">La policía es una entidad pública </w:t>
      </w:r>
      <w:r w:rsidR="00746562" w:rsidRPr="0072791F">
        <w:rPr>
          <w:rFonts w:ascii="Times New Roman" w:hAnsi="Times New Roman" w:cs="Times New Roman"/>
          <w:sz w:val="24"/>
          <w:szCs w:val="24"/>
        </w:rPr>
        <w:t xml:space="preserve">que se encarga </w:t>
      </w:r>
      <w:r w:rsidRPr="0072791F">
        <w:rPr>
          <w:rFonts w:ascii="Times New Roman" w:hAnsi="Times New Roman" w:cs="Times New Roman"/>
          <w:sz w:val="24"/>
          <w:szCs w:val="24"/>
        </w:rPr>
        <w:t>de gestionar y resolver asuntos relacionados con la seguridad de la ciudadanía. Su labor abarca desde la intervención en conflictos sociales y emergencias hasta la vigilancia del cumplimiento de leyes y normativas, así como la sanción de infracciones. Todas estas funciones conllevan una elevada exigencia tanto emocional como física y psicológica, especialmente cuando se realizan de manera constante (Ministerio del Interior, 2020). Además, entre estas funciones del trabajo policial se encuentran la incertidumbre, el incremento de la violencia en determinadas zonas, la falta de recursos necesarios para desempeñar la labor, las tensiones dentro del cuerpo debido a su estructura organizacional, así como la existencia de conflictos personales y familiares de cada agente (Ministerio del Interior, 2020)</w:t>
      </w:r>
    </w:p>
    <w:p w14:paraId="5D6A19D5" w14:textId="77777777" w:rsidR="00126F1E" w:rsidRPr="0072791F" w:rsidRDefault="00126F1E" w:rsidP="0072791F">
      <w:pPr>
        <w:spacing w:line="360" w:lineRule="auto"/>
        <w:jc w:val="both"/>
        <w:rPr>
          <w:rFonts w:ascii="Times New Roman" w:hAnsi="Times New Roman" w:cs="Times New Roman"/>
          <w:color w:val="FF0000"/>
          <w:sz w:val="24"/>
          <w:szCs w:val="24"/>
        </w:rPr>
      </w:pPr>
      <w:r w:rsidRPr="0072791F">
        <w:rPr>
          <w:rFonts w:ascii="Times New Roman" w:hAnsi="Times New Roman" w:cs="Times New Roman"/>
          <w:sz w:val="24"/>
          <w:szCs w:val="24"/>
        </w:rPr>
        <w:t>El trabajo realizado por las Fuerzas y Cuerpos de Seguridad (FFCCSS) es tanto física como mentalmente muy demandante. De hecho, los estudios han demostrado que la labor policial es una profesión sumamente estresante, con repercusiones negativas tanto para la salud mental como física de quienes la ejercen (</w:t>
      </w:r>
      <w:proofErr w:type="spellStart"/>
      <w:r w:rsidRPr="0072791F">
        <w:rPr>
          <w:rFonts w:ascii="Times New Roman" w:hAnsi="Times New Roman" w:cs="Times New Roman"/>
          <w:sz w:val="24"/>
          <w:szCs w:val="24"/>
        </w:rPr>
        <w:t>Queiros</w:t>
      </w:r>
      <w:proofErr w:type="spellEnd"/>
      <w:r w:rsidRPr="0072791F">
        <w:rPr>
          <w:rFonts w:ascii="Times New Roman" w:hAnsi="Times New Roman" w:cs="Times New Roman"/>
          <w:sz w:val="24"/>
          <w:szCs w:val="24"/>
        </w:rPr>
        <w:t xml:space="preserve"> et. al, 2020).  Pues, las funciones propias de la labor policial requieren una gestión continua de conflictos, tomar decisiones de manera rápida en situaciones de alto riesgo y afrontar momentos imprevisibles que conllevan una gran responsabilidad tanto profesional como personal en cada actuación (Aaron, 2000). Estos factores, sumados a las elevadas exigencias del entorno organizacional, contribuyen a explicar la tensión constante a la que se ven sometidos los agentes (Ministerio del Interior, 2020)</w:t>
      </w:r>
    </w:p>
    <w:p w14:paraId="4A6DF3D8" w14:textId="77777777" w:rsidR="00126F1E" w:rsidRPr="0072791F" w:rsidRDefault="00126F1E"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El estrés, la ansiedad y el estar continuamente viviendo este tipo de situaciones puede dejar una huella duradera en la salud mental de los profesionales, impactando negativamente su desempeño laboral y su vida personal (Reversa Consultoría, 2024). Por lo que surge la necesidad de implementar diversas estrategias de afrontamiento y protocolos para preservar su bienestar. </w:t>
      </w:r>
    </w:p>
    <w:p w14:paraId="77307BC8" w14:textId="77777777" w:rsidR="00126F1E" w:rsidRPr="0072791F" w:rsidRDefault="00126F1E"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Desde la Policía Local de Alcobendas surge el proyecto </w:t>
      </w:r>
      <w:r w:rsidRPr="0072791F">
        <w:rPr>
          <w:rFonts w:ascii="Times New Roman" w:hAnsi="Times New Roman" w:cs="Times New Roman"/>
          <w:i/>
          <w:iCs/>
          <w:sz w:val="24"/>
          <w:szCs w:val="24"/>
        </w:rPr>
        <w:t xml:space="preserve">Fomentando el Bienestar </w:t>
      </w:r>
      <w:r w:rsidRPr="0072791F">
        <w:rPr>
          <w:rFonts w:ascii="Times New Roman" w:hAnsi="Times New Roman" w:cs="Times New Roman"/>
          <w:sz w:val="24"/>
          <w:szCs w:val="24"/>
        </w:rPr>
        <w:t>(FBI) diseñado para atender la salud emocional y mental de la policía local, así como prevenir el suicidio del personal de esta profesión. Como se conoce, la profesión policial incluye enfrentarse a situaciones de alto impacto emocional, como accidentes graves, atentados, levantamiento de cadáveres y catástrofes con numerosas víctimas (</w:t>
      </w:r>
      <w:proofErr w:type="spellStart"/>
      <w:r w:rsidRPr="0072791F">
        <w:rPr>
          <w:rFonts w:ascii="Times New Roman" w:hAnsi="Times New Roman" w:cs="Times New Roman"/>
          <w:sz w:val="24"/>
          <w:szCs w:val="24"/>
        </w:rPr>
        <w:t>Belenguer</w:t>
      </w:r>
      <w:proofErr w:type="spellEnd"/>
      <w:r w:rsidRPr="0072791F">
        <w:rPr>
          <w:rFonts w:ascii="Times New Roman" w:hAnsi="Times New Roman" w:cs="Times New Roman"/>
          <w:sz w:val="24"/>
          <w:szCs w:val="24"/>
        </w:rPr>
        <w:t xml:space="preserve">, 2024). Un </w:t>
      </w:r>
      <w:r w:rsidRPr="0072791F">
        <w:rPr>
          <w:rFonts w:ascii="Times New Roman" w:hAnsi="Times New Roman" w:cs="Times New Roman"/>
          <w:sz w:val="24"/>
          <w:szCs w:val="24"/>
        </w:rPr>
        <w:lastRenderedPageBreak/>
        <w:t xml:space="preserve">ejemplo cercano para la Policía Local de Alcobendas fue el accidente de </w:t>
      </w:r>
      <w:proofErr w:type="spellStart"/>
      <w:r w:rsidRPr="0072791F">
        <w:rPr>
          <w:rFonts w:ascii="Times New Roman" w:hAnsi="Times New Roman" w:cs="Times New Roman"/>
          <w:sz w:val="24"/>
          <w:szCs w:val="24"/>
        </w:rPr>
        <w:t>Spanair</w:t>
      </w:r>
      <w:proofErr w:type="spellEnd"/>
      <w:r w:rsidRPr="0072791F">
        <w:rPr>
          <w:rFonts w:ascii="Times New Roman" w:hAnsi="Times New Roman" w:cs="Times New Roman"/>
          <w:sz w:val="24"/>
          <w:szCs w:val="24"/>
        </w:rPr>
        <w:t xml:space="preserve"> en 2008, donde sus agentes fueron de los primeras en llegar al lugar, dejando una marca imborrable en quienes participaron en aquella tragedia (</w:t>
      </w:r>
      <w:proofErr w:type="spellStart"/>
      <w:r w:rsidRPr="0072791F">
        <w:rPr>
          <w:rFonts w:ascii="Times New Roman" w:hAnsi="Times New Roman" w:cs="Times New Roman"/>
          <w:sz w:val="24"/>
          <w:szCs w:val="24"/>
        </w:rPr>
        <w:t>Belenguer</w:t>
      </w:r>
      <w:proofErr w:type="spellEnd"/>
      <w:r w:rsidRPr="0072791F">
        <w:rPr>
          <w:rFonts w:ascii="Times New Roman" w:hAnsi="Times New Roman" w:cs="Times New Roman"/>
          <w:sz w:val="24"/>
          <w:szCs w:val="24"/>
        </w:rPr>
        <w:t>, 2024)</w:t>
      </w:r>
    </w:p>
    <w:p w14:paraId="1A09B174" w14:textId="77777777" w:rsidR="00126F1E" w:rsidRPr="0072791F" w:rsidRDefault="00126F1E"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Sin embargo, en España no existen datos oficiales que midan con precisión la exposición de los agentes a eventos traumáticos, lo que dificulta evaluar su frecuencia y abordar el problema correctamente. Ante esto, la mejor estrategia es la prevención y la preparación adecuada de los profesionales, Por todo ello, el proyecto FBI tiene como objetivo implementar 16 acciones a realizar entre 2023 y 2026, distribuidas en áreas de prevención primaria, secundaria y terciaria, con el fin de promover la salud y el bienestar de los agentes (</w:t>
      </w:r>
      <w:proofErr w:type="spellStart"/>
      <w:r w:rsidRPr="0072791F">
        <w:rPr>
          <w:rFonts w:ascii="Times New Roman" w:hAnsi="Times New Roman" w:cs="Times New Roman"/>
          <w:sz w:val="24"/>
          <w:szCs w:val="24"/>
        </w:rPr>
        <w:t>Belenguer</w:t>
      </w:r>
      <w:proofErr w:type="spellEnd"/>
      <w:r w:rsidRPr="0072791F">
        <w:rPr>
          <w:rFonts w:ascii="Times New Roman" w:hAnsi="Times New Roman" w:cs="Times New Roman"/>
          <w:sz w:val="24"/>
          <w:szCs w:val="24"/>
        </w:rPr>
        <w:t>, 2024).</w:t>
      </w:r>
    </w:p>
    <w:p w14:paraId="00E9641E" w14:textId="77777777" w:rsidR="00126F1E" w:rsidRPr="0072791F" w:rsidRDefault="00126F1E"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Este trabajo fin de grado (TFG) surge precisamente de esta necesidad de atención al bienestar policial, ya que </w:t>
      </w:r>
      <w:proofErr w:type="spellStart"/>
      <w:r w:rsidRPr="0072791F">
        <w:rPr>
          <w:rFonts w:ascii="Times New Roman" w:hAnsi="Times New Roman" w:cs="Times New Roman"/>
          <w:sz w:val="24"/>
          <w:szCs w:val="24"/>
        </w:rPr>
        <w:t>que</w:t>
      </w:r>
      <w:proofErr w:type="spellEnd"/>
      <w:r w:rsidRPr="0072791F">
        <w:rPr>
          <w:rFonts w:ascii="Times New Roman" w:hAnsi="Times New Roman" w:cs="Times New Roman"/>
          <w:sz w:val="24"/>
          <w:szCs w:val="24"/>
        </w:rPr>
        <w:t xml:space="preserve"> a lo largo de los años ha sido un tema silenciado. Durante desarrollo de este trabajo, se llevará a cabo un análisis exhaustivo del programa FBI, evaluando su eficacia y su impacto. A partir de este análisis, se formulará una propuesta de implementación </w:t>
      </w:r>
      <w:proofErr w:type="gramStart"/>
      <w:r w:rsidRPr="0072791F">
        <w:rPr>
          <w:rFonts w:ascii="Times New Roman" w:hAnsi="Times New Roman" w:cs="Times New Roman"/>
          <w:sz w:val="24"/>
          <w:szCs w:val="24"/>
        </w:rPr>
        <w:t>del mismo</w:t>
      </w:r>
      <w:proofErr w:type="gramEnd"/>
      <w:r w:rsidRPr="0072791F">
        <w:rPr>
          <w:rFonts w:ascii="Times New Roman" w:hAnsi="Times New Roman" w:cs="Times New Roman"/>
          <w:sz w:val="24"/>
          <w:szCs w:val="24"/>
        </w:rPr>
        <w:t xml:space="preserve"> para la Policía Municipal de Madrid, siempre considerando las características de su estructura organizativa, así como las necesidades y realidades de sus agentes. Para asegurar que este proyecto tan completo se expanda a otros cuerpos policiales, esperando que ayude a mejorar el bienestar de los agentes y a abordar el impacto derivado de su constante exposición a situaciones de violencia.</w:t>
      </w:r>
    </w:p>
    <w:p w14:paraId="6C82CF65" w14:textId="15467E65" w:rsidR="00BA5489" w:rsidRPr="0072791F" w:rsidRDefault="00BA5489" w:rsidP="0072791F">
      <w:pPr>
        <w:pStyle w:val="Ttulo1"/>
        <w:spacing w:line="360" w:lineRule="auto"/>
        <w:jc w:val="both"/>
        <w:rPr>
          <w:rFonts w:ascii="Times New Roman" w:hAnsi="Times New Roman" w:cs="Times New Roman"/>
          <w:b/>
          <w:bCs/>
          <w:color w:val="auto"/>
          <w:sz w:val="24"/>
          <w:szCs w:val="24"/>
        </w:rPr>
      </w:pPr>
      <w:bookmarkStart w:id="1" w:name="_Toc194142530"/>
      <w:r w:rsidRPr="0072791F">
        <w:rPr>
          <w:rFonts w:ascii="Times New Roman" w:hAnsi="Times New Roman" w:cs="Times New Roman"/>
          <w:b/>
          <w:bCs/>
          <w:color w:val="auto"/>
          <w:sz w:val="24"/>
          <w:szCs w:val="24"/>
        </w:rPr>
        <w:t>OBJETIVOS</w:t>
      </w:r>
      <w:bookmarkEnd w:id="1"/>
    </w:p>
    <w:p w14:paraId="715B35BF" w14:textId="77777777" w:rsidR="00BA5489" w:rsidRPr="0072791F" w:rsidRDefault="00BA5489" w:rsidP="0072791F">
      <w:pPr>
        <w:pStyle w:val="Ttulo2"/>
        <w:spacing w:line="360" w:lineRule="auto"/>
        <w:jc w:val="both"/>
        <w:rPr>
          <w:rFonts w:ascii="Times New Roman" w:hAnsi="Times New Roman" w:cs="Times New Roman"/>
          <w:color w:val="auto"/>
          <w:sz w:val="24"/>
          <w:szCs w:val="24"/>
        </w:rPr>
      </w:pPr>
      <w:bookmarkStart w:id="2" w:name="_Toc194142531"/>
      <w:r w:rsidRPr="0072791F">
        <w:rPr>
          <w:rFonts w:ascii="Times New Roman" w:hAnsi="Times New Roman" w:cs="Times New Roman"/>
          <w:color w:val="auto"/>
          <w:sz w:val="24"/>
          <w:szCs w:val="24"/>
        </w:rPr>
        <w:t>Objetivo general:</w:t>
      </w:r>
      <w:bookmarkEnd w:id="2"/>
    </w:p>
    <w:p w14:paraId="5329DB7E" w14:textId="77777777" w:rsidR="00BA5489" w:rsidRPr="0072791F" w:rsidRDefault="00BA548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Analizar el Programa de Fomento del Bienestar Policial (FBI) de la Policía Local de Alcobendas, con el fin de evaluar su contribución al bienestar de los agentes y su capacidad para detectar y prevenir riesgos psicosociales, identificando posibles áreas de mejora en su implementación y eficacia.</w:t>
      </w:r>
    </w:p>
    <w:p w14:paraId="07D65B66" w14:textId="77777777" w:rsidR="00BA5489" w:rsidRPr="0072791F" w:rsidRDefault="00BA5489" w:rsidP="0072791F">
      <w:pPr>
        <w:pStyle w:val="Ttulo1"/>
        <w:spacing w:line="360" w:lineRule="auto"/>
        <w:jc w:val="both"/>
        <w:rPr>
          <w:rFonts w:ascii="Times New Roman" w:hAnsi="Times New Roman" w:cs="Times New Roman"/>
          <w:color w:val="auto"/>
          <w:sz w:val="24"/>
          <w:szCs w:val="24"/>
        </w:rPr>
      </w:pPr>
      <w:bookmarkStart w:id="3" w:name="_Toc194142532"/>
      <w:r w:rsidRPr="0072791F">
        <w:rPr>
          <w:rFonts w:ascii="Times New Roman" w:hAnsi="Times New Roman" w:cs="Times New Roman"/>
          <w:color w:val="auto"/>
          <w:sz w:val="24"/>
          <w:szCs w:val="24"/>
        </w:rPr>
        <w:t>Objetivos específicos:</w:t>
      </w:r>
      <w:bookmarkEnd w:id="3"/>
    </w:p>
    <w:p w14:paraId="457D1DBD" w14:textId="2A67CF58" w:rsidR="00BA5489" w:rsidRPr="0072791F" w:rsidRDefault="00BA5489" w:rsidP="0072791F">
      <w:pPr>
        <w:pStyle w:val="Prrafodelista"/>
        <w:numPr>
          <w:ilvl w:val="0"/>
          <w:numId w:val="3"/>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Evaluar la eficacia del programa FBI en el bienestar de los agentes de la Policía Local de Alcobendas.</w:t>
      </w:r>
    </w:p>
    <w:p w14:paraId="6BEAB2A6" w14:textId="326E9A09" w:rsidR="00BA5489" w:rsidRPr="0072791F" w:rsidRDefault="00BA5489" w:rsidP="0072791F">
      <w:pPr>
        <w:pStyle w:val="Prrafodelista"/>
        <w:numPr>
          <w:ilvl w:val="0"/>
          <w:numId w:val="3"/>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Conocer la opinión y las experiencias de los </w:t>
      </w:r>
      <w:r w:rsidR="00C535AE" w:rsidRPr="0072791F">
        <w:rPr>
          <w:rFonts w:ascii="Times New Roman" w:hAnsi="Times New Roman" w:cs="Times New Roman"/>
          <w:sz w:val="24"/>
          <w:szCs w:val="24"/>
        </w:rPr>
        <w:t>agentes</w:t>
      </w:r>
      <w:r w:rsidRPr="0072791F">
        <w:rPr>
          <w:rFonts w:ascii="Times New Roman" w:hAnsi="Times New Roman" w:cs="Times New Roman"/>
          <w:sz w:val="24"/>
          <w:szCs w:val="24"/>
        </w:rPr>
        <w:t xml:space="preserve">, y su percepción sobre la </w:t>
      </w:r>
      <w:r w:rsidR="00F85EEF" w:rsidRPr="0072791F">
        <w:rPr>
          <w:rFonts w:ascii="Times New Roman" w:hAnsi="Times New Roman" w:cs="Times New Roman"/>
          <w:sz w:val="24"/>
          <w:szCs w:val="24"/>
        </w:rPr>
        <w:t>utilidad</w:t>
      </w:r>
      <w:r w:rsidRPr="0072791F">
        <w:rPr>
          <w:rFonts w:ascii="Times New Roman" w:hAnsi="Times New Roman" w:cs="Times New Roman"/>
          <w:sz w:val="24"/>
          <w:szCs w:val="24"/>
        </w:rPr>
        <w:t xml:space="preserve"> del programa FBI.</w:t>
      </w:r>
    </w:p>
    <w:p w14:paraId="463BD810" w14:textId="77777777" w:rsidR="00BA5489" w:rsidRPr="0072791F" w:rsidRDefault="00BA5489" w:rsidP="0072791F">
      <w:pPr>
        <w:pStyle w:val="Prrafodelista"/>
        <w:numPr>
          <w:ilvl w:val="0"/>
          <w:numId w:val="3"/>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lastRenderedPageBreak/>
        <w:t>Proponer un plan de mejora del programa FBI en aquellos aspectos que lo precisen.</w:t>
      </w:r>
    </w:p>
    <w:p w14:paraId="5D08B686" w14:textId="147C3089" w:rsidR="00BA5489" w:rsidRPr="0072791F" w:rsidRDefault="00BA5489" w:rsidP="0072791F">
      <w:pPr>
        <w:pStyle w:val="Ttulo1"/>
        <w:spacing w:line="360" w:lineRule="auto"/>
        <w:jc w:val="both"/>
        <w:rPr>
          <w:rFonts w:ascii="Times New Roman" w:hAnsi="Times New Roman" w:cs="Times New Roman"/>
          <w:b/>
          <w:bCs/>
          <w:color w:val="auto"/>
          <w:sz w:val="24"/>
          <w:szCs w:val="24"/>
        </w:rPr>
      </w:pPr>
      <w:bookmarkStart w:id="4" w:name="_Toc194142533"/>
      <w:r w:rsidRPr="0072791F">
        <w:rPr>
          <w:rFonts w:ascii="Times New Roman" w:hAnsi="Times New Roman" w:cs="Times New Roman"/>
          <w:b/>
          <w:bCs/>
          <w:color w:val="auto"/>
          <w:sz w:val="24"/>
          <w:szCs w:val="24"/>
        </w:rPr>
        <w:t>METODOLOGIA</w:t>
      </w:r>
      <w:bookmarkEnd w:id="4"/>
      <w:r w:rsidRPr="0072791F">
        <w:rPr>
          <w:rFonts w:ascii="Times New Roman" w:hAnsi="Times New Roman" w:cs="Times New Roman"/>
          <w:b/>
          <w:bCs/>
          <w:color w:val="auto"/>
          <w:sz w:val="24"/>
          <w:szCs w:val="24"/>
        </w:rPr>
        <w:t xml:space="preserve"> </w:t>
      </w:r>
    </w:p>
    <w:p w14:paraId="3B5E6BC6" w14:textId="21017A49" w:rsidR="00E03DC6" w:rsidRPr="0072791F" w:rsidRDefault="00E03DC6" w:rsidP="0072791F">
      <w:pPr>
        <w:pStyle w:val="Ttulo2"/>
        <w:numPr>
          <w:ilvl w:val="0"/>
          <w:numId w:val="26"/>
        </w:numPr>
        <w:spacing w:line="360" w:lineRule="auto"/>
        <w:jc w:val="both"/>
        <w:rPr>
          <w:rFonts w:ascii="Times New Roman" w:hAnsi="Times New Roman" w:cs="Times New Roman"/>
          <w:color w:val="auto"/>
          <w:sz w:val="24"/>
          <w:szCs w:val="24"/>
        </w:rPr>
      </w:pPr>
      <w:bookmarkStart w:id="5" w:name="_Toc194142534"/>
      <w:r w:rsidRPr="0072791F">
        <w:rPr>
          <w:rFonts w:ascii="Times New Roman" w:hAnsi="Times New Roman" w:cs="Times New Roman"/>
          <w:color w:val="auto"/>
          <w:sz w:val="24"/>
          <w:szCs w:val="24"/>
        </w:rPr>
        <w:t>Procedimiento de la investigación y justificación:</w:t>
      </w:r>
      <w:bookmarkEnd w:id="5"/>
    </w:p>
    <w:p w14:paraId="324F0FBE" w14:textId="77777777" w:rsidR="00BA5489" w:rsidRPr="0072791F" w:rsidRDefault="00BA548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El objetivo de esta investigación es analizar en profundidad el Programa de Fomento del Bienestar Policial (FBI) de la Policía Local de Alcobendas, identificando sus debilidades y fortalezas. Para ello, se llevará a cabo una investigación con las siguientes características:</w:t>
      </w:r>
    </w:p>
    <w:p w14:paraId="1E1BB66E" w14:textId="3C81EECB" w:rsidR="00BA5489" w:rsidRPr="0072791F" w:rsidRDefault="00BA548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La información </w:t>
      </w:r>
      <w:r w:rsidR="001C653D">
        <w:rPr>
          <w:rFonts w:ascii="Times New Roman" w:hAnsi="Times New Roman" w:cs="Times New Roman"/>
          <w:sz w:val="24"/>
          <w:szCs w:val="24"/>
        </w:rPr>
        <w:t>se ha recogido</w:t>
      </w:r>
      <w:r w:rsidRPr="0072791F">
        <w:rPr>
          <w:rFonts w:ascii="Times New Roman" w:hAnsi="Times New Roman" w:cs="Times New Roman"/>
          <w:sz w:val="24"/>
          <w:szCs w:val="24"/>
        </w:rPr>
        <w:t xml:space="preserve"> mediante una técnica cualitativa: siete entrevistas semiestructuradas. Seis de estas entrevistas</w:t>
      </w:r>
      <w:r w:rsidR="001C653D">
        <w:rPr>
          <w:rFonts w:ascii="Times New Roman" w:hAnsi="Times New Roman" w:cs="Times New Roman"/>
          <w:sz w:val="24"/>
          <w:szCs w:val="24"/>
        </w:rPr>
        <w:t xml:space="preserve"> fueron</w:t>
      </w:r>
      <w:r w:rsidRPr="0072791F">
        <w:rPr>
          <w:rFonts w:ascii="Times New Roman" w:hAnsi="Times New Roman" w:cs="Times New Roman"/>
          <w:sz w:val="24"/>
          <w:szCs w:val="24"/>
        </w:rPr>
        <w:t xml:space="preserve"> con agentes, de los cuales tres han sido formados en la detección de riesgos (</w:t>
      </w:r>
      <w:proofErr w:type="spellStart"/>
      <w:r w:rsidRPr="0072791F">
        <w:rPr>
          <w:rFonts w:ascii="Times New Roman" w:hAnsi="Times New Roman" w:cs="Times New Roman"/>
          <w:sz w:val="24"/>
          <w:szCs w:val="24"/>
        </w:rPr>
        <w:t>Mindhunters</w:t>
      </w:r>
      <w:proofErr w:type="spellEnd"/>
      <w:r w:rsidRPr="0072791F">
        <w:rPr>
          <w:rFonts w:ascii="Times New Roman" w:hAnsi="Times New Roman" w:cs="Times New Roman"/>
          <w:sz w:val="24"/>
          <w:szCs w:val="24"/>
        </w:rPr>
        <w:t xml:space="preserve">) y tres no, seleccionados de diferentes unidades y de ambos sexos. Además, se </w:t>
      </w:r>
      <w:r w:rsidR="001C653D">
        <w:rPr>
          <w:rFonts w:ascii="Times New Roman" w:hAnsi="Times New Roman" w:cs="Times New Roman"/>
          <w:sz w:val="24"/>
          <w:szCs w:val="24"/>
        </w:rPr>
        <w:t>ha realizado</w:t>
      </w:r>
      <w:r w:rsidRPr="0072791F">
        <w:rPr>
          <w:rFonts w:ascii="Times New Roman" w:hAnsi="Times New Roman" w:cs="Times New Roman"/>
          <w:sz w:val="24"/>
          <w:szCs w:val="24"/>
        </w:rPr>
        <w:t xml:space="preserve"> una entrevista adicional con la coordinadora del programa.</w:t>
      </w:r>
    </w:p>
    <w:p w14:paraId="28325B9A" w14:textId="00B170AE" w:rsidR="00BA5489" w:rsidRPr="0072791F" w:rsidRDefault="00BA548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A través de estas entrevistas individuales, se </w:t>
      </w:r>
      <w:proofErr w:type="spellStart"/>
      <w:r w:rsidR="001C653D">
        <w:rPr>
          <w:rFonts w:ascii="Times New Roman" w:hAnsi="Times New Roman" w:cs="Times New Roman"/>
          <w:sz w:val="24"/>
          <w:szCs w:val="24"/>
        </w:rPr>
        <w:t>prentendió</w:t>
      </w:r>
      <w:proofErr w:type="spellEnd"/>
      <w:r w:rsidRPr="0072791F">
        <w:rPr>
          <w:rFonts w:ascii="Times New Roman" w:hAnsi="Times New Roman" w:cs="Times New Roman"/>
          <w:sz w:val="24"/>
          <w:szCs w:val="24"/>
        </w:rPr>
        <w:t xml:space="preserve"> conocer las percepciones de los agentes y de la coordinadora sobre la eficacia e implementación del programa FBI, así como identificar áreas de mejora. En particular, la entrevista con la coordinadora </w:t>
      </w:r>
      <w:r w:rsidR="001C653D" w:rsidRPr="0072791F">
        <w:rPr>
          <w:rFonts w:ascii="Times New Roman" w:hAnsi="Times New Roman" w:cs="Times New Roman"/>
          <w:sz w:val="24"/>
          <w:szCs w:val="24"/>
        </w:rPr>
        <w:t>t</w:t>
      </w:r>
      <w:r w:rsidR="001C653D">
        <w:rPr>
          <w:rFonts w:ascii="Times New Roman" w:hAnsi="Times New Roman" w:cs="Times New Roman"/>
          <w:sz w:val="24"/>
          <w:szCs w:val="24"/>
        </w:rPr>
        <w:t xml:space="preserve">enía </w:t>
      </w:r>
      <w:r w:rsidRPr="0072791F">
        <w:rPr>
          <w:rFonts w:ascii="Times New Roman" w:hAnsi="Times New Roman" w:cs="Times New Roman"/>
          <w:sz w:val="24"/>
          <w:szCs w:val="24"/>
        </w:rPr>
        <w:t>como finalidad conocer en detalle la teoría del programa y evaluar si esta se alinea con la realidad observada por los agentes.</w:t>
      </w:r>
    </w:p>
    <w:p w14:paraId="2EF0DAEB" w14:textId="77777777" w:rsidR="00BA5489" w:rsidRDefault="00BA548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El intercambio de experiencias y puntos de vista sobre el impacto del programa en el bienestar de los agentes y en el manejo de situaciones de riesgo permitirá un análisis más profundo y completo. Esta metodología es especialmente útil porque proporciona una visión detallada y personal, al contrastar diversas perspectivas y experiencias de los participantes que viven el programa desde dos puntos de vista muy diferentes y con conocimientos distintos. Este enfoque facilita la identificación de experiencias comunes y diferencias clave, contribuyendo a un entendimiento más global del programa y validando los resultados obtenidos.</w:t>
      </w:r>
    </w:p>
    <w:p w14:paraId="70C55728" w14:textId="1612F530" w:rsidR="00E66699" w:rsidRPr="00E66699" w:rsidRDefault="00E66699" w:rsidP="00E66699">
      <w:pPr>
        <w:spacing w:line="360" w:lineRule="auto"/>
        <w:jc w:val="both"/>
        <w:rPr>
          <w:rFonts w:ascii="Times New Roman" w:hAnsi="Times New Roman" w:cs="Times New Roman"/>
          <w:sz w:val="24"/>
          <w:szCs w:val="24"/>
        </w:rPr>
      </w:pPr>
      <w:r w:rsidRPr="00E66699">
        <w:rPr>
          <w:rFonts w:ascii="Times New Roman" w:hAnsi="Times New Roman" w:cs="Times New Roman"/>
          <w:sz w:val="24"/>
          <w:szCs w:val="24"/>
        </w:rPr>
        <w:t xml:space="preserve">El diseño de las entrevistas incluyó la elaboración previa de un guion con preguntas abiertas y flexibles, diseñado para facilitar un diálogo fluido y profundo sobre las experiencias personales relacionadas con el programa. Estas preguntas </w:t>
      </w:r>
      <w:r w:rsidR="001C653D" w:rsidRPr="00E66699">
        <w:rPr>
          <w:rFonts w:ascii="Times New Roman" w:hAnsi="Times New Roman" w:cs="Times New Roman"/>
          <w:sz w:val="24"/>
          <w:szCs w:val="24"/>
        </w:rPr>
        <w:t>permiti</w:t>
      </w:r>
      <w:r w:rsidR="001C653D">
        <w:rPr>
          <w:rFonts w:ascii="Times New Roman" w:hAnsi="Times New Roman" w:cs="Times New Roman"/>
          <w:sz w:val="24"/>
          <w:szCs w:val="24"/>
        </w:rPr>
        <w:t>eron</w:t>
      </w:r>
      <w:r w:rsidRPr="00E66699">
        <w:rPr>
          <w:rFonts w:ascii="Times New Roman" w:hAnsi="Times New Roman" w:cs="Times New Roman"/>
          <w:sz w:val="24"/>
          <w:szCs w:val="24"/>
        </w:rPr>
        <w:t xml:space="preserve"> la exploración de temas</w:t>
      </w:r>
      <w:r w:rsidR="001C653D">
        <w:rPr>
          <w:rFonts w:ascii="Times New Roman" w:hAnsi="Times New Roman" w:cs="Times New Roman"/>
          <w:sz w:val="24"/>
          <w:szCs w:val="24"/>
        </w:rPr>
        <w:t xml:space="preserve"> importantes</w:t>
      </w:r>
      <w:r w:rsidRPr="00E66699">
        <w:rPr>
          <w:rFonts w:ascii="Times New Roman" w:hAnsi="Times New Roman" w:cs="Times New Roman"/>
          <w:sz w:val="24"/>
          <w:szCs w:val="24"/>
        </w:rPr>
        <w:t xml:space="preserve"> sin restringir las respuestas, favoreciendo así un análisis cualitativo detallado. Las entrevistas fueron implementadas personalmente por la </w:t>
      </w:r>
      <w:r w:rsidRPr="00E66699">
        <w:rPr>
          <w:rFonts w:ascii="Times New Roman" w:hAnsi="Times New Roman" w:cs="Times New Roman"/>
          <w:sz w:val="24"/>
          <w:szCs w:val="24"/>
        </w:rPr>
        <w:lastRenderedPageBreak/>
        <w:t>investigadora durante una semana completa en las instalaciones de la Comisaría Distrito Norte de Alcobendas. Para asegurar la representatividad y diversidad horaria, las entrevistas se realizaron en diferentes días y turnos, alternando entre horarios de mañana y tarde, con el fin de abarcar la mayor variedad posible de agentes y facilitar la disponibilidad de los entrevistados.</w:t>
      </w:r>
    </w:p>
    <w:p w14:paraId="5DAD91DD" w14:textId="187AA6FC" w:rsidR="00E66699" w:rsidRPr="00E66699" w:rsidRDefault="00E66699" w:rsidP="00E66699">
      <w:pPr>
        <w:spacing w:line="360" w:lineRule="auto"/>
        <w:jc w:val="both"/>
      </w:pPr>
      <w:r w:rsidRPr="00E66699">
        <w:rPr>
          <w:rFonts w:ascii="Times New Roman" w:hAnsi="Times New Roman" w:cs="Times New Roman"/>
          <w:sz w:val="24"/>
          <w:szCs w:val="24"/>
        </w:rPr>
        <w:t xml:space="preserve">Como parte del procedimiento, todas las entrevistas fueron grabadas con consentimiento previo, siendo posteriormente transcritas para realizar un vaciado del contenido. Las transcripciones completas y los audios están a disposición de los correctores y supervisores del Trabajo Fin de Grado (TFG), garantizando la transparencia y rigurosidad metodológica del estudio. </w:t>
      </w:r>
      <w:r w:rsidR="0002233C" w:rsidRPr="0002233C">
        <w:rPr>
          <w:rFonts w:ascii="Times New Roman" w:hAnsi="Times New Roman" w:cs="Times New Roman"/>
          <w:sz w:val="24"/>
          <w:szCs w:val="24"/>
        </w:rPr>
        <w:t xml:space="preserve">Asimismo, se adjunta como anexo del presente trabajo el guion detallado de preguntas utilizado durante las entrevistas y una tabla resumen que refleja el vaciado de contenido. </w:t>
      </w:r>
    </w:p>
    <w:p w14:paraId="5207E4F4" w14:textId="77777777" w:rsidR="00E66699" w:rsidRPr="0072791F" w:rsidRDefault="00E66699" w:rsidP="0072791F">
      <w:pPr>
        <w:spacing w:line="360" w:lineRule="auto"/>
        <w:jc w:val="both"/>
        <w:rPr>
          <w:rFonts w:ascii="Times New Roman" w:hAnsi="Times New Roman" w:cs="Times New Roman"/>
          <w:sz w:val="24"/>
          <w:szCs w:val="24"/>
        </w:rPr>
      </w:pPr>
    </w:p>
    <w:p w14:paraId="4AFFC6D2" w14:textId="1B3BEBBC" w:rsidR="00E03DC6" w:rsidRPr="0072791F" w:rsidRDefault="00E03DC6" w:rsidP="0072791F">
      <w:pPr>
        <w:pStyle w:val="Ttulo2"/>
        <w:numPr>
          <w:ilvl w:val="0"/>
          <w:numId w:val="26"/>
        </w:numPr>
        <w:spacing w:line="360" w:lineRule="auto"/>
        <w:jc w:val="both"/>
        <w:rPr>
          <w:rFonts w:ascii="Times New Roman" w:hAnsi="Times New Roman" w:cs="Times New Roman"/>
          <w:color w:val="auto"/>
          <w:sz w:val="24"/>
          <w:szCs w:val="24"/>
        </w:rPr>
      </w:pPr>
      <w:bookmarkStart w:id="6" w:name="_Toc194142535"/>
      <w:r w:rsidRPr="0072791F">
        <w:rPr>
          <w:rFonts w:ascii="Times New Roman" w:hAnsi="Times New Roman" w:cs="Times New Roman"/>
          <w:color w:val="auto"/>
          <w:sz w:val="24"/>
          <w:szCs w:val="24"/>
        </w:rPr>
        <w:t>Aspectos éticos:</w:t>
      </w:r>
      <w:bookmarkEnd w:id="6"/>
    </w:p>
    <w:p w14:paraId="690B3725" w14:textId="77777777" w:rsidR="00BA5489" w:rsidRPr="0072791F" w:rsidRDefault="00BA5489" w:rsidP="0072791F">
      <w:pPr>
        <w:spacing w:line="360" w:lineRule="auto"/>
        <w:jc w:val="both"/>
        <w:rPr>
          <w:rFonts w:ascii="Times New Roman" w:hAnsi="Times New Roman" w:cs="Times New Roman"/>
          <w:color w:val="FF0000"/>
          <w:sz w:val="24"/>
          <w:szCs w:val="24"/>
        </w:rPr>
      </w:pPr>
      <w:r w:rsidRPr="0072791F">
        <w:rPr>
          <w:rFonts w:ascii="Times New Roman" w:hAnsi="Times New Roman" w:cs="Times New Roman"/>
          <w:sz w:val="24"/>
          <w:szCs w:val="24"/>
        </w:rPr>
        <w:t>La aplicación de principios éticos es un aspecto fundamental en cualquier investigación. Por ello, en este estudio se implementarán las siguientes medidas: se utilizará un consentimiento informado con el objetivo de salvaguardar los derechos de los participantes. El investigador se encargará de explicar tanto de forma oral como por escrito los objetivos del proyecto, así como el nivel de participación que se requerirá de cada informante. Además, los participantes serán notificados acerca de los métodos, técnicas e instrumentos que se emplearán para recolectar la información como, por ejemplo, el uso de grabadoras de audio durante las entrevistas. De igual manera, se les garantizará en todo momento el anonimato y la confidencialidad de sus aportaciones. Y se les garantizará que podrán retirar el consentimiento cuando deseen, no recibiendo beneficio o perjuicio tanto si eligen o no participar. además, se les ofrecerá conocer los resultados del proyecto.</w:t>
      </w:r>
    </w:p>
    <w:p w14:paraId="794C97DF" w14:textId="16042667" w:rsidR="00BA5489" w:rsidRPr="0072791F" w:rsidRDefault="00BA548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El consentimiento informado será firmado por los participantes como muestra de su entendimiento de los objetivos del proyecto y a su vez, el investigador - entrevistador también firmará dicho consentimiento, garantizando que respetará cada uno de los aspectos éticos acordados.</w:t>
      </w:r>
    </w:p>
    <w:p w14:paraId="10C91E59" w14:textId="77777777" w:rsidR="00126F1E" w:rsidRPr="0072791F" w:rsidRDefault="00126F1E" w:rsidP="0072791F">
      <w:pPr>
        <w:spacing w:line="360" w:lineRule="auto"/>
        <w:jc w:val="both"/>
        <w:rPr>
          <w:rFonts w:ascii="Times New Roman" w:hAnsi="Times New Roman" w:cs="Times New Roman"/>
          <w:b/>
          <w:bCs/>
          <w:sz w:val="24"/>
          <w:szCs w:val="24"/>
        </w:rPr>
      </w:pPr>
    </w:p>
    <w:p w14:paraId="55D7C980" w14:textId="64CF5B18" w:rsidR="00EF3E58" w:rsidRPr="0072791F" w:rsidRDefault="00EF3E58" w:rsidP="0072791F">
      <w:pPr>
        <w:pStyle w:val="Ttulo1"/>
        <w:spacing w:line="360" w:lineRule="auto"/>
        <w:jc w:val="both"/>
        <w:rPr>
          <w:rFonts w:ascii="Times New Roman" w:hAnsi="Times New Roman" w:cs="Times New Roman"/>
          <w:b/>
          <w:bCs/>
          <w:color w:val="auto"/>
          <w:sz w:val="24"/>
          <w:szCs w:val="24"/>
        </w:rPr>
      </w:pPr>
      <w:bookmarkStart w:id="7" w:name="_Toc194142536"/>
      <w:r w:rsidRPr="0072791F">
        <w:rPr>
          <w:rFonts w:ascii="Times New Roman" w:hAnsi="Times New Roman" w:cs="Times New Roman"/>
          <w:b/>
          <w:bCs/>
          <w:color w:val="auto"/>
          <w:sz w:val="24"/>
          <w:szCs w:val="24"/>
        </w:rPr>
        <w:lastRenderedPageBreak/>
        <w:t>MARCO TEÓRICO</w:t>
      </w:r>
      <w:bookmarkEnd w:id="7"/>
    </w:p>
    <w:p w14:paraId="00941D7F" w14:textId="05BA8906" w:rsidR="00DF0AA5" w:rsidRPr="0072791F" w:rsidRDefault="008C02BE" w:rsidP="0072791F">
      <w:pPr>
        <w:pStyle w:val="Ttulo2"/>
        <w:numPr>
          <w:ilvl w:val="0"/>
          <w:numId w:val="26"/>
        </w:numPr>
        <w:spacing w:line="360" w:lineRule="auto"/>
        <w:jc w:val="both"/>
        <w:rPr>
          <w:rFonts w:ascii="Times New Roman" w:hAnsi="Times New Roman" w:cs="Times New Roman"/>
          <w:color w:val="auto"/>
          <w:sz w:val="24"/>
          <w:szCs w:val="24"/>
        </w:rPr>
      </w:pPr>
      <w:bookmarkStart w:id="8" w:name="_Toc194142537"/>
      <w:r w:rsidRPr="0072791F">
        <w:rPr>
          <w:rFonts w:ascii="Times New Roman" w:hAnsi="Times New Roman" w:cs="Times New Roman"/>
          <w:color w:val="auto"/>
          <w:sz w:val="24"/>
          <w:szCs w:val="24"/>
        </w:rPr>
        <w:t>Marco legal:</w:t>
      </w:r>
      <w:bookmarkEnd w:id="8"/>
    </w:p>
    <w:p w14:paraId="05997938" w14:textId="780C33B2" w:rsidR="00DF0AA5" w:rsidRPr="0072791F" w:rsidRDefault="00DF0AA5"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La labor de la policía implica una serie de riesgos inherentes que hacen imprescindible la existencia de un marco normativo en materia de seguridad y salud laboral. Por ello, para garantizar la protección de los agentes, es necesario contar con una regulación que abarque desde normativas generales de prevención de riesgos hasta disposiciones específicas adaptadas a las particularidades del trabajo policial. </w:t>
      </w:r>
    </w:p>
    <w:p w14:paraId="4D9F7AF6" w14:textId="1ADA253B" w:rsidR="00DF0AA5" w:rsidRPr="0072791F" w:rsidRDefault="00DF0AA5" w:rsidP="0072791F">
      <w:pPr>
        <w:spacing w:line="360" w:lineRule="auto"/>
        <w:jc w:val="both"/>
        <w:rPr>
          <w:rFonts w:ascii="Times New Roman" w:hAnsi="Times New Roman" w:cs="Times New Roman"/>
          <w:b/>
          <w:bCs/>
          <w:sz w:val="24"/>
          <w:szCs w:val="24"/>
        </w:rPr>
      </w:pPr>
      <w:r w:rsidRPr="0072791F">
        <w:rPr>
          <w:rFonts w:ascii="Times New Roman" w:hAnsi="Times New Roman" w:cs="Times New Roman"/>
          <w:sz w:val="24"/>
          <w:szCs w:val="24"/>
        </w:rPr>
        <w:t>En este apartado se destaca la normativa aplicable más relevante a la Policía Local en distintos niveles: el marco legal estatal, la regulación autonómica de la Comunidad de Madrid y por el contexto de la investigación, las disposiciones específicas del Ayuntamiento de Alcobendas.</w:t>
      </w:r>
    </w:p>
    <w:p w14:paraId="692A55A7" w14:textId="3274F8EF" w:rsidR="008C02BE" w:rsidRPr="0072791F" w:rsidRDefault="008C02BE" w:rsidP="0072791F">
      <w:pPr>
        <w:pStyle w:val="Ttulo3"/>
        <w:numPr>
          <w:ilvl w:val="1"/>
          <w:numId w:val="26"/>
        </w:numPr>
        <w:spacing w:line="360" w:lineRule="auto"/>
        <w:jc w:val="both"/>
        <w:rPr>
          <w:rFonts w:ascii="Times New Roman" w:hAnsi="Times New Roman" w:cs="Times New Roman"/>
          <w:color w:val="auto"/>
          <w:sz w:val="24"/>
          <w:szCs w:val="24"/>
        </w:rPr>
      </w:pPr>
      <w:bookmarkStart w:id="9" w:name="_Toc194142538"/>
      <w:r w:rsidRPr="0072791F">
        <w:rPr>
          <w:rFonts w:ascii="Times New Roman" w:hAnsi="Times New Roman" w:cs="Times New Roman"/>
          <w:color w:val="auto"/>
          <w:sz w:val="24"/>
          <w:szCs w:val="24"/>
        </w:rPr>
        <w:t xml:space="preserve">Normativa </w:t>
      </w:r>
      <w:r w:rsidR="00620CCB" w:rsidRPr="0072791F">
        <w:rPr>
          <w:rFonts w:ascii="Times New Roman" w:hAnsi="Times New Roman" w:cs="Times New Roman"/>
          <w:color w:val="auto"/>
          <w:sz w:val="24"/>
          <w:szCs w:val="24"/>
        </w:rPr>
        <w:t>general aplicable a las policías locales</w:t>
      </w:r>
      <w:bookmarkEnd w:id="9"/>
    </w:p>
    <w:p w14:paraId="1824E4F3" w14:textId="6097CADD" w:rsidR="008C02BE" w:rsidRPr="0072791F" w:rsidRDefault="008C02BE" w:rsidP="0072791F">
      <w:pPr>
        <w:numPr>
          <w:ilvl w:val="0"/>
          <w:numId w:val="9"/>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Ley 31/1995, de Prevención de Riesgos Laborales (LPRL): Es la norma de referencia en España en materia de seguridad y salud en el trabajo</w:t>
      </w:r>
      <w:r w:rsidR="00DF0AA5" w:rsidRPr="0072791F">
        <w:rPr>
          <w:rFonts w:ascii="Times New Roman" w:hAnsi="Times New Roman" w:cs="Times New Roman"/>
          <w:sz w:val="24"/>
          <w:szCs w:val="24"/>
        </w:rPr>
        <w:t xml:space="preserve"> y tiene como</w:t>
      </w:r>
      <w:r w:rsidRPr="0072791F">
        <w:rPr>
          <w:rFonts w:ascii="Times New Roman" w:hAnsi="Times New Roman" w:cs="Times New Roman"/>
          <w:sz w:val="24"/>
          <w:szCs w:val="24"/>
        </w:rPr>
        <w:t xml:space="preserve"> objetivo</w:t>
      </w:r>
      <w:r w:rsidR="00DF0AA5" w:rsidRPr="0072791F">
        <w:rPr>
          <w:rFonts w:ascii="Times New Roman" w:hAnsi="Times New Roman" w:cs="Times New Roman"/>
          <w:sz w:val="24"/>
          <w:szCs w:val="24"/>
        </w:rPr>
        <w:t xml:space="preserve"> </w:t>
      </w:r>
      <w:r w:rsidRPr="0072791F">
        <w:rPr>
          <w:rFonts w:ascii="Times New Roman" w:hAnsi="Times New Roman" w:cs="Times New Roman"/>
          <w:sz w:val="24"/>
          <w:szCs w:val="24"/>
        </w:rPr>
        <w:t>garantizar la protección de los trabajadores frente a los riesgos derivados de su actividad profesional. Aunque en su aplicación a las Fuerzas y Cuerpos de Seguridad existen ciertas particularidades, esta ley reconoce el derecho de los agentes de policía a la seguridad y salud en su entorno laboral.</w:t>
      </w:r>
    </w:p>
    <w:p w14:paraId="5A700CBA" w14:textId="77777777" w:rsidR="008C02BE" w:rsidRPr="0072791F" w:rsidRDefault="008C02BE" w:rsidP="0072791F">
      <w:pPr>
        <w:numPr>
          <w:ilvl w:val="0"/>
          <w:numId w:val="9"/>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Artículo 40.2 de la Constitución Española: Establece que los poderes públicos deben velar por la seguridad e higiene en el trabajo, sirviendo de base para el desarrollo normativo en materia de prevención de riesgos laborales en todas las profesiones, incluyendo la policial.</w:t>
      </w:r>
    </w:p>
    <w:p w14:paraId="17A51C3B" w14:textId="77777777" w:rsidR="008C02BE" w:rsidRPr="0072791F" w:rsidRDefault="008C02BE" w:rsidP="0072791F">
      <w:pPr>
        <w:numPr>
          <w:ilvl w:val="0"/>
          <w:numId w:val="9"/>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Ley Orgánica 2/1986, de Fuerzas y Cuerpos de Seguridad: Regula el funcionamiento de los distintos cuerpos policiales en España, incluyendo la Policía Local. Aunque su enfoque principal es la organización y funciones de los cuerpos de seguridad, también establece principios generales sobre la protección de los agentes en el ejercicio de sus funciones.</w:t>
      </w:r>
    </w:p>
    <w:p w14:paraId="3438C30C" w14:textId="77777777" w:rsidR="008C02BE" w:rsidRPr="0072791F" w:rsidRDefault="008C02BE" w:rsidP="0072791F">
      <w:pPr>
        <w:numPr>
          <w:ilvl w:val="0"/>
          <w:numId w:val="9"/>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Estatuto Básico del Empleado Público (Ley 7/2007): Recoge los derechos de los empleados públicos, entre ellos la Policía Local, incluyendo la protección en materia de seguridad y salud laboral.</w:t>
      </w:r>
    </w:p>
    <w:p w14:paraId="009F855F" w14:textId="77777777" w:rsidR="008C02BE" w:rsidRPr="0072791F" w:rsidRDefault="008C02BE" w:rsidP="0072791F">
      <w:pPr>
        <w:numPr>
          <w:ilvl w:val="0"/>
          <w:numId w:val="9"/>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lastRenderedPageBreak/>
        <w:t>Real Decreto 67/2010, sobre la adaptación de la LPRL a las Fuerzas y Cuerpos de Seguridad: Este decreto desarrolla medidas específicas de prevención de riesgos laborales en el ámbito policial, adaptando la Ley 31/1995 a las particularidades de las fuerzas de seguridad. Incluye la evaluación de riesgos psicosociales, vigilancia de la salud y la obligación de implementar planes específicos de prevención dentro de cada cuerpo policial.</w:t>
      </w:r>
    </w:p>
    <w:p w14:paraId="02CC311B" w14:textId="7C1DEE27" w:rsidR="008C02BE" w:rsidRPr="0072791F" w:rsidRDefault="008C02BE" w:rsidP="0072791F">
      <w:pPr>
        <w:pStyle w:val="Ttulo3"/>
        <w:numPr>
          <w:ilvl w:val="1"/>
          <w:numId w:val="26"/>
        </w:numPr>
        <w:spacing w:line="360" w:lineRule="auto"/>
        <w:jc w:val="both"/>
        <w:rPr>
          <w:rFonts w:ascii="Times New Roman" w:hAnsi="Times New Roman" w:cs="Times New Roman"/>
          <w:color w:val="auto"/>
          <w:sz w:val="24"/>
          <w:szCs w:val="24"/>
        </w:rPr>
      </w:pPr>
      <w:bookmarkStart w:id="10" w:name="_Toc194142539"/>
      <w:r w:rsidRPr="0072791F">
        <w:rPr>
          <w:rFonts w:ascii="Times New Roman" w:hAnsi="Times New Roman" w:cs="Times New Roman"/>
          <w:color w:val="auto"/>
          <w:sz w:val="24"/>
          <w:szCs w:val="24"/>
        </w:rPr>
        <w:t xml:space="preserve">Normativa </w:t>
      </w:r>
      <w:r w:rsidR="00620CCB" w:rsidRPr="0072791F">
        <w:rPr>
          <w:rFonts w:ascii="Times New Roman" w:hAnsi="Times New Roman" w:cs="Times New Roman"/>
          <w:color w:val="auto"/>
          <w:sz w:val="24"/>
          <w:szCs w:val="24"/>
        </w:rPr>
        <w:t>autonómica aplicable en la Comunidad de Madrid</w:t>
      </w:r>
      <w:bookmarkEnd w:id="10"/>
    </w:p>
    <w:p w14:paraId="6E8496FF" w14:textId="77777777" w:rsidR="008C02BE" w:rsidRPr="0072791F" w:rsidRDefault="008C02BE" w:rsidP="0072791F">
      <w:pPr>
        <w:numPr>
          <w:ilvl w:val="0"/>
          <w:numId w:val="10"/>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Ley 1/2018, de 22 de febrero, de Coordinación de Policías Locales de la Comunidad de Madrid: Esta ley regula la estructura, funciones y condiciones laborales de las policías locales en la Comunidad de Madrid. Incluye disposiciones sobre formación, turnos de trabajo, medidas disciplinarias y derechos laborales, elementos clave en la protección del bienestar de los agentes.</w:t>
      </w:r>
    </w:p>
    <w:p w14:paraId="6FA1B732" w14:textId="77777777" w:rsidR="008C02BE" w:rsidRPr="0072791F" w:rsidRDefault="008C02BE" w:rsidP="0072791F">
      <w:pPr>
        <w:numPr>
          <w:ilvl w:val="0"/>
          <w:numId w:val="10"/>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Decreto 210/2021, de 15 de septiembre, del Consejo de Gobierno de la Comunidad de Madrid: Aprueba el Reglamento Marco de Organización de las Policías Locales, que desarrolla la Ley 1/2018 y establece directrices sobre la estructura y funcionamiento de las policías locales en la región. Este reglamento define medidas relacionadas con la seguridad laboral y el bienestar de los agentes, así como los procedimientos para su aplicación dentro de los cuerpos municipales.</w:t>
      </w:r>
    </w:p>
    <w:p w14:paraId="29FDE2BD" w14:textId="77777777" w:rsidR="008C02BE" w:rsidRPr="0072791F" w:rsidRDefault="008C02BE" w:rsidP="0072791F">
      <w:pPr>
        <w:spacing w:line="360" w:lineRule="auto"/>
        <w:ind w:left="720"/>
        <w:jc w:val="both"/>
        <w:rPr>
          <w:rFonts w:ascii="Times New Roman" w:hAnsi="Times New Roman" w:cs="Times New Roman"/>
          <w:sz w:val="24"/>
          <w:szCs w:val="24"/>
        </w:rPr>
      </w:pPr>
    </w:p>
    <w:p w14:paraId="0BF043F5" w14:textId="74A28995" w:rsidR="008C02BE" w:rsidRPr="0072791F" w:rsidRDefault="008C02BE" w:rsidP="0072791F">
      <w:pPr>
        <w:pStyle w:val="Ttulo3"/>
        <w:numPr>
          <w:ilvl w:val="1"/>
          <w:numId w:val="26"/>
        </w:numPr>
        <w:spacing w:line="360" w:lineRule="auto"/>
        <w:jc w:val="both"/>
        <w:rPr>
          <w:rFonts w:ascii="Times New Roman" w:hAnsi="Times New Roman" w:cs="Times New Roman"/>
          <w:sz w:val="24"/>
          <w:szCs w:val="24"/>
        </w:rPr>
      </w:pPr>
      <w:bookmarkStart w:id="11" w:name="_Toc194142540"/>
      <w:r w:rsidRPr="0072791F">
        <w:rPr>
          <w:rFonts w:ascii="Times New Roman" w:hAnsi="Times New Roman" w:cs="Times New Roman"/>
          <w:color w:val="auto"/>
          <w:sz w:val="24"/>
          <w:szCs w:val="24"/>
        </w:rPr>
        <w:t xml:space="preserve">Normativa </w:t>
      </w:r>
      <w:r w:rsidR="00620CCB" w:rsidRPr="0072791F">
        <w:rPr>
          <w:rFonts w:ascii="Times New Roman" w:hAnsi="Times New Roman" w:cs="Times New Roman"/>
          <w:color w:val="auto"/>
          <w:sz w:val="24"/>
          <w:szCs w:val="24"/>
        </w:rPr>
        <w:t>específica del ayuntamiento de Alcobendas</w:t>
      </w:r>
      <w:bookmarkEnd w:id="11"/>
    </w:p>
    <w:p w14:paraId="2210601C" w14:textId="5775D973" w:rsidR="008C02BE" w:rsidRPr="0072791F" w:rsidRDefault="008C02BE" w:rsidP="0072791F">
      <w:pPr>
        <w:numPr>
          <w:ilvl w:val="0"/>
          <w:numId w:val="11"/>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Acuerdo Único 2019-2023 entre el Ayuntamiento de Alcobendas y sus Patronatos: Este acuerdo regula las condiciones laborales de los empleados municipales, incluyendo a la Policía Local de Alcobendas. En él se establecen aspectos como la jornada laboral, turnos, descansos, retribuciones y medidas de prevención de riesgos laborales. Asimismo, contempla garantías para la salud y bienestar de los agentes, contribuyendo a su protección en el desempeño de sus funciones.</w:t>
      </w:r>
    </w:p>
    <w:p w14:paraId="75DED114" w14:textId="38F8069C" w:rsidR="00F805C7" w:rsidRPr="0072791F" w:rsidRDefault="00F805C7"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Por tanto, desde las leyes estatales hasta las regulaciones municipales, contribuye a garantizar condiciones laborales seguras y adecuadas. Sin embargo, es necesario considerar que, más allá de la existencia de estas normativas, es esencial su correcta implementación y actualización para adaptarse a las necesidades cambiantes de la </w:t>
      </w:r>
      <w:r w:rsidRPr="0072791F">
        <w:rPr>
          <w:rFonts w:ascii="Times New Roman" w:hAnsi="Times New Roman" w:cs="Times New Roman"/>
          <w:sz w:val="24"/>
          <w:szCs w:val="24"/>
        </w:rPr>
        <w:lastRenderedPageBreak/>
        <w:t>profesión policial, asegurando así la seguridad y el bienestar de los agentes en el desempeño de sus funciones.</w:t>
      </w:r>
    </w:p>
    <w:p w14:paraId="5797B246" w14:textId="62998FCF" w:rsidR="00BA5489" w:rsidRPr="0072791F" w:rsidRDefault="00BA5489" w:rsidP="0072791F">
      <w:pPr>
        <w:pStyle w:val="Ttulo2"/>
        <w:numPr>
          <w:ilvl w:val="0"/>
          <w:numId w:val="26"/>
        </w:numPr>
        <w:spacing w:line="360" w:lineRule="auto"/>
        <w:jc w:val="both"/>
        <w:rPr>
          <w:rFonts w:ascii="Times New Roman" w:hAnsi="Times New Roman" w:cs="Times New Roman"/>
          <w:color w:val="auto"/>
          <w:sz w:val="24"/>
          <w:szCs w:val="24"/>
        </w:rPr>
      </w:pPr>
      <w:bookmarkStart w:id="12" w:name="_Toc194142541"/>
      <w:r w:rsidRPr="0072791F">
        <w:rPr>
          <w:rFonts w:ascii="Times New Roman" w:hAnsi="Times New Roman" w:cs="Times New Roman"/>
          <w:color w:val="auto"/>
          <w:sz w:val="24"/>
          <w:szCs w:val="24"/>
        </w:rPr>
        <w:t>E</w:t>
      </w:r>
      <w:r w:rsidR="009F3490" w:rsidRPr="0072791F">
        <w:rPr>
          <w:rFonts w:ascii="Times New Roman" w:hAnsi="Times New Roman" w:cs="Times New Roman"/>
          <w:color w:val="auto"/>
          <w:sz w:val="24"/>
          <w:szCs w:val="24"/>
        </w:rPr>
        <w:t>stado de la cuestión</w:t>
      </w:r>
      <w:bookmarkEnd w:id="12"/>
    </w:p>
    <w:p w14:paraId="64CB750E" w14:textId="170399FE" w:rsidR="00056942" w:rsidRPr="0072791F" w:rsidRDefault="00056942"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El suicidio es una problemática de salud pública, que afecta en todas las edades y estratos sociales. De acuerdo con la Organización Mundial de la Salud (OMS), cada año se producen más de 800,000 muertes por suicidio en el mundo, siendo una de las principales causas de muerte entre los jóvenes de 15 a 29 años (</w:t>
      </w:r>
      <w:proofErr w:type="spellStart"/>
      <w:r w:rsidRPr="0072791F">
        <w:rPr>
          <w:rFonts w:ascii="Times New Roman" w:hAnsi="Times New Roman" w:cs="Times New Roman"/>
          <w:sz w:val="24"/>
          <w:szCs w:val="24"/>
        </w:rPr>
        <w:t>O’Hara</w:t>
      </w:r>
      <w:proofErr w:type="spellEnd"/>
      <w:r w:rsidRPr="0072791F">
        <w:rPr>
          <w:rFonts w:ascii="Times New Roman" w:hAnsi="Times New Roman" w:cs="Times New Roman"/>
          <w:sz w:val="24"/>
          <w:szCs w:val="24"/>
        </w:rPr>
        <w:t xml:space="preserve"> et al. 2013). Las causas son multifactoriales e incluyen desde enfermedades mentales hasta el estrés laboral y situaciones personales adversas (Castillejo Aragón, 2022).</w:t>
      </w:r>
    </w:p>
    <w:p w14:paraId="598DF23E" w14:textId="1964BC4E" w:rsidR="006E2B75" w:rsidRPr="0072791F" w:rsidRDefault="00056942"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En el ámbito de las fuerzas y cuerpos de seguridad, el riesgo de suicidio es particularmente elevado. Se estima que en España la tasa de suicidio en estos profesionales es un 62% superior a la del promedio nacional (Navarro Moreno, 2024).</w:t>
      </w:r>
      <w:r w:rsidR="001D417E" w:rsidRPr="0072791F">
        <w:rPr>
          <w:rFonts w:ascii="Times New Roman" w:hAnsi="Times New Roman" w:cs="Times New Roman"/>
          <w:sz w:val="24"/>
          <w:szCs w:val="24"/>
        </w:rPr>
        <w:t xml:space="preserve"> </w:t>
      </w:r>
      <w:r w:rsidR="006E2B75" w:rsidRPr="0072791F">
        <w:rPr>
          <w:rFonts w:ascii="Times New Roman" w:hAnsi="Times New Roman" w:cs="Times New Roman"/>
          <w:sz w:val="24"/>
          <w:szCs w:val="24"/>
        </w:rPr>
        <w:t>Aun así, cabe destacar que, obtener estadísticas precisas sobre el suicidio en diferentes profesiones es complicado, ya que, históricamente, no se ha llevado un registro detallado y sistemático por sectores laborales. En el caso de los cuerpos de seguridad, esta dificultad se ve agravada por la posible falta de transparencia en los datos y la ausencia de un seguimiento a lo largo del tiempo.</w:t>
      </w:r>
    </w:p>
    <w:p w14:paraId="35931435" w14:textId="3A331ED8" w:rsidR="006E2B75" w:rsidRPr="0072791F" w:rsidRDefault="006E2B75"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No obstante, la Agrupación Reformista de Policías (ARP) publicó en 2018 un informe en el que recopiló información sobre los suicidios en la Policía Nacional desde el año 2000 hasta 2016, dentro de su plan de prevención. Según estas estimaciones, en ese período se registraron 152 casos de suicidio en el cuerpo. Además, los datos reflejan un aumento en los últimos años del estudio, pasando de 6 casos en 2011 a 12 en 2016 (ARP, 2018).</w:t>
      </w:r>
    </w:p>
    <w:p w14:paraId="5428EB4A" w14:textId="22D86B25" w:rsidR="001D417E" w:rsidRPr="0072791F" w:rsidRDefault="009F3490"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Un dato aún más preocupante es que, en el mismo período, la Guardia Civil registró 229 suicidios, una cifra notablemente superior a la de la Policía Nacional. Además, sumando los casos de ambos cuerpos, se estima que estos representan el 1,11% de todos los suicidios ocurridos en España en ese intervalo de tiempo (De la Serna, 2021).</w:t>
      </w:r>
    </w:p>
    <w:p w14:paraId="25DE038A" w14:textId="43358EB8" w:rsidR="004F569B" w:rsidRPr="0072791F" w:rsidRDefault="004F569B"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En cuanto a la Policía Local, un estudio realizado por la Universidad Católica de Valencia en colaboración con SIPOLCV (2022), ha evidenciado preocupantes datos sobre la salud mental de estos agentes, destacando altos niveles de ansiedad (96.4% tras una intervención), ideación suicida (27.3%) y trastorno por estrés postraumático de moderado a grave (41%). Además, el 16.6% presenta síntomas depresivos significativos. </w:t>
      </w:r>
    </w:p>
    <w:p w14:paraId="38DCC399" w14:textId="1AD6F02C" w:rsidR="004F569B" w:rsidRPr="0072791F" w:rsidRDefault="004F569B"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lastRenderedPageBreak/>
        <w:t>A pesar de estos esfuerzos por recopilar información, la obtención de datos precisos sobre la salud mental en las Fuerzas y Cuerpos de Seguridad sigue siendo un desafío, dado que persiste un margen de cifra negra. Por tanto, esta dificultad en la recopilación de información refuerza la necesidad de mejorar los sistemas de registro y prevención dentro de los cuerpos policiales, permitiendo así una intervención más eficaz y ajustada a la realidad de los agentes.</w:t>
      </w:r>
    </w:p>
    <w:p w14:paraId="2116DA1A" w14:textId="77777777" w:rsidR="00216E25" w:rsidRPr="0072791F" w:rsidRDefault="00216E25" w:rsidP="0072791F">
      <w:pPr>
        <w:spacing w:line="360" w:lineRule="auto"/>
        <w:jc w:val="both"/>
        <w:rPr>
          <w:rFonts w:ascii="Times New Roman" w:hAnsi="Times New Roman" w:cs="Times New Roman"/>
          <w:sz w:val="24"/>
          <w:szCs w:val="24"/>
        </w:rPr>
      </w:pPr>
    </w:p>
    <w:p w14:paraId="503762AB" w14:textId="27D87941" w:rsidR="009F3490" w:rsidRPr="0072791F" w:rsidRDefault="009F3490" w:rsidP="0072791F">
      <w:pPr>
        <w:pStyle w:val="Ttulo2"/>
        <w:numPr>
          <w:ilvl w:val="0"/>
          <w:numId w:val="26"/>
        </w:numPr>
        <w:spacing w:line="360" w:lineRule="auto"/>
        <w:jc w:val="both"/>
        <w:rPr>
          <w:rFonts w:ascii="Times New Roman" w:hAnsi="Times New Roman" w:cs="Times New Roman"/>
          <w:color w:val="auto"/>
          <w:sz w:val="24"/>
          <w:szCs w:val="24"/>
        </w:rPr>
      </w:pPr>
      <w:bookmarkStart w:id="13" w:name="_Toc194142542"/>
      <w:r w:rsidRPr="0072791F">
        <w:rPr>
          <w:rFonts w:ascii="Times New Roman" w:hAnsi="Times New Roman" w:cs="Times New Roman"/>
          <w:color w:val="auto"/>
          <w:sz w:val="24"/>
          <w:szCs w:val="24"/>
        </w:rPr>
        <w:t>Factores de riesgo</w:t>
      </w:r>
      <w:r w:rsidR="009B3AC4" w:rsidRPr="0072791F">
        <w:rPr>
          <w:rFonts w:ascii="Times New Roman" w:hAnsi="Times New Roman" w:cs="Times New Roman"/>
          <w:color w:val="auto"/>
          <w:sz w:val="24"/>
          <w:szCs w:val="24"/>
        </w:rPr>
        <w:t xml:space="preserve"> y barreras que dificultan el abordaje del bienestar policial</w:t>
      </w:r>
      <w:bookmarkEnd w:id="13"/>
    </w:p>
    <w:p w14:paraId="6EC8E967" w14:textId="6A8E8890" w:rsidR="009A5FC9" w:rsidRPr="0072791F" w:rsidRDefault="009A5FC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Entre los factores de riesgo asociados se encuentran el acceso a armas de fuego, el estrés laboral extremo, la exposición a situaciones traumáticas y la presión por mantener una imagen de autosuficiencia que dificulta la búsqueda de ayuda (Castillejo Aragón, 2022). </w:t>
      </w:r>
    </w:p>
    <w:p w14:paraId="63487BF9" w14:textId="7919F65E" w:rsidR="009A5FC9" w:rsidRPr="0072791F" w:rsidRDefault="009A5FC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El impacto de esta problemática no se limita a la pérdida de vidas, sino que también genera graves consecuencias en el funcionamiento de los equipos, la forma de llevar a cabo ciertas operaciones, el clima organizacional y la relación con sus entornos familiares y sociales (Navarro Moreno, 2024). Por ello, se hace urgente y necesario implementar programas integrales de prevención del suicidio que aborden los factores de riesgo, reduzcan el estigma y proporcionen herramientas efectivas para mejorar la salud mental de los agentes (Castillejo Aragón, 2022). </w:t>
      </w:r>
    </w:p>
    <w:p w14:paraId="14E183D2" w14:textId="23007300" w:rsidR="009F3490" w:rsidRPr="0072791F" w:rsidRDefault="009F3490"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Poniendo el foco sobre los cuerpos de Policía Local, es evidente que desempeñan un papel crucial en la protección y seguridad de las poblaciones, trabajando día a día de manera cercana y directa en el entorno urbano que les corresponde. Este trabajo, está marcado por niveles altos de exigencia y estrés, lo que hace imprescindible implementar buenas prácticas en salud y bienestar laboral. Como se iba mencionando anteriormente, los agentes se enfrentan de forma constante a situaciones de alto impacto emocional, como el riesgo físico, la violencia, el conflicto o las tragedias humanas. Este tipo de experiencias genera una tensión psicológica y física que puede comprometer la salud de los policías, llevándolos a padecer trastornos como ansiedad, depresión, estrés crónico o trastorno de estrés postraumático. (Gómez Sáez et al., 2024).</w:t>
      </w:r>
    </w:p>
    <w:p w14:paraId="2A8AC504" w14:textId="77777777" w:rsidR="009F3490" w:rsidRPr="0072791F" w:rsidRDefault="009F3490"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Los factores de estrés en el entorno policial pueden clasificarse en dos grandes categorías: los inherentes al trabajo y los organizacionales (Gómez Sáez et al., 2024). En el primer grupo se encuentran la exposición al peligro, el enfrentamiento a situaciones extremas, el trabajo en dispositivos de alto riesgo o el impacto emocional derivado de la muerte de un </w:t>
      </w:r>
      <w:r w:rsidRPr="0072791F">
        <w:rPr>
          <w:rFonts w:ascii="Times New Roman" w:hAnsi="Times New Roman" w:cs="Times New Roman"/>
          <w:sz w:val="24"/>
          <w:szCs w:val="24"/>
        </w:rPr>
        <w:lastRenderedPageBreak/>
        <w:t>compañero en acto de servicio. Además, las agresiones verbales o físicas son comunes, al igual que el estrés asociado al uso de armas o las sanciones disciplinarias. Por otro lado, los factores organizacionales agravan esta situación, especialmente cuando las instituciones carecen de liderazgo, recursos o credibilidad. La sobrecarga laboral, los turnos rotativos y la incertidumbre ante situaciones impredecibles también constituyen fuentes de estrés que incrementan el desgaste emocional y físico de los agentes (Gómez Sáez et al., 2024).</w:t>
      </w:r>
    </w:p>
    <w:p w14:paraId="6CC5CFA6" w14:textId="7EA533EC" w:rsidR="001902B9" w:rsidRPr="0072791F" w:rsidRDefault="001902B9"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Para abordar estos factores, es importante adoptar un enfoque completo que no solo contemple la mitigación de los riesgos inherentes al trabajo policial, sino también la creación de un entorno organizacional que favorezca la estabilidad emocional, la resiliencia y la satisfacción laboral. </w:t>
      </w:r>
      <w:r w:rsidR="009A5FC9" w:rsidRPr="0072791F">
        <w:rPr>
          <w:rFonts w:ascii="Times New Roman" w:eastAsia="Times New Roman" w:hAnsi="Times New Roman" w:cs="Times New Roman"/>
          <w:kern w:val="0"/>
          <w:sz w:val="24"/>
          <w:szCs w:val="24"/>
          <w:lang w:eastAsia="es-ES"/>
          <w14:ligatures w14:val="none"/>
        </w:rPr>
        <w:t>No obstante, además de atender a los factores de riesgo, es fundamental reconocer y afrontar las barreras que dificultan el abordaje y tratamiento de estos problemas dentro de los cuerpos de seguridad, ya que su existencia limita la efectividad de cualquier estrategia de prevención e intervención.</w:t>
      </w:r>
    </w:p>
    <w:p w14:paraId="3941E3F2" w14:textId="74C8F97D" w:rsidR="00336D68" w:rsidRPr="0072791F" w:rsidRDefault="009A5FC9"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Entre estos obstáculos, u</w:t>
      </w:r>
      <w:r w:rsidR="00336D68" w:rsidRPr="0072791F">
        <w:rPr>
          <w:rFonts w:ascii="Times New Roman" w:eastAsia="Times New Roman" w:hAnsi="Times New Roman" w:cs="Times New Roman"/>
          <w:kern w:val="0"/>
          <w:sz w:val="24"/>
          <w:szCs w:val="24"/>
          <w:lang w:eastAsia="es-ES"/>
          <w14:ligatures w14:val="none"/>
        </w:rPr>
        <w:t xml:space="preserve">no de </w:t>
      </w:r>
      <w:r w:rsidR="001C63EE" w:rsidRPr="0072791F">
        <w:rPr>
          <w:rFonts w:ascii="Times New Roman" w:eastAsia="Times New Roman" w:hAnsi="Times New Roman" w:cs="Times New Roman"/>
          <w:kern w:val="0"/>
          <w:sz w:val="24"/>
          <w:szCs w:val="24"/>
          <w:lang w:eastAsia="es-ES"/>
          <w14:ligatures w14:val="none"/>
        </w:rPr>
        <w:t>los más</w:t>
      </w:r>
      <w:r w:rsidRPr="0072791F">
        <w:rPr>
          <w:rFonts w:ascii="Times New Roman" w:eastAsia="Times New Roman" w:hAnsi="Times New Roman" w:cs="Times New Roman"/>
          <w:kern w:val="0"/>
          <w:sz w:val="24"/>
          <w:szCs w:val="24"/>
          <w:lang w:eastAsia="es-ES"/>
          <w14:ligatures w14:val="none"/>
        </w:rPr>
        <w:t xml:space="preserve"> destacables </w:t>
      </w:r>
      <w:r w:rsidR="00336D68" w:rsidRPr="0072791F">
        <w:rPr>
          <w:rFonts w:ascii="Times New Roman" w:eastAsia="Times New Roman" w:hAnsi="Times New Roman" w:cs="Times New Roman"/>
          <w:kern w:val="0"/>
          <w:sz w:val="24"/>
          <w:szCs w:val="24"/>
          <w:lang w:eastAsia="es-ES"/>
          <w14:ligatures w14:val="none"/>
        </w:rPr>
        <w:t>es la conspiración del silencio, en la que los propios agentes, sus familias o compañeros ocultan la existencia del problema. Este ocultamiento responde, en gran parte, al miedo a la estigmatización dentro del cuerpo policial, ya que el reconocimiento de una enfermedad mental puede afectar la reputación del agente y su credibilidad profesional (ARP, 2018). Muchos policías temen ser percibidos como débiles o inadecuados para el servicio, lo que puede generar un rechazo a solicitar ayuda psicológica.</w:t>
      </w:r>
    </w:p>
    <w:p w14:paraId="2FD29CEC" w14:textId="2A808304" w:rsidR="00336D68" w:rsidRPr="0072791F" w:rsidRDefault="00336D68"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Asimismo, existe un temor a la pérdida del arma de fuego y, por ende, del ejercicio de la profesión, lo que refuerza la negativa a buscar apoyo. Además, a este miedo se le añade el miedo a ser identificado en una consulta de salud mental y a la violación de la confidencialidad –lo que algunos agentes denominan “terror a la sala de espera”– también limita la demanda de atención especializada (ARP, 2018).</w:t>
      </w:r>
    </w:p>
    <w:p w14:paraId="3DDAD3B0" w14:textId="5E889367" w:rsidR="00336D68" w:rsidRPr="0072791F" w:rsidRDefault="00336D68"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Otro factor importante es el mito de la invulnerabilidad, muchos agentes, debido a la naturaleza de su trabajo, desarrollan una percepción de autosuficiencia que </w:t>
      </w:r>
      <w:proofErr w:type="gramStart"/>
      <w:r w:rsidRPr="0072791F">
        <w:rPr>
          <w:rFonts w:ascii="Times New Roman" w:eastAsia="Times New Roman" w:hAnsi="Times New Roman" w:cs="Times New Roman"/>
          <w:kern w:val="0"/>
          <w:sz w:val="24"/>
          <w:szCs w:val="24"/>
          <w:lang w:eastAsia="es-ES"/>
          <w14:ligatures w14:val="none"/>
        </w:rPr>
        <w:t>les</w:t>
      </w:r>
      <w:proofErr w:type="gramEnd"/>
      <w:r w:rsidRPr="0072791F">
        <w:rPr>
          <w:rFonts w:ascii="Times New Roman" w:eastAsia="Times New Roman" w:hAnsi="Times New Roman" w:cs="Times New Roman"/>
          <w:kern w:val="0"/>
          <w:sz w:val="24"/>
          <w:szCs w:val="24"/>
          <w:lang w:eastAsia="es-ES"/>
          <w14:ligatures w14:val="none"/>
        </w:rPr>
        <w:t xml:space="preserve"> lleva a minimizar sus síntomas o a justificar su estado emocional con factores externos, como la carga laboral o conflictos personales (ARP, 2018). En consecuencia, pueden retrasar la búsqueda de ayuda, creyendo que la situación mejorará por sí sola. </w:t>
      </w:r>
    </w:p>
    <w:p w14:paraId="0EF7EB7F" w14:textId="10949588" w:rsidR="00336D68" w:rsidRPr="0072791F" w:rsidRDefault="00336D68"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lastRenderedPageBreak/>
        <w:t xml:space="preserve">Por </w:t>
      </w:r>
      <w:r w:rsidR="009A5FC9" w:rsidRPr="0072791F">
        <w:rPr>
          <w:rFonts w:ascii="Times New Roman" w:eastAsia="Times New Roman" w:hAnsi="Times New Roman" w:cs="Times New Roman"/>
          <w:kern w:val="0"/>
          <w:sz w:val="24"/>
          <w:szCs w:val="24"/>
          <w:lang w:eastAsia="es-ES"/>
          <w14:ligatures w14:val="none"/>
        </w:rPr>
        <w:t>último</w:t>
      </w:r>
      <w:r w:rsidRPr="0072791F">
        <w:rPr>
          <w:rFonts w:ascii="Times New Roman" w:eastAsia="Times New Roman" w:hAnsi="Times New Roman" w:cs="Times New Roman"/>
          <w:kern w:val="0"/>
          <w:sz w:val="24"/>
          <w:szCs w:val="24"/>
          <w:lang w:eastAsia="es-ES"/>
          <w14:ligatures w14:val="none"/>
        </w:rPr>
        <w:t>, otra barrera</w:t>
      </w:r>
      <w:r w:rsidR="009A5FC9" w:rsidRPr="0072791F">
        <w:rPr>
          <w:rFonts w:ascii="Times New Roman" w:eastAsia="Times New Roman" w:hAnsi="Times New Roman" w:cs="Times New Roman"/>
          <w:kern w:val="0"/>
          <w:sz w:val="24"/>
          <w:szCs w:val="24"/>
          <w:lang w:eastAsia="es-ES"/>
          <w14:ligatures w14:val="none"/>
        </w:rPr>
        <w:t xml:space="preserve"> que se debe destacar es la que </w:t>
      </w:r>
      <w:r w:rsidRPr="0072791F">
        <w:rPr>
          <w:rFonts w:ascii="Times New Roman" w:eastAsia="Times New Roman" w:hAnsi="Times New Roman" w:cs="Times New Roman"/>
          <w:kern w:val="0"/>
          <w:sz w:val="24"/>
          <w:szCs w:val="24"/>
          <w:lang w:eastAsia="es-ES"/>
          <w14:ligatures w14:val="none"/>
        </w:rPr>
        <w:t>surge cuando un policía finalmente reconoce su enfermedad, se enfrenta a una transición difícil: el cambio de rol de policía a enfermo. Este proceso es particularmente complicado en el ámbito policial, porque aceptar que necesita ayuda puede ser percibido como una pérdida de estatus y una amenaza a su identidad profesional (ARP, 2018). Además, en muchos casos, el agente es reasignado a un puesto diferente al que desempeñaba anteriormente, lo que puede hacer que sea percibido de manera distinta por sus compañeros e incluso señalado.</w:t>
      </w:r>
    </w:p>
    <w:p w14:paraId="48351A7C" w14:textId="78CE9CEB" w:rsidR="00336D68" w:rsidRPr="0072791F" w:rsidRDefault="00336D68"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Por ello, es imprescindible desarrollar estrategias efectivas que aborden estos obstáculos y faciliten el acceso de los policías a tratamientos adecuados y, que cuando estén en ellos, no sean estigmatizados. </w:t>
      </w:r>
    </w:p>
    <w:p w14:paraId="39C35004" w14:textId="2FF1038C" w:rsidR="009F3490" w:rsidRPr="0072791F" w:rsidRDefault="009F3490" w:rsidP="0072791F">
      <w:pPr>
        <w:pStyle w:val="Ttulo2"/>
        <w:numPr>
          <w:ilvl w:val="0"/>
          <w:numId w:val="26"/>
        </w:numPr>
        <w:spacing w:line="360" w:lineRule="auto"/>
        <w:jc w:val="both"/>
        <w:rPr>
          <w:rFonts w:ascii="Times New Roman" w:hAnsi="Times New Roman" w:cs="Times New Roman"/>
          <w:color w:val="auto"/>
          <w:sz w:val="24"/>
          <w:szCs w:val="24"/>
        </w:rPr>
      </w:pPr>
      <w:bookmarkStart w:id="14" w:name="_Toc194142543"/>
      <w:r w:rsidRPr="0072791F">
        <w:rPr>
          <w:rFonts w:ascii="Times New Roman" w:hAnsi="Times New Roman" w:cs="Times New Roman"/>
          <w:color w:val="auto"/>
          <w:sz w:val="24"/>
          <w:szCs w:val="24"/>
        </w:rPr>
        <w:t>Planes de prevención</w:t>
      </w:r>
      <w:r w:rsidR="008C2948" w:rsidRPr="0072791F">
        <w:rPr>
          <w:rFonts w:ascii="Times New Roman" w:hAnsi="Times New Roman" w:cs="Times New Roman"/>
          <w:color w:val="auto"/>
          <w:sz w:val="24"/>
          <w:szCs w:val="24"/>
        </w:rPr>
        <w:t xml:space="preserve"> existentes</w:t>
      </w:r>
      <w:bookmarkEnd w:id="14"/>
    </w:p>
    <w:p w14:paraId="3A97E9C1" w14:textId="5E12EAA5" w:rsidR="003C26AB" w:rsidRPr="0072791F" w:rsidRDefault="003C26AB"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En 2017 se puso en marcha el II Plan de Prevención de Conductas Suicidas, con el objetivo de reforzar la atención psicológica mediante la incorporación de más facultativos. Este plan se estructura en tres fases: la prevención de suicidios, la intervención en casos donde ya existe riesgo, y el análisis de suicidios para prevenir nuevos intentos (Fernández, 2014). La Guardia Civil, por su parte, complementó este plan con un Teléfono de Atención Psicológica, disponible las 24 horas para agentes y sus familias, que garantiza confidencialidad en la atención </w:t>
      </w:r>
      <w:r w:rsidR="00FA70D4" w:rsidRPr="0072791F">
        <w:rPr>
          <w:rFonts w:ascii="Times New Roman" w:hAnsi="Times New Roman" w:cs="Times New Roman"/>
          <w:sz w:val="24"/>
          <w:szCs w:val="24"/>
        </w:rPr>
        <w:t>(Ministerio del Interior, 2024).</w:t>
      </w:r>
    </w:p>
    <w:p w14:paraId="70EF681A" w14:textId="19F75536" w:rsidR="003C26AB" w:rsidRPr="0072791F" w:rsidRDefault="003C26AB"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Dentro del Cuerpo Nacional de Policía, en 2020 se aprobó el Plan de Promoción de la Salud Mental y Prevención del Suicidio</w:t>
      </w:r>
      <w:r w:rsidR="00FA70D4" w:rsidRPr="0072791F">
        <w:rPr>
          <w:rFonts w:ascii="Times New Roman" w:hAnsi="Times New Roman" w:cs="Times New Roman"/>
          <w:sz w:val="24"/>
          <w:szCs w:val="24"/>
        </w:rPr>
        <w:t xml:space="preserve">, donde se </w:t>
      </w:r>
      <w:r w:rsidRPr="0072791F">
        <w:rPr>
          <w:rFonts w:ascii="Times New Roman" w:hAnsi="Times New Roman" w:cs="Times New Roman"/>
          <w:sz w:val="24"/>
          <w:szCs w:val="24"/>
        </w:rPr>
        <w:t>contempla</w:t>
      </w:r>
      <w:r w:rsidR="00FA70D4" w:rsidRPr="0072791F">
        <w:rPr>
          <w:rFonts w:ascii="Times New Roman" w:hAnsi="Times New Roman" w:cs="Times New Roman"/>
          <w:sz w:val="24"/>
          <w:szCs w:val="24"/>
        </w:rPr>
        <w:t>n</w:t>
      </w:r>
      <w:r w:rsidRPr="0072791F">
        <w:rPr>
          <w:rFonts w:ascii="Times New Roman" w:hAnsi="Times New Roman" w:cs="Times New Roman"/>
          <w:sz w:val="24"/>
          <w:szCs w:val="24"/>
        </w:rPr>
        <w:t xml:space="preserve"> medidas como la capacitación de mandos para la detección de señales de riesgo, la realización de campañas de sensibilización y la implementación de protocolos de intervención ante crisis (Ministerio del Interior, 2020). A pesar de estos avances, los agentes </w:t>
      </w:r>
      <w:r w:rsidR="00FA70D4" w:rsidRPr="0072791F">
        <w:rPr>
          <w:rFonts w:ascii="Times New Roman" w:hAnsi="Times New Roman" w:cs="Times New Roman"/>
          <w:sz w:val="24"/>
          <w:szCs w:val="24"/>
        </w:rPr>
        <w:t xml:space="preserve">siguen considerando que estas medidas </w:t>
      </w:r>
      <w:r w:rsidRPr="0072791F">
        <w:rPr>
          <w:rFonts w:ascii="Times New Roman" w:hAnsi="Times New Roman" w:cs="Times New Roman"/>
          <w:sz w:val="24"/>
          <w:szCs w:val="24"/>
        </w:rPr>
        <w:t xml:space="preserve">son suficientes, y el </w:t>
      </w:r>
      <w:r w:rsidR="00FA70D4" w:rsidRPr="0072791F">
        <w:rPr>
          <w:rFonts w:ascii="Times New Roman" w:hAnsi="Times New Roman" w:cs="Times New Roman"/>
          <w:sz w:val="24"/>
          <w:szCs w:val="24"/>
        </w:rPr>
        <w:t xml:space="preserve">estigma y el miedo a perder el arma sigue siendo </w:t>
      </w:r>
      <w:r w:rsidRPr="0072791F">
        <w:rPr>
          <w:rFonts w:ascii="Times New Roman" w:hAnsi="Times New Roman" w:cs="Times New Roman"/>
          <w:sz w:val="24"/>
          <w:szCs w:val="24"/>
        </w:rPr>
        <w:t xml:space="preserve">un obstáculo importante para </w:t>
      </w:r>
      <w:r w:rsidR="00FA70D4" w:rsidRPr="0072791F">
        <w:rPr>
          <w:rFonts w:ascii="Times New Roman" w:hAnsi="Times New Roman" w:cs="Times New Roman"/>
          <w:sz w:val="24"/>
          <w:szCs w:val="24"/>
        </w:rPr>
        <w:t xml:space="preserve">que estos programas funcionen </w:t>
      </w:r>
      <w:r w:rsidRPr="0072791F">
        <w:rPr>
          <w:rFonts w:ascii="Times New Roman" w:hAnsi="Times New Roman" w:cs="Times New Roman"/>
          <w:sz w:val="24"/>
          <w:szCs w:val="24"/>
        </w:rPr>
        <w:t>(Navarro Moreno, 2024).</w:t>
      </w:r>
    </w:p>
    <w:p w14:paraId="4F031725" w14:textId="30BE790E" w:rsidR="00937AF9" w:rsidRPr="0072791F" w:rsidRDefault="00937AF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En 2024 se publicó un Manual de Buenas Prácticas en Salud y Bienestar dirigido a los cuerpos de Policía Local. Su objetivo principal es proporcionar a los agentes herramientas y estrategias prácticas para gestionar sus emociones, promoviendo tanto su bienestar profesional como personal. Además, este manual busca concienciar a las organizaciones y a sus responsables sobre la importancia de contar con agentes en óptimas condiciones, </w:t>
      </w:r>
      <w:r w:rsidRPr="0072791F">
        <w:rPr>
          <w:rFonts w:ascii="Times New Roman" w:hAnsi="Times New Roman" w:cs="Times New Roman"/>
          <w:sz w:val="24"/>
          <w:szCs w:val="24"/>
        </w:rPr>
        <w:lastRenderedPageBreak/>
        <w:t xml:space="preserve">lo que no solo beneficia a la institución, sino también a la ciudadanía a la que sirven (Gómez </w:t>
      </w:r>
      <w:proofErr w:type="spellStart"/>
      <w:r w:rsidRPr="0072791F">
        <w:rPr>
          <w:rFonts w:ascii="Times New Roman" w:hAnsi="Times New Roman" w:cs="Times New Roman"/>
          <w:sz w:val="24"/>
          <w:szCs w:val="24"/>
        </w:rPr>
        <w:t>Saez</w:t>
      </w:r>
      <w:proofErr w:type="spellEnd"/>
      <w:r w:rsidRPr="0072791F">
        <w:rPr>
          <w:rFonts w:ascii="Times New Roman" w:hAnsi="Times New Roman" w:cs="Times New Roman"/>
          <w:sz w:val="24"/>
          <w:szCs w:val="24"/>
        </w:rPr>
        <w:t>, 2024).</w:t>
      </w:r>
    </w:p>
    <w:p w14:paraId="29BAB898" w14:textId="4D536A37" w:rsidR="008213D3" w:rsidRPr="0072791F" w:rsidRDefault="008213D3"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A nivel local, poblaciones como Alcobendas implementaron en 2023 el programa Fomentando el Bienestar (FBI</w:t>
      </w:r>
      <w:r w:rsidR="001A7D1E" w:rsidRPr="0072791F">
        <w:rPr>
          <w:rFonts w:ascii="Times New Roman" w:hAnsi="Times New Roman" w:cs="Times New Roman"/>
          <w:sz w:val="24"/>
          <w:szCs w:val="24"/>
        </w:rPr>
        <w:t>) c</w:t>
      </w:r>
      <w:r w:rsidRPr="0072791F">
        <w:rPr>
          <w:rFonts w:ascii="Times New Roman" w:hAnsi="Times New Roman" w:cs="Times New Roman"/>
          <w:sz w:val="24"/>
          <w:szCs w:val="24"/>
        </w:rPr>
        <w:t>on el fin de promover la salud mental y el bienestar emocional de los agentes. Este programa busca proporcionar apoyo psicológico continuo, creando un entorno laboral más saludable y contribuyendo al bienestar tanto de los profesionales como de la comunidad a la que sirven.</w:t>
      </w:r>
      <w:r w:rsidR="001A7D1E" w:rsidRPr="0072791F">
        <w:rPr>
          <w:rFonts w:ascii="Times New Roman" w:hAnsi="Times New Roman" w:cs="Times New Roman"/>
          <w:sz w:val="24"/>
          <w:szCs w:val="24"/>
        </w:rPr>
        <w:t xml:space="preserve"> </w:t>
      </w:r>
    </w:p>
    <w:p w14:paraId="2BB0BFA9" w14:textId="77777777" w:rsidR="00992E90" w:rsidRPr="0072791F" w:rsidRDefault="00992E90" w:rsidP="0072791F">
      <w:pPr>
        <w:spacing w:line="360" w:lineRule="auto"/>
        <w:jc w:val="both"/>
        <w:rPr>
          <w:rFonts w:ascii="Times New Roman" w:hAnsi="Times New Roman" w:cs="Times New Roman"/>
          <w:sz w:val="24"/>
          <w:szCs w:val="24"/>
        </w:rPr>
      </w:pPr>
    </w:p>
    <w:p w14:paraId="6469A0A3" w14:textId="36ECB875" w:rsidR="00992E90" w:rsidRPr="0072791F" w:rsidRDefault="00992E90" w:rsidP="0072791F">
      <w:pPr>
        <w:pStyle w:val="Ttulo1"/>
        <w:spacing w:line="360" w:lineRule="auto"/>
        <w:jc w:val="both"/>
        <w:rPr>
          <w:rFonts w:ascii="Times New Roman" w:hAnsi="Times New Roman" w:cs="Times New Roman"/>
          <w:b/>
          <w:bCs/>
          <w:color w:val="auto"/>
          <w:sz w:val="24"/>
          <w:szCs w:val="24"/>
        </w:rPr>
      </w:pPr>
      <w:bookmarkStart w:id="15" w:name="_Toc194142544"/>
      <w:r w:rsidRPr="0072791F">
        <w:rPr>
          <w:rFonts w:ascii="Times New Roman" w:hAnsi="Times New Roman" w:cs="Times New Roman"/>
          <w:b/>
          <w:bCs/>
          <w:color w:val="auto"/>
          <w:sz w:val="24"/>
          <w:szCs w:val="24"/>
        </w:rPr>
        <w:t>RESULTADOS</w:t>
      </w:r>
      <w:bookmarkEnd w:id="15"/>
    </w:p>
    <w:p w14:paraId="45AD4479" w14:textId="5D622926" w:rsidR="00902193" w:rsidRPr="0072791F" w:rsidRDefault="00902193" w:rsidP="0072791F">
      <w:pPr>
        <w:pStyle w:val="Ttulo2"/>
        <w:numPr>
          <w:ilvl w:val="0"/>
          <w:numId w:val="26"/>
        </w:numPr>
        <w:spacing w:line="360" w:lineRule="auto"/>
        <w:jc w:val="both"/>
        <w:rPr>
          <w:rFonts w:ascii="Times New Roman" w:hAnsi="Times New Roman" w:cs="Times New Roman"/>
          <w:color w:val="auto"/>
          <w:sz w:val="24"/>
          <w:szCs w:val="24"/>
        </w:rPr>
      </w:pPr>
      <w:bookmarkStart w:id="16" w:name="_Toc194142545"/>
      <w:r w:rsidRPr="0072791F">
        <w:rPr>
          <w:rFonts w:ascii="Times New Roman" w:hAnsi="Times New Roman" w:cs="Times New Roman"/>
          <w:color w:val="auto"/>
          <w:sz w:val="24"/>
          <w:szCs w:val="24"/>
        </w:rPr>
        <w:t>Entrevista con la coordinadora del programa</w:t>
      </w:r>
      <w:bookmarkEnd w:id="16"/>
    </w:p>
    <w:p w14:paraId="20116E4F" w14:textId="49A83FDA" w:rsidR="00992E90" w:rsidRPr="0072791F" w:rsidRDefault="00992E90"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Con el objetivo de analizar en profundidad el Programa de Fomento del Bienestar Policial de la Policía Local de Alcobendas, llevé a cabo una entrevista con la coordinadora </w:t>
      </w:r>
      <w:proofErr w:type="gramStart"/>
      <w:r w:rsidRPr="0072791F">
        <w:rPr>
          <w:rFonts w:ascii="Times New Roman" w:hAnsi="Times New Roman" w:cs="Times New Roman"/>
          <w:sz w:val="24"/>
          <w:szCs w:val="24"/>
        </w:rPr>
        <w:t xml:space="preserve">del </w:t>
      </w:r>
      <w:r w:rsidR="00432B43" w:rsidRPr="0072791F">
        <w:rPr>
          <w:rFonts w:ascii="Times New Roman" w:hAnsi="Times New Roman" w:cs="Times New Roman"/>
          <w:sz w:val="24"/>
          <w:szCs w:val="24"/>
        </w:rPr>
        <w:t>mismo</w:t>
      </w:r>
      <w:proofErr w:type="gramEnd"/>
      <w:r w:rsidR="00432B43" w:rsidRPr="0072791F">
        <w:rPr>
          <w:rFonts w:ascii="Times New Roman" w:hAnsi="Times New Roman" w:cs="Times New Roman"/>
          <w:sz w:val="24"/>
          <w:szCs w:val="24"/>
        </w:rPr>
        <w:t>.</w:t>
      </w:r>
      <w:r w:rsidRPr="0072791F">
        <w:rPr>
          <w:rFonts w:ascii="Times New Roman" w:hAnsi="Times New Roman" w:cs="Times New Roman"/>
          <w:sz w:val="24"/>
          <w:szCs w:val="24"/>
        </w:rPr>
        <w:t xml:space="preserve"> En esta reunión, </w:t>
      </w:r>
      <w:r w:rsidR="00432B43" w:rsidRPr="0072791F">
        <w:rPr>
          <w:rFonts w:ascii="Times New Roman" w:hAnsi="Times New Roman" w:cs="Times New Roman"/>
          <w:sz w:val="24"/>
          <w:szCs w:val="24"/>
        </w:rPr>
        <w:t>la entrevistada</w:t>
      </w:r>
      <w:r w:rsidRPr="0072791F">
        <w:rPr>
          <w:rFonts w:ascii="Times New Roman" w:hAnsi="Times New Roman" w:cs="Times New Roman"/>
          <w:sz w:val="24"/>
          <w:szCs w:val="24"/>
        </w:rPr>
        <w:t xml:space="preserve"> me explicó en detalle en qué consiste el programa, su estructura y las distintas estrategias que lo conforman, así como los recursos y acciones que incluye.</w:t>
      </w:r>
      <w:r w:rsidR="00432B43" w:rsidRPr="0072791F">
        <w:rPr>
          <w:rFonts w:ascii="Times New Roman" w:hAnsi="Times New Roman" w:cs="Times New Roman"/>
          <w:sz w:val="24"/>
          <w:szCs w:val="24"/>
        </w:rPr>
        <w:t xml:space="preserve"> Por tanto, con base en la información obtenida, </w:t>
      </w:r>
      <w:r w:rsidR="009420B9" w:rsidRPr="0072791F">
        <w:rPr>
          <w:rFonts w:ascii="Times New Roman" w:hAnsi="Times New Roman" w:cs="Times New Roman"/>
          <w:sz w:val="24"/>
          <w:szCs w:val="24"/>
        </w:rPr>
        <w:t xml:space="preserve">procedo a </w:t>
      </w:r>
      <w:r w:rsidR="00432B43" w:rsidRPr="0072791F">
        <w:rPr>
          <w:rFonts w:ascii="Times New Roman" w:hAnsi="Times New Roman" w:cs="Times New Roman"/>
          <w:sz w:val="24"/>
          <w:szCs w:val="24"/>
        </w:rPr>
        <w:t>describ</w:t>
      </w:r>
      <w:r w:rsidR="009420B9" w:rsidRPr="0072791F">
        <w:rPr>
          <w:rFonts w:ascii="Times New Roman" w:hAnsi="Times New Roman" w:cs="Times New Roman"/>
          <w:sz w:val="24"/>
          <w:szCs w:val="24"/>
        </w:rPr>
        <w:t xml:space="preserve">ir </w:t>
      </w:r>
      <w:r w:rsidR="00432B43" w:rsidRPr="0072791F">
        <w:rPr>
          <w:rFonts w:ascii="Times New Roman" w:hAnsi="Times New Roman" w:cs="Times New Roman"/>
          <w:sz w:val="24"/>
          <w:szCs w:val="24"/>
        </w:rPr>
        <w:t xml:space="preserve">a continuación el </w:t>
      </w:r>
      <w:r w:rsidR="009420B9" w:rsidRPr="0072791F">
        <w:rPr>
          <w:rFonts w:ascii="Times New Roman" w:hAnsi="Times New Roman" w:cs="Times New Roman"/>
          <w:sz w:val="24"/>
          <w:szCs w:val="24"/>
        </w:rPr>
        <w:t>mismo</w:t>
      </w:r>
      <w:r w:rsidR="00432B43" w:rsidRPr="0072791F">
        <w:rPr>
          <w:rFonts w:ascii="Times New Roman" w:hAnsi="Times New Roman" w:cs="Times New Roman"/>
          <w:sz w:val="24"/>
          <w:szCs w:val="24"/>
        </w:rPr>
        <w:t>, destacando sus aspectos clave.</w:t>
      </w:r>
    </w:p>
    <w:p w14:paraId="6C7E8042" w14:textId="47F8BC9D" w:rsidR="00432B43" w:rsidRPr="0072791F" w:rsidRDefault="00113AE2"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Este programa </w:t>
      </w:r>
      <w:r w:rsidR="009420B9" w:rsidRPr="0072791F">
        <w:rPr>
          <w:rFonts w:ascii="Times New Roman" w:hAnsi="Times New Roman" w:cs="Times New Roman"/>
          <w:sz w:val="24"/>
          <w:szCs w:val="24"/>
        </w:rPr>
        <w:t>se desarrolló</w:t>
      </w:r>
      <w:r w:rsidRPr="0072791F">
        <w:rPr>
          <w:rFonts w:ascii="Times New Roman" w:hAnsi="Times New Roman" w:cs="Times New Roman"/>
          <w:sz w:val="24"/>
          <w:szCs w:val="24"/>
        </w:rPr>
        <w:t xml:space="preserve"> en respuesta a la preocupación por la salud mental de los agentes. Durante una conversación, un inspector de policía expresó </w:t>
      </w:r>
      <w:r w:rsidR="009420B9" w:rsidRPr="0072791F">
        <w:rPr>
          <w:rFonts w:ascii="Times New Roman" w:hAnsi="Times New Roman" w:cs="Times New Roman"/>
          <w:sz w:val="24"/>
          <w:szCs w:val="24"/>
        </w:rPr>
        <w:t>dicha</w:t>
      </w:r>
      <w:r w:rsidRPr="0072791F">
        <w:rPr>
          <w:rFonts w:ascii="Times New Roman" w:hAnsi="Times New Roman" w:cs="Times New Roman"/>
          <w:sz w:val="24"/>
          <w:szCs w:val="24"/>
        </w:rPr>
        <w:t xml:space="preserve"> preocupación: "Tenemos a más de 100 agentes armados y no estoy seguro de que todos estén en condiciones de llevarla".</w:t>
      </w:r>
      <w:r w:rsidR="009420B9" w:rsidRPr="0072791F">
        <w:rPr>
          <w:rFonts w:ascii="Times New Roman" w:hAnsi="Times New Roman" w:cs="Times New Roman"/>
          <w:sz w:val="24"/>
          <w:szCs w:val="24"/>
        </w:rPr>
        <w:t xml:space="preserve"> Esta</w:t>
      </w:r>
      <w:r w:rsidRPr="0072791F">
        <w:rPr>
          <w:rFonts w:ascii="Times New Roman" w:hAnsi="Times New Roman" w:cs="Times New Roman"/>
          <w:sz w:val="24"/>
          <w:szCs w:val="24"/>
        </w:rPr>
        <w:t xml:space="preserve"> declaración destapó la necesidad urgente de implementar un programa que aborde el bienestar psicológico de los agentes, tanto por su seguridad como por la de terceros.</w:t>
      </w:r>
    </w:p>
    <w:p w14:paraId="0AB142E1" w14:textId="206BBC2E" w:rsidR="000266A2" w:rsidRPr="0072791F" w:rsidRDefault="00113AE2" w:rsidP="0072791F">
      <w:p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hAnsi="Times New Roman" w:cs="Times New Roman"/>
          <w:sz w:val="24"/>
          <w:szCs w:val="24"/>
        </w:rPr>
        <w:t xml:space="preserve">Fomentando el Bienestar </w:t>
      </w:r>
      <w:r w:rsidR="009420B9" w:rsidRPr="0072791F">
        <w:rPr>
          <w:rFonts w:ascii="Times New Roman" w:hAnsi="Times New Roman" w:cs="Times New Roman"/>
          <w:sz w:val="24"/>
          <w:szCs w:val="24"/>
        </w:rPr>
        <w:t>se considera</w:t>
      </w:r>
      <w:r w:rsidRPr="0072791F">
        <w:rPr>
          <w:rFonts w:ascii="Times New Roman" w:hAnsi="Times New Roman" w:cs="Times New Roman"/>
          <w:sz w:val="24"/>
          <w:szCs w:val="24"/>
        </w:rPr>
        <w:t xml:space="preserve"> un proyecto global compuesto por 16 acciones, que integra y acoge todos los aspectos preventivos: primarios</w:t>
      </w:r>
      <w:r w:rsidR="002B5F8C" w:rsidRPr="0072791F">
        <w:rPr>
          <w:rStyle w:val="Refdenotaalpie"/>
          <w:rFonts w:ascii="Times New Roman" w:hAnsi="Times New Roman" w:cs="Times New Roman"/>
          <w:sz w:val="24"/>
          <w:szCs w:val="24"/>
        </w:rPr>
        <w:footnoteReference w:id="1"/>
      </w:r>
      <w:r w:rsidRPr="0072791F">
        <w:rPr>
          <w:rFonts w:ascii="Times New Roman" w:hAnsi="Times New Roman" w:cs="Times New Roman"/>
          <w:sz w:val="24"/>
          <w:szCs w:val="24"/>
        </w:rPr>
        <w:t>, secundarios</w:t>
      </w:r>
      <w:r w:rsidR="002B5F8C" w:rsidRPr="0072791F">
        <w:rPr>
          <w:rStyle w:val="Refdenotaalpie"/>
          <w:rFonts w:ascii="Times New Roman" w:hAnsi="Times New Roman" w:cs="Times New Roman"/>
          <w:sz w:val="24"/>
          <w:szCs w:val="24"/>
        </w:rPr>
        <w:footnoteReference w:id="2"/>
      </w:r>
      <w:r w:rsidRPr="0072791F">
        <w:rPr>
          <w:rFonts w:ascii="Times New Roman" w:hAnsi="Times New Roman" w:cs="Times New Roman"/>
          <w:sz w:val="24"/>
          <w:szCs w:val="24"/>
        </w:rPr>
        <w:t xml:space="preserve"> y terciarios</w:t>
      </w:r>
      <w:r w:rsidR="002B5F8C" w:rsidRPr="0072791F">
        <w:rPr>
          <w:rStyle w:val="Refdenotaalpie"/>
          <w:rFonts w:ascii="Times New Roman" w:hAnsi="Times New Roman" w:cs="Times New Roman"/>
          <w:sz w:val="24"/>
          <w:szCs w:val="24"/>
        </w:rPr>
        <w:footnoteReference w:id="3"/>
      </w:r>
      <w:r w:rsidR="00992E90" w:rsidRPr="0072791F">
        <w:rPr>
          <w:rFonts w:ascii="Times New Roman" w:eastAsia="Times New Roman" w:hAnsi="Times New Roman" w:cs="Times New Roman"/>
          <w:kern w:val="0"/>
          <w:sz w:val="24"/>
          <w:szCs w:val="24"/>
          <w:lang w:eastAsia="es-ES"/>
          <w14:ligatures w14:val="none"/>
        </w:rPr>
        <w:t>.</w:t>
      </w:r>
    </w:p>
    <w:p w14:paraId="3B6C7D9D" w14:textId="21866A1A" w:rsidR="000266A2" w:rsidRPr="0072791F" w:rsidRDefault="000266A2" w:rsidP="0072791F">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17" w:name="_Toc194142546"/>
      <w:r w:rsidRPr="0072791F">
        <w:rPr>
          <w:rFonts w:ascii="Times New Roman" w:eastAsia="Times New Roman" w:hAnsi="Times New Roman" w:cs="Times New Roman"/>
          <w:color w:val="auto"/>
          <w:sz w:val="24"/>
          <w:szCs w:val="24"/>
          <w:lang w:eastAsia="es-ES"/>
        </w:rPr>
        <w:lastRenderedPageBreak/>
        <w:t>Ejes que trabajan desde la prevención primaria</w:t>
      </w:r>
      <w:bookmarkEnd w:id="17"/>
    </w:p>
    <w:p w14:paraId="10B17D4E" w14:textId="15AA0599" w:rsidR="000266A2" w:rsidRPr="0072791F" w:rsidRDefault="000266A2" w:rsidP="0072791F">
      <w:p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En el ámbito de la prevención primaria, el programa pone especial énfasis en la sensibilización y la </w:t>
      </w:r>
      <w:r w:rsidR="006A5625" w:rsidRPr="0072791F">
        <w:rPr>
          <w:rFonts w:ascii="Times New Roman" w:eastAsia="Times New Roman" w:hAnsi="Times New Roman" w:cs="Times New Roman"/>
          <w:kern w:val="0"/>
          <w:sz w:val="24"/>
          <w:szCs w:val="24"/>
          <w:lang w:eastAsia="es-ES"/>
          <w14:ligatures w14:val="none"/>
        </w:rPr>
        <w:t>capacitación</w:t>
      </w:r>
      <w:r w:rsidRPr="0072791F">
        <w:rPr>
          <w:rFonts w:ascii="Times New Roman" w:eastAsia="Times New Roman" w:hAnsi="Times New Roman" w:cs="Times New Roman"/>
          <w:kern w:val="0"/>
          <w:sz w:val="24"/>
          <w:szCs w:val="24"/>
          <w:lang w:eastAsia="es-ES"/>
          <w14:ligatures w14:val="none"/>
        </w:rPr>
        <w:t xml:space="preserve"> de los agentes desde</w:t>
      </w:r>
      <w:r w:rsidR="00811919" w:rsidRPr="0072791F">
        <w:rPr>
          <w:rFonts w:ascii="Times New Roman" w:eastAsia="Times New Roman" w:hAnsi="Times New Roman" w:cs="Times New Roman"/>
          <w:kern w:val="0"/>
          <w:sz w:val="24"/>
          <w:szCs w:val="24"/>
          <w:lang w:eastAsia="es-ES"/>
          <w14:ligatures w14:val="none"/>
        </w:rPr>
        <w:t xml:space="preserve"> el momento en que empiezan a trabajar en las comisarías de Alcobendas.</w:t>
      </w:r>
    </w:p>
    <w:p w14:paraId="4410CB45" w14:textId="44DE8F8D" w:rsidR="006A5625" w:rsidRPr="0072791F" w:rsidRDefault="006A5625"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Para llevar a cabo la sensibilización, se han implementado diversos recursos</w:t>
      </w:r>
      <w:r w:rsidR="00811919" w:rsidRPr="0072791F">
        <w:rPr>
          <w:rFonts w:ascii="Times New Roman" w:hAnsi="Times New Roman" w:cs="Times New Roman"/>
          <w:sz w:val="24"/>
          <w:szCs w:val="24"/>
        </w:rPr>
        <w:t>:</w:t>
      </w:r>
      <w:r w:rsidRPr="0072791F">
        <w:rPr>
          <w:rFonts w:ascii="Times New Roman" w:hAnsi="Times New Roman" w:cs="Times New Roman"/>
          <w:sz w:val="24"/>
          <w:szCs w:val="24"/>
        </w:rPr>
        <w:t xml:space="preserve"> Uno de ellos es una página web disponible 24 horas al día, 7 días a la semana, que ofrece acceso a una variedad de materiales, como artículos, libros, conferencias y otros recursos que los agentes pueden utilizar en momentos puntuales. Estos recursos están orientados a ayudarles, por ejemplo, a gestionar emociones o controlar el estrés. Además, todos los meses se realizan campañas formativas voluntarias en forma de </w:t>
      </w:r>
      <w:proofErr w:type="spellStart"/>
      <w:r w:rsidRPr="0072791F">
        <w:rPr>
          <w:rFonts w:ascii="Times New Roman" w:hAnsi="Times New Roman" w:cs="Times New Roman"/>
          <w:sz w:val="24"/>
          <w:szCs w:val="24"/>
        </w:rPr>
        <w:t>Webinar</w:t>
      </w:r>
      <w:proofErr w:type="spellEnd"/>
      <w:r w:rsidRPr="0072791F">
        <w:rPr>
          <w:rFonts w:ascii="Times New Roman" w:hAnsi="Times New Roman" w:cs="Times New Roman"/>
          <w:sz w:val="24"/>
          <w:szCs w:val="24"/>
        </w:rPr>
        <w:t>, talleres y sesiones de formación sobre diferentes aspectos emocionales y psicológicos. En ellos, se trabajan temas como el fomento de la autoestima, la gestión emocional, el ejercicio físico y la alimentación, entre otros, a fin de que todos los agentes tengan acceso a todo tipo de formación y recursos a los que recurrir en cuanto a bienestar.</w:t>
      </w:r>
    </w:p>
    <w:p w14:paraId="7381B3AE" w14:textId="69E3333E" w:rsidR="00992E90" w:rsidRPr="0072791F" w:rsidRDefault="0027750A"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Por otro lado, se ha establecido un programa de nuevo ingreso, que tiene como objetivo iniciar la formación y sensibilización de los nuevos agentes desde el momento en que llegan a la comisaría. Este programa busca que los agentes se familiaricen rápidamente con los principios del bienestar psicológico y se sensibilicen respecto a la importancia de abordar los problemas de salud mental sin estigmatización.</w:t>
      </w:r>
    </w:p>
    <w:p w14:paraId="50520B5C" w14:textId="69274D79" w:rsidR="00122F02" w:rsidRPr="0072791F" w:rsidRDefault="00122F02"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En lo que respecta a la capacitación, se imparten formaciones voluntarias puntuales dirigidas a todos los agentes con el propósito de mejorar la detección de situaciones de riesgo que puedan afectar su salud mental. Asimismo, se ofrece una formación más frecuente y especializada para los mandos (comisarios, inspectores, subinspectores, entre otros), con un enfoque particular en el desarrollo de habilidades de comunicación. Estas sesiones buscan dotar a los responsables de equipo de herramientas que les permitan comunicarse desde el respeto y la empatía, favoreciendo así un entorno laboral más saludable y una gestión más efectiva del bienestar de los agentes que tienen a su cargo.</w:t>
      </w:r>
    </w:p>
    <w:p w14:paraId="323480D8" w14:textId="2B08F9FC" w:rsidR="00066F65" w:rsidRPr="0072791F" w:rsidRDefault="00066F65"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El programa también cuenta con un sistema de </w:t>
      </w:r>
      <w:r w:rsidR="0094766D" w:rsidRPr="0072791F">
        <w:rPr>
          <w:rFonts w:ascii="Times New Roman" w:hAnsi="Times New Roman" w:cs="Times New Roman"/>
          <w:sz w:val="24"/>
          <w:szCs w:val="24"/>
        </w:rPr>
        <w:t>aborde</w:t>
      </w:r>
      <w:r w:rsidRPr="0072791F">
        <w:rPr>
          <w:rFonts w:ascii="Times New Roman" w:hAnsi="Times New Roman" w:cs="Times New Roman"/>
          <w:sz w:val="24"/>
          <w:szCs w:val="24"/>
        </w:rPr>
        <w:t xml:space="preserve"> situaciones de riesgo a través de un servicio de asistencia psicológica anónima disponible las </w:t>
      </w:r>
      <w:r w:rsidR="00811919" w:rsidRPr="0072791F">
        <w:rPr>
          <w:rFonts w:ascii="Times New Roman" w:hAnsi="Times New Roman" w:cs="Times New Roman"/>
          <w:sz w:val="24"/>
          <w:szCs w:val="24"/>
        </w:rPr>
        <w:t>veinticuatro</w:t>
      </w:r>
      <w:r w:rsidRPr="0072791F">
        <w:rPr>
          <w:rFonts w:ascii="Times New Roman" w:hAnsi="Times New Roman" w:cs="Times New Roman"/>
          <w:sz w:val="24"/>
          <w:szCs w:val="24"/>
        </w:rPr>
        <w:t xml:space="preserve"> horas del día</w:t>
      </w:r>
      <w:r w:rsidR="00811919" w:rsidRPr="0072791F">
        <w:rPr>
          <w:rFonts w:ascii="Times New Roman" w:hAnsi="Times New Roman" w:cs="Times New Roman"/>
          <w:sz w:val="24"/>
          <w:szCs w:val="24"/>
        </w:rPr>
        <w:t xml:space="preserve"> y los siete días de la semana</w:t>
      </w:r>
      <w:r w:rsidRPr="0072791F">
        <w:rPr>
          <w:rFonts w:ascii="Times New Roman" w:hAnsi="Times New Roman" w:cs="Times New Roman"/>
          <w:sz w:val="24"/>
          <w:szCs w:val="24"/>
        </w:rPr>
        <w:t xml:space="preserve">. Este servicio está gestionado por psicólogos clínicos y permite a los agentes acceder a apoyo de manera ilimitada y en cualquier momento. Además, los familiares mayores de edad de los agentes tienen la posibilidad de contactar con este </w:t>
      </w:r>
      <w:r w:rsidRPr="0072791F">
        <w:rPr>
          <w:rFonts w:ascii="Times New Roman" w:hAnsi="Times New Roman" w:cs="Times New Roman"/>
          <w:sz w:val="24"/>
          <w:szCs w:val="24"/>
        </w:rPr>
        <w:lastRenderedPageBreak/>
        <w:t>servicio para alertar sobre conductas de riesgo que puedan haber observado en sus allegados. Las consultas se registran de manera confidencial, lo que facilita el seguimiento de cada caso y la clasificación de los motivos de consulta</w:t>
      </w:r>
      <w:r w:rsidR="00811919" w:rsidRPr="0072791F">
        <w:rPr>
          <w:rFonts w:ascii="Times New Roman" w:hAnsi="Times New Roman" w:cs="Times New Roman"/>
          <w:sz w:val="24"/>
          <w:szCs w:val="24"/>
        </w:rPr>
        <w:t xml:space="preserve">: </w:t>
      </w:r>
      <w:r w:rsidRPr="0072791F">
        <w:rPr>
          <w:rFonts w:ascii="Times New Roman" w:hAnsi="Times New Roman" w:cs="Times New Roman"/>
          <w:sz w:val="24"/>
          <w:szCs w:val="24"/>
        </w:rPr>
        <w:t>problemas laborales, personales, familiares, acoso, entre otros.</w:t>
      </w:r>
    </w:p>
    <w:p w14:paraId="233FA188" w14:textId="4B4446F1" w:rsidR="00066F65" w:rsidRPr="0072791F" w:rsidRDefault="00066F65"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No obstante, algunos agentes expresaron su preocupación respecto a la efectividad del servicio</w:t>
      </w:r>
      <w:r w:rsidR="00811919" w:rsidRPr="0072791F">
        <w:rPr>
          <w:rFonts w:ascii="Times New Roman" w:hAnsi="Times New Roman" w:cs="Times New Roman"/>
          <w:sz w:val="24"/>
          <w:szCs w:val="24"/>
        </w:rPr>
        <w:t xml:space="preserve"> telefónico</w:t>
      </w:r>
      <w:r w:rsidRPr="0072791F">
        <w:rPr>
          <w:rFonts w:ascii="Times New Roman" w:hAnsi="Times New Roman" w:cs="Times New Roman"/>
          <w:sz w:val="24"/>
          <w:szCs w:val="24"/>
        </w:rPr>
        <w:t xml:space="preserve">, argumentando que los psicólogos externos a la institución no comprendían completamente las particularidades y la magnitud de los estresores propios del trabajo policial. Por este motivo, se creó el programa </w:t>
      </w:r>
      <w:proofErr w:type="spellStart"/>
      <w:r w:rsidRPr="0072791F">
        <w:rPr>
          <w:rFonts w:ascii="Times New Roman" w:hAnsi="Times New Roman" w:cs="Times New Roman"/>
          <w:sz w:val="24"/>
          <w:szCs w:val="24"/>
        </w:rPr>
        <w:t>Mindhunters</w:t>
      </w:r>
      <w:proofErr w:type="spellEnd"/>
      <w:r w:rsidRPr="0072791F">
        <w:rPr>
          <w:rFonts w:ascii="Times New Roman" w:hAnsi="Times New Roman" w:cs="Times New Roman"/>
          <w:sz w:val="24"/>
          <w:szCs w:val="24"/>
        </w:rPr>
        <w:t xml:space="preserve">, una iniciativa en la que agentes que se ofrecen voluntariamente reciben formación especializada a cargo de una psicóloga profesional. Dentro del programa, este itinerario de formación tiene como objetivo el desarrollo de habilidades sociales y emocionales que permiten a los </w:t>
      </w:r>
      <w:proofErr w:type="spellStart"/>
      <w:r w:rsidRPr="0072791F">
        <w:rPr>
          <w:rFonts w:ascii="Times New Roman" w:hAnsi="Times New Roman" w:cs="Times New Roman"/>
          <w:sz w:val="24"/>
          <w:szCs w:val="24"/>
        </w:rPr>
        <w:t>Mindhunters</w:t>
      </w:r>
      <w:proofErr w:type="spellEnd"/>
      <w:r w:rsidRPr="0072791F">
        <w:rPr>
          <w:rFonts w:ascii="Times New Roman" w:hAnsi="Times New Roman" w:cs="Times New Roman"/>
          <w:sz w:val="24"/>
          <w:szCs w:val="24"/>
        </w:rPr>
        <w:t xml:space="preserve"> detectar y apoyar a sus compañeros en momentos difíciles tanto profesionales, como personales. De este modo, se ofrece a los agentes una alternativa cercana, entendiendo que, al ser atendidos por compañeros pueden llegar a empatizar mejor las dificultades que surgen en el trabajo policial.</w:t>
      </w:r>
    </w:p>
    <w:p w14:paraId="5B24A7AF" w14:textId="7182E44A" w:rsidR="00066F65" w:rsidRPr="0072791F" w:rsidRDefault="00066F65"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En la actualidad, </w:t>
      </w:r>
      <w:r w:rsidR="005A2866" w:rsidRPr="0072791F">
        <w:rPr>
          <w:rFonts w:ascii="Times New Roman" w:hAnsi="Times New Roman" w:cs="Times New Roman"/>
          <w:sz w:val="24"/>
          <w:szCs w:val="24"/>
        </w:rPr>
        <w:t xml:space="preserve">en las plantillas son </w:t>
      </w:r>
      <w:r w:rsidRPr="0072791F">
        <w:rPr>
          <w:rFonts w:ascii="Times New Roman" w:hAnsi="Times New Roman" w:cs="Times New Roman"/>
          <w:sz w:val="24"/>
          <w:szCs w:val="24"/>
        </w:rPr>
        <w:t>nueve</w:t>
      </w:r>
      <w:r w:rsidR="005A2866" w:rsidRPr="0072791F">
        <w:rPr>
          <w:rFonts w:ascii="Times New Roman" w:hAnsi="Times New Roman" w:cs="Times New Roman"/>
          <w:sz w:val="24"/>
          <w:szCs w:val="24"/>
        </w:rPr>
        <w:t xml:space="preserve"> los</w:t>
      </w:r>
      <w:r w:rsidRPr="0072791F">
        <w:rPr>
          <w:rFonts w:ascii="Times New Roman" w:hAnsi="Times New Roman" w:cs="Times New Roman"/>
          <w:sz w:val="24"/>
          <w:szCs w:val="24"/>
        </w:rPr>
        <w:t xml:space="preserve"> </w:t>
      </w:r>
      <w:r w:rsidR="005A2866" w:rsidRPr="0072791F">
        <w:rPr>
          <w:rFonts w:ascii="Times New Roman" w:hAnsi="Times New Roman" w:cs="Times New Roman"/>
          <w:sz w:val="24"/>
          <w:szCs w:val="24"/>
        </w:rPr>
        <w:t xml:space="preserve">agentes que han sido </w:t>
      </w:r>
      <w:r w:rsidRPr="0072791F">
        <w:rPr>
          <w:rFonts w:ascii="Times New Roman" w:hAnsi="Times New Roman" w:cs="Times New Roman"/>
          <w:sz w:val="24"/>
          <w:szCs w:val="24"/>
        </w:rPr>
        <w:t xml:space="preserve">capacitados para desempeñar esta función, quienes cubren turnos de mañana, tarde y noche, tanto hombres como mujeres. </w:t>
      </w:r>
      <w:r w:rsidR="005A2866" w:rsidRPr="0072791F">
        <w:rPr>
          <w:rFonts w:ascii="Times New Roman" w:hAnsi="Times New Roman" w:cs="Times New Roman"/>
          <w:sz w:val="24"/>
          <w:szCs w:val="24"/>
        </w:rPr>
        <w:t>No obstante, cabe destacar que</w:t>
      </w:r>
      <w:r w:rsidRPr="0072791F">
        <w:rPr>
          <w:rFonts w:ascii="Times New Roman" w:hAnsi="Times New Roman" w:cs="Times New Roman"/>
          <w:sz w:val="24"/>
          <w:szCs w:val="24"/>
        </w:rPr>
        <w:t xml:space="preserve">, el programa permite que otros agentes, aunque no sean </w:t>
      </w:r>
      <w:proofErr w:type="spellStart"/>
      <w:r w:rsidRPr="0072791F">
        <w:rPr>
          <w:rFonts w:ascii="Times New Roman" w:hAnsi="Times New Roman" w:cs="Times New Roman"/>
          <w:sz w:val="24"/>
          <w:szCs w:val="24"/>
        </w:rPr>
        <w:t>Mindhunters</w:t>
      </w:r>
      <w:proofErr w:type="spellEnd"/>
      <w:r w:rsidRPr="0072791F">
        <w:rPr>
          <w:rFonts w:ascii="Times New Roman" w:hAnsi="Times New Roman" w:cs="Times New Roman"/>
          <w:sz w:val="24"/>
          <w:szCs w:val="24"/>
        </w:rPr>
        <w:t xml:space="preserve"> de manera formal, puedan acceder a la formación y continuar desarrollando sus habilidades emocionales. Esto contribuye a que, poco a poco, toda la plantilla se forme en cuestiones relacionadas con el bienestar psicológico, creando una cultura de apoyo mutuo y cuidado dentro del cuerpo policial.</w:t>
      </w:r>
    </w:p>
    <w:p w14:paraId="5546966E" w14:textId="525E2602" w:rsidR="00043373" w:rsidRPr="0072791F" w:rsidRDefault="00043373" w:rsidP="0072791F">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18" w:name="_Toc194142547"/>
      <w:r w:rsidRPr="0072791F">
        <w:rPr>
          <w:rFonts w:ascii="Times New Roman" w:eastAsia="Times New Roman" w:hAnsi="Times New Roman" w:cs="Times New Roman"/>
          <w:color w:val="auto"/>
          <w:sz w:val="24"/>
          <w:szCs w:val="24"/>
          <w:lang w:eastAsia="es-ES"/>
        </w:rPr>
        <w:t>Ejes que trabajan desde la prevención secundaria</w:t>
      </w:r>
      <w:bookmarkEnd w:id="18"/>
    </w:p>
    <w:p w14:paraId="4941FF23" w14:textId="1BDE5CC8" w:rsidR="00347A86" w:rsidRPr="0072791F" w:rsidRDefault="00347A86"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En el ámbito de la prevención secundaria, el programa ha implementado el PROTOCOLO PSICOVS2023, una guía de vigilancia para la salud de los trabajadores expuestos a riesgos psicosociales. Este protocolo tiene como objetivo principal identificar posibles deficiencias emocionales que puedan afectar al desempeño laboral de los agentes. Está compuesto por cuestionarios validados científicamente que permiten detectar aspectos emocionales que, de no ser tratados a tiempo, podrían generar riesgos significativos en la actividad policial (</w:t>
      </w:r>
      <w:proofErr w:type="spellStart"/>
      <w:r w:rsidR="00377726">
        <w:rPr>
          <w:rFonts w:ascii="Times New Roman" w:eastAsia="Times New Roman" w:hAnsi="Times New Roman" w:cs="Times New Roman"/>
          <w:kern w:val="0"/>
          <w:sz w:val="24"/>
          <w:szCs w:val="24"/>
          <w:lang w:eastAsia="es-ES"/>
          <w14:ligatures w14:val="none"/>
        </w:rPr>
        <w:t>Afforthealth</w:t>
      </w:r>
      <w:proofErr w:type="spellEnd"/>
      <w:r w:rsidRPr="0072791F">
        <w:rPr>
          <w:rFonts w:ascii="Times New Roman" w:eastAsia="Times New Roman" w:hAnsi="Times New Roman" w:cs="Times New Roman"/>
          <w:kern w:val="0"/>
          <w:sz w:val="24"/>
          <w:szCs w:val="24"/>
          <w:lang w:eastAsia="es-ES"/>
          <w14:ligatures w14:val="none"/>
        </w:rPr>
        <w:t>, 2023).</w:t>
      </w:r>
    </w:p>
    <w:p w14:paraId="03E5C78C" w14:textId="6D5CBAA1" w:rsidR="00347A86" w:rsidRPr="0072791F" w:rsidRDefault="00347A86"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lastRenderedPageBreak/>
        <w:t>Dentro de este marco, todos los agentes deben someterse a un reconocimiento anual obligatorio, el cual incluye la aplicación de los cuestionarios del protocolo.</w:t>
      </w:r>
      <w:r w:rsidR="001A5E17" w:rsidRPr="0072791F">
        <w:rPr>
          <w:rFonts w:ascii="Times New Roman" w:eastAsia="Times New Roman" w:hAnsi="Times New Roman" w:cs="Times New Roman"/>
          <w:kern w:val="0"/>
          <w:sz w:val="24"/>
          <w:szCs w:val="24"/>
          <w:lang w:eastAsia="es-ES"/>
          <w14:ligatures w14:val="none"/>
        </w:rPr>
        <w:t xml:space="preserve"> Se considera que hacer este control </w:t>
      </w:r>
      <w:r w:rsidRPr="0072791F">
        <w:rPr>
          <w:rFonts w:ascii="Times New Roman" w:eastAsia="Times New Roman" w:hAnsi="Times New Roman" w:cs="Times New Roman"/>
          <w:kern w:val="0"/>
          <w:sz w:val="24"/>
          <w:szCs w:val="24"/>
          <w:lang w:eastAsia="es-ES"/>
          <w14:ligatures w14:val="none"/>
        </w:rPr>
        <w:t>es</w:t>
      </w:r>
      <w:r w:rsidR="001A5E17" w:rsidRPr="0072791F">
        <w:rPr>
          <w:rFonts w:ascii="Times New Roman" w:eastAsia="Times New Roman" w:hAnsi="Times New Roman" w:cs="Times New Roman"/>
          <w:kern w:val="0"/>
          <w:sz w:val="24"/>
          <w:szCs w:val="24"/>
          <w:lang w:eastAsia="es-ES"/>
          <w14:ligatures w14:val="none"/>
        </w:rPr>
        <w:t xml:space="preserve"> necesario </w:t>
      </w:r>
      <w:r w:rsidRPr="0072791F">
        <w:rPr>
          <w:rFonts w:ascii="Times New Roman" w:eastAsia="Times New Roman" w:hAnsi="Times New Roman" w:cs="Times New Roman"/>
          <w:kern w:val="0"/>
          <w:sz w:val="24"/>
          <w:szCs w:val="24"/>
          <w:lang w:eastAsia="es-ES"/>
          <w14:ligatures w14:val="none"/>
        </w:rPr>
        <w:t>para</w:t>
      </w:r>
      <w:r w:rsidR="001A5E17" w:rsidRPr="0072791F">
        <w:rPr>
          <w:rFonts w:ascii="Times New Roman" w:eastAsia="Times New Roman" w:hAnsi="Times New Roman" w:cs="Times New Roman"/>
          <w:kern w:val="0"/>
          <w:sz w:val="24"/>
          <w:szCs w:val="24"/>
          <w:lang w:eastAsia="es-ES"/>
          <w14:ligatures w14:val="none"/>
        </w:rPr>
        <w:t xml:space="preserve"> detectar </w:t>
      </w:r>
      <w:r w:rsidRPr="0072791F">
        <w:rPr>
          <w:rFonts w:ascii="Times New Roman" w:eastAsia="Times New Roman" w:hAnsi="Times New Roman" w:cs="Times New Roman"/>
          <w:kern w:val="0"/>
          <w:sz w:val="24"/>
          <w:szCs w:val="24"/>
          <w:lang w:eastAsia="es-ES"/>
          <w14:ligatures w14:val="none"/>
        </w:rPr>
        <w:t>posibles problemas emocionales o psicológicos en los agentes a tiempo, permitiendo una intervención temprana.</w:t>
      </w:r>
    </w:p>
    <w:p w14:paraId="2124F391" w14:textId="687830D1" w:rsidR="00347A86" w:rsidRPr="0072791F" w:rsidRDefault="00347A86"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El protocolo se estructura en cuatro niveles de intervención</w:t>
      </w:r>
      <w:r w:rsidR="001A5E17" w:rsidRPr="0072791F">
        <w:rPr>
          <w:rFonts w:ascii="Times New Roman" w:eastAsia="Times New Roman" w:hAnsi="Times New Roman" w:cs="Times New Roman"/>
          <w:kern w:val="0"/>
          <w:sz w:val="24"/>
          <w:szCs w:val="24"/>
          <w:lang w:eastAsia="es-ES"/>
          <w14:ligatures w14:val="none"/>
        </w:rPr>
        <w:t xml:space="preserve">, </w:t>
      </w:r>
      <w:r w:rsidRPr="0072791F">
        <w:rPr>
          <w:rFonts w:ascii="Times New Roman" w:eastAsia="Times New Roman" w:hAnsi="Times New Roman" w:cs="Times New Roman"/>
          <w:kern w:val="0"/>
          <w:sz w:val="24"/>
          <w:szCs w:val="24"/>
          <w:lang w:eastAsia="es-ES"/>
          <w14:ligatures w14:val="none"/>
        </w:rPr>
        <w:t>de acuerdo con la gravedad de los síntomas y la exposición al riesgo. En primer lugar, debido a la naturaleza del trabajo policial, todos los agentes pasan directamente al nivel 2, que está diseñado para aquellos con una exposición significativa al riesgo de suicidio o problemas emocionales graves. En caso de que, en el nivel 2, se identifiquen riesgos adicionales, el agente pasa al nivel 3, donde un psicólogo especializado se encarga de su atención. Si el nivel 3 no ofrece resultados satisfactorios o la situación empeora, el agente es trasladado al nivel 4, donde se recomienda una baja laboral y se informa a la Seguridad Social para un seguimiento adecuado.</w:t>
      </w:r>
    </w:p>
    <w:p w14:paraId="750ED677" w14:textId="5BC8717F" w:rsidR="00043373" w:rsidRPr="0072791F" w:rsidRDefault="00347A86"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Asimismo, el PROTOCOLO PSICOVS2023 establece que todas las personas que avanzan a un nivel superior de intervención deben recibir un seguimiento continuo, lo que garantiza un control más exhaustivo y personalizado a lo largo del proceso de atención psicológica. En cuanto a las bajas laborales, especialmente aquellas relacionadas con problemas emocionales como la depresión, el protocolo realiza un seguimiento detallado para detectar patrones o situaciones recurrentes que puedan indicar un mayor riesgo entre los agentes</w:t>
      </w:r>
      <w:r w:rsidR="001A5E17" w:rsidRPr="0072791F">
        <w:rPr>
          <w:rFonts w:ascii="Times New Roman" w:eastAsia="Times New Roman" w:hAnsi="Times New Roman" w:cs="Times New Roman"/>
          <w:kern w:val="0"/>
          <w:sz w:val="24"/>
          <w:szCs w:val="24"/>
          <w:lang w:eastAsia="es-ES"/>
          <w14:ligatures w14:val="none"/>
        </w:rPr>
        <w:t>, tratando así de prevenir futuras incidencias.</w:t>
      </w:r>
    </w:p>
    <w:p w14:paraId="0BACC324" w14:textId="7EBD9E52" w:rsidR="003957F6" w:rsidRPr="0072791F" w:rsidRDefault="003957F6"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Por último, una de las principales dificultades que enfrenta actualmente, desde el programa, es la implementación del protocolo es la gestión del porte del arma en agentes que presentan conductas de riesgo. Hasta la fecha, no exist</w:t>
      </w:r>
      <w:r w:rsidR="00462C87" w:rsidRPr="0072791F">
        <w:rPr>
          <w:rFonts w:ascii="Times New Roman" w:eastAsia="Times New Roman" w:hAnsi="Times New Roman" w:cs="Times New Roman"/>
          <w:kern w:val="0"/>
          <w:sz w:val="24"/>
          <w:szCs w:val="24"/>
          <w:lang w:eastAsia="es-ES"/>
          <w14:ligatures w14:val="none"/>
        </w:rPr>
        <w:t>e</w:t>
      </w:r>
      <w:r w:rsidRPr="0072791F">
        <w:rPr>
          <w:rFonts w:ascii="Times New Roman" w:eastAsia="Times New Roman" w:hAnsi="Times New Roman" w:cs="Times New Roman"/>
          <w:kern w:val="0"/>
          <w:sz w:val="24"/>
          <w:szCs w:val="24"/>
          <w:lang w:eastAsia="es-ES"/>
          <w14:ligatures w14:val="none"/>
        </w:rPr>
        <w:t>n protocolos escritos válidos que regul</w:t>
      </w:r>
      <w:r w:rsidR="00462C87" w:rsidRPr="0072791F">
        <w:rPr>
          <w:rFonts w:ascii="Times New Roman" w:eastAsia="Times New Roman" w:hAnsi="Times New Roman" w:cs="Times New Roman"/>
          <w:kern w:val="0"/>
          <w:sz w:val="24"/>
          <w:szCs w:val="24"/>
          <w:lang w:eastAsia="es-ES"/>
          <w14:ligatures w14:val="none"/>
        </w:rPr>
        <w:t>e</w:t>
      </w:r>
      <w:r w:rsidRPr="0072791F">
        <w:rPr>
          <w:rFonts w:ascii="Times New Roman" w:eastAsia="Times New Roman" w:hAnsi="Times New Roman" w:cs="Times New Roman"/>
          <w:kern w:val="0"/>
          <w:sz w:val="24"/>
          <w:szCs w:val="24"/>
          <w:lang w:eastAsia="es-ES"/>
          <w14:ligatures w14:val="none"/>
        </w:rPr>
        <w:t>n este proceso, lo que representa un</w:t>
      </w:r>
      <w:r w:rsidR="00462C87" w:rsidRPr="0072791F">
        <w:rPr>
          <w:rFonts w:ascii="Times New Roman" w:eastAsia="Times New Roman" w:hAnsi="Times New Roman" w:cs="Times New Roman"/>
          <w:kern w:val="0"/>
          <w:sz w:val="24"/>
          <w:szCs w:val="24"/>
          <w:lang w:eastAsia="es-ES"/>
          <w14:ligatures w14:val="none"/>
        </w:rPr>
        <w:t>a dificultad</w:t>
      </w:r>
      <w:r w:rsidRPr="0072791F">
        <w:rPr>
          <w:rFonts w:ascii="Times New Roman" w:eastAsia="Times New Roman" w:hAnsi="Times New Roman" w:cs="Times New Roman"/>
          <w:kern w:val="0"/>
          <w:sz w:val="24"/>
          <w:szCs w:val="24"/>
          <w:lang w:eastAsia="es-ES"/>
          <w14:ligatures w14:val="none"/>
        </w:rPr>
        <w:t xml:space="preserve"> en el abordaje de la salud mental dentro del cuerpo policial. En este sentido, una de las propuestas actuales del programa es incluir una sección específica que fomente la posibilidad de que los agentes, de manera voluntaria, puedan optar por dejar temporalmente su arma cuando no se sientan en condiciones </w:t>
      </w:r>
      <w:r w:rsidR="00462C87" w:rsidRPr="0072791F">
        <w:rPr>
          <w:rFonts w:ascii="Times New Roman" w:eastAsia="Times New Roman" w:hAnsi="Times New Roman" w:cs="Times New Roman"/>
          <w:kern w:val="0"/>
          <w:sz w:val="24"/>
          <w:szCs w:val="24"/>
          <w:lang w:eastAsia="es-ES"/>
          <w14:ligatures w14:val="none"/>
        </w:rPr>
        <w:t>de poder portarla</w:t>
      </w:r>
      <w:r w:rsidRPr="0072791F">
        <w:rPr>
          <w:rFonts w:ascii="Times New Roman" w:eastAsia="Times New Roman" w:hAnsi="Times New Roman" w:cs="Times New Roman"/>
          <w:kern w:val="0"/>
          <w:sz w:val="24"/>
          <w:szCs w:val="24"/>
          <w:lang w:eastAsia="es-ES"/>
          <w14:ligatures w14:val="none"/>
        </w:rPr>
        <w:t xml:space="preserve">. El objetivo de esta iniciativa es </w:t>
      </w:r>
      <w:proofErr w:type="spellStart"/>
      <w:r w:rsidRPr="0072791F">
        <w:rPr>
          <w:rFonts w:ascii="Times New Roman" w:eastAsia="Times New Roman" w:hAnsi="Times New Roman" w:cs="Times New Roman"/>
          <w:kern w:val="0"/>
          <w:sz w:val="24"/>
          <w:szCs w:val="24"/>
          <w:lang w:eastAsia="es-ES"/>
          <w14:ligatures w14:val="none"/>
        </w:rPr>
        <w:t>desestigmatizar</w:t>
      </w:r>
      <w:proofErr w:type="spellEnd"/>
      <w:r w:rsidRPr="0072791F">
        <w:rPr>
          <w:rFonts w:ascii="Times New Roman" w:eastAsia="Times New Roman" w:hAnsi="Times New Roman" w:cs="Times New Roman"/>
          <w:kern w:val="0"/>
          <w:sz w:val="24"/>
          <w:szCs w:val="24"/>
          <w:lang w:eastAsia="es-ES"/>
          <w14:ligatures w14:val="none"/>
        </w:rPr>
        <w:t xml:space="preserve"> la renuncia temporal al arma, promoviendo una cultura de autocuidado y prevención dentro del cuerpo policial.</w:t>
      </w:r>
    </w:p>
    <w:p w14:paraId="5BDBBF6B" w14:textId="30DABD32" w:rsidR="001A5E17" w:rsidRPr="0072791F" w:rsidRDefault="001A5E17" w:rsidP="0072791F">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19" w:name="_Toc194142548"/>
      <w:r w:rsidRPr="0072791F">
        <w:rPr>
          <w:rFonts w:ascii="Times New Roman" w:eastAsia="Times New Roman" w:hAnsi="Times New Roman" w:cs="Times New Roman"/>
          <w:color w:val="auto"/>
          <w:sz w:val="24"/>
          <w:szCs w:val="24"/>
          <w:lang w:eastAsia="es-ES"/>
        </w:rPr>
        <w:lastRenderedPageBreak/>
        <w:t>Ejes que trabajan desde la prevención terciaria</w:t>
      </w:r>
      <w:bookmarkEnd w:id="19"/>
    </w:p>
    <w:p w14:paraId="19548966" w14:textId="77777777" w:rsidR="001A5E17" w:rsidRPr="0072791F" w:rsidRDefault="001A5E17"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Dentro de la prevención terciaria, el programa busca proporcionar apoyo psicosocial tanto a los agentes como a sus familiares y compañeros. Aunque este componente aún no está completamente desarrollado, su finalidad es ofrecer asistencia a los entornos cercanos del agente, quienes también pueden verse afectados por el impacto emocional derivado del ejercicio policial.</w:t>
      </w:r>
    </w:p>
    <w:p w14:paraId="5B27BD42" w14:textId="4FA55651" w:rsidR="001A5E17" w:rsidRPr="0072791F" w:rsidRDefault="001A5E17"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En lo que respecta al retorno al servicio tras una baja prolongada, se ha diseñado un programa de reincorporación progresiva. En este proceso, se establece que el agente no podrá portar arma hasta que no se emita un informe favorable que certifique su aptitud para desempeñar sus funciones con seguridad. Además, el programa contempla un sistema de apoyo en el que un </w:t>
      </w:r>
      <w:proofErr w:type="spellStart"/>
      <w:r w:rsidRPr="0072791F">
        <w:rPr>
          <w:rFonts w:ascii="Times New Roman" w:eastAsia="Times New Roman" w:hAnsi="Times New Roman" w:cs="Times New Roman"/>
          <w:kern w:val="0"/>
          <w:sz w:val="24"/>
          <w:szCs w:val="24"/>
          <w:lang w:eastAsia="es-ES"/>
          <w14:ligatures w14:val="none"/>
        </w:rPr>
        <w:t>Mindhunter</w:t>
      </w:r>
      <w:proofErr w:type="spellEnd"/>
      <w:r w:rsidRPr="0072791F">
        <w:rPr>
          <w:rFonts w:ascii="Times New Roman" w:eastAsia="Times New Roman" w:hAnsi="Times New Roman" w:cs="Times New Roman"/>
          <w:kern w:val="0"/>
          <w:sz w:val="24"/>
          <w:szCs w:val="24"/>
          <w:lang w:eastAsia="es-ES"/>
          <w14:ligatures w14:val="none"/>
        </w:rPr>
        <w:t xml:space="preserve">, un compañero capacitado en habilidades </w:t>
      </w:r>
      <w:r w:rsidR="00977D78" w:rsidRPr="0072791F">
        <w:rPr>
          <w:rFonts w:ascii="Times New Roman" w:eastAsia="Times New Roman" w:hAnsi="Times New Roman" w:cs="Times New Roman"/>
          <w:kern w:val="0"/>
          <w:sz w:val="24"/>
          <w:szCs w:val="24"/>
          <w:lang w:eastAsia="es-ES"/>
          <w14:ligatures w14:val="none"/>
        </w:rPr>
        <w:t>socioemocionales</w:t>
      </w:r>
      <w:r w:rsidRPr="0072791F">
        <w:rPr>
          <w:rFonts w:ascii="Times New Roman" w:eastAsia="Times New Roman" w:hAnsi="Times New Roman" w:cs="Times New Roman"/>
          <w:kern w:val="0"/>
          <w:sz w:val="24"/>
          <w:szCs w:val="24"/>
          <w:lang w:eastAsia="es-ES"/>
          <w14:ligatures w14:val="none"/>
        </w:rPr>
        <w:t xml:space="preserve"> acompaña al agente en su regreso, brindándole un entorno de confianza y comprensión.</w:t>
      </w:r>
    </w:p>
    <w:p w14:paraId="5624BB74" w14:textId="5A383BC3" w:rsidR="00902193" w:rsidRPr="0072791F" w:rsidRDefault="001A5E17"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Adicionalmente, se ha implementado un </w:t>
      </w:r>
      <w:r w:rsidR="00977D78" w:rsidRPr="0072791F">
        <w:rPr>
          <w:rFonts w:ascii="Times New Roman" w:eastAsia="Times New Roman" w:hAnsi="Times New Roman" w:cs="Times New Roman"/>
          <w:kern w:val="0"/>
          <w:sz w:val="24"/>
          <w:szCs w:val="24"/>
          <w:lang w:eastAsia="es-ES"/>
          <w14:ligatures w14:val="none"/>
        </w:rPr>
        <w:t>protocolo técnico operativo de adaptación al puesto</w:t>
      </w:r>
      <w:r w:rsidRPr="0072791F">
        <w:rPr>
          <w:rFonts w:ascii="Times New Roman" w:eastAsia="Times New Roman" w:hAnsi="Times New Roman" w:cs="Times New Roman"/>
          <w:kern w:val="0"/>
          <w:sz w:val="24"/>
          <w:szCs w:val="24"/>
          <w:lang w:eastAsia="es-ES"/>
          <w14:ligatures w14:val="none"/>
        </w:rPr>
        <w:t>, que tiene como objetivo ajustar las tareas del agente a sus condiciones particulares. Por ejemplo, si un policía presenta agorafobia, se evitará asignarle funciones en eventos masivos, como festividades, para minimizar el impacto de su afección y facilitar su adaptación al trabajo.</w:t>
      </w:r>
    </w:p>
    <w:p w14:paraId="40B754E3" w14:textId="77777777" w:rsidR="001A5E17" w:rsidRPr="0072791F" w:rsidRDefault="001A5E17"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Otro de los procedimientos incluidos en este enfoque es la autopsia psicológica, aplicada en casos de suicidio consumado o tentativas de suicidio dentro del cuerpo policial. A través de este análisis retrospectivo, se investigan los hitos más relevantes en la conducta del agente con el fin de identificar patrones o señales de alerta que puedan ser utilizadas para la prevención en el futuro. Este proceso permite a los profesionales comprender mejor las circunstancias que llevaron a la persona a dicha situación y, a su vez, mejorar las estrategias de detección temprana en otros casos similares.</w:t>
      </w:r>
    </w:p>
    <w:p w14:paraId="198B4276" w14:textId="174493A2" w:rsidR="00902193" w:rsidRPr="0072791F" w:rsidRDefault="00902193" w:rsidP="0072791F">
      <w:pPr>
        <w:pStyle w:val="Ttulo2"/>
        <w:numPr>
          <w:ilvl w:val="0"/>
          <w:numId w:val="26"/>
        </w:numPr>
        <w:spacing w:line="360" w:lineRule="auto"/>
        <w:jc w:val="both"/>
        <w:rPr>
          <w:rFonts w:ascii="Times New Roman" w:eastAsia="Times New Roman" w:hAnsi="Times New Roman" w:cs="Times New Roman"/>
          <w:color w:val="auto"/>
          <w:sz w:val="24"/>
          <w:szCs w:val="24"/>
          <w:lang w:eastAsia="es-ES"/>
        </w:rPr>
      </w:pPr>
      <w:bookmarkStart w:id="20" w:name="_Toc194142549"/>
      <w:r w:rsidRPr="0072791F">
        <w:rPr>
          <w:rFonts w:ascii="Times New Roman" w:eastAsia="Times New Roman" w:hAnsi="Times New Roman" w:cs="Times New Roman"/>
          <w:color w:val="auto"/>
          <w:sz w:val="24"/>
          <w:szCs w:val="24"/>
          <w:lang w:eastAsia="es-ES"/>
        </w:rPr>
        <w:t>Entrevistas con los agentes</w:t>
      </w:r>
      <w:bookmarkEnd w:id="20"/>
    </w:p>
    <w:p w14:paraId="66ACDD8F" w14:textId="0D86638C" w:rsidR="00A8488D" w:rsidRPr="0072791F" w:rsidRDefault="00A8488D"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El presente apartado expone los resultados obtenidos a partir del análisis de las entrevistas realizadas a los seis agentes de la Policía Local de Alcobendas. A través de estas entrevistas, se ha buscado comprender la percepción de </w:t>
      </w:r>
      <w:proofErr w:type="gramStart"/>
      <w:r w:rsidRPr="0072791F">
        <w:rPr>
          <w:rFonts w:ascii="Times New Roman" w:eastAsia="Times New Roman" w:hAnsi="Times New Roman" w:cs="Times New Roman"/>
          <w:kern w:val="0"/>
          <w:sz w:val="24"/>
          <w:szCs w:val="24"/>
          <w:lang w:eastAsia="es-ES"/>
          <w14:ligatures w14:val="none"/>
        </w:rPr>
        <w:t xml:space="preserve">los </w:t>
      </w:r>
      <w:r w:rsidR="00A20A43" w:rsidRPr="0072791F">
        <w:rPr>
          <w:rFonts w:ascii="Times New Roman" w:eastAsia="Times New Roman" w:hAnsi="Times New Roman" w:cs="Times New Roman"/>
          <w:kern w:val="0"/>
          <w:sz w:val="24"/>
          <w:szCs w:val="24"/>
          <w:lang w:eastAsia="es-ES"/>
          <w14:ligatures w14:val="none"/>
        </w:rPr>
        <w:t>mismos</w:t>
      </w:r>
      <w:proofErr w:type="gramEnd"/>
      <w:r w:rsidRPr="0072791F">
        <w:rPr>
          <w:rFonts w:ascii="Times New Roman" w:eastAsia="Times New Roman" w:hAnsi="Times New Roman" w:cs="Times New Roman"/>
          <w:kern w:val="0"/>
          <w:sz w:val="24"/>
          <w:szCs w:val="24"/>
          <w:lang w:eastAsia="es-ES"/>
          <w14:ligatures w14:val="none"/>
        </w:rPr>
        <w:t xml:space="preserve"> sobre el programa, su utilidad, accesibilidad y las barreras que puedan existir en su implementación y uso.</w:t>
      </w:r>
    </w:p>
    <w:p w14:paraId="10BCB176" w14:textId="77777777" w:rsidR="00A8488D" w:rsidRPr="0072791F" w:rsidRDefault="00A8488D"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lastRenderedPageBreak/>
        <w:t>El análisis de los testimonios permite identificar fortalezas y debilidades del programa, así como aspectos que pueden mejorarse para aumentar su efectividad. En este sentido, los resultados han sido organizados en distintas dimensiones clave que reflejan el impacto del programa en el bienestar de los agentes y su integración en la cultura organizacional de la policía.</w:t>
      </w:r>
    </w:p>
    <w:p w14:paraId="1E42EC37" w14:textId="77777777" w:rsidR="00D87CAF" w:rsidRPr="0072791F" w:rsidRDefault="00D87CAF" w:rsidP="0072791F">
      <w:p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Por consiguiente, y como se ha mencionado anteriormente, la información recopilada se ha organizado en los siguientes apartados, que se detallarán a continuación.</w:t>
      </w:r>
    </w:p>
    <w:p w14:paraId="0299FD70" w14:textId="7B2A3DD4" w:rsidR="00D87CAF" w:rsidRPr="0072791F" w:rsidRDefault="00D87CAF" w:rsidP="0072791F">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1" w:name="_Toc194142550"/>
      <w:r w:rsidRPr="0072791F">
        <w:rPr>
          <w:rFonts w:ascii="Times New Roman" w:eastAsia="Times New Roman" w:hAnsi="Times New Roman" w:cs="Times New Roman"/>
          <w:color w:val="auto"/>
          <w:sz w:val="24"/>
          <w:szCs w:val="24"/>
          <w:lang w:eastAsia="es-ES"/>
        </w:rPr>
        <w:t>Conocimiento y difusión del programa</w:t>
      </w:r>
      <w:bookmarkEnd w:id="21"/>
    </w:p>
    <w:p w14:paraId="62B9D988" w14:textId="77777777" w:rsidR="00FF58AF" w:rsidRPr="0072791F" w:rsidRDefault="00FF58AF"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Los agentes entrevistados indicaron que el programa fue presentado mediante una jornada informativa y la distribución de material promocional por todas las bases de la comisaría de Alcobendas. A pesar de estos esfuerzos, algunos participantes manifestaron que la información recibida fue general y que no se proporcionaron detalles suficientes sobre los recursos disponibles o cómo acceder a ellos en situaciones específicas. Uno de los agentes señaló que </w:t>
      </w:r>
      <w:r w:rsidRPr="0072791F">
        <w:rPr>
          <w:rFonts w:ascii="Times New Roman" w:eastAsia="Times New Roman" w:hAnsi="Times New Roman" w:cs="Times New Roman"/>
          <w:i/>
          <w:iCs/>
          <w:kern w:val="0"/>
          <w:sz w:val="24"/>
          <w:szCs w:val="24"/>
          <w:lang w:eastAsia="es-ES"/>
          <w14:ligatures w14:val="none"/>
        </w:rPr>
        <w:t>“comenzaron publicitando el programa por la comisaría, con carteles y demás, y después tuvimos una jornada donde nos explicaron todo”</w:t>
      </w:r>
      <w:r w:rsidRPr="0072791F">
        <w:rPr>
          <w:rFonts w:ascii="Times New Roman" w:eastAsia="Times New Roman" w:hAnsi="Times New Roman" w:cs="Times New Roman"/>
          <w:kern w:val="0"/>
          <w:sz w:val="24"/>
          <w:szCs w:val="24"/>
          <w:lang w:eastAsia="es-ES"/>
          <w14:ligatures w14:val="none"/>
        </w:rPr>
        <w:t xml:space="preserve">, mientras que otro mencionó que </w:t>
      </w:r>
      <w:r w:rsidRPr="0072791F">
        <w:rPr>
          <w:rFonts w:ascii="Times New Roman" w:eastAsia="Times New Roman" w:hAnsi="Times New Roman" w:cs="Times New Roman"/>
          <w:i/>
          <w:iCs/>
          <w:kern w:val="0"/>
          <w:sz w:val="24"/>
          <w:szCs w:val="24"/>
          <w:lang w:eastAsia="es-ES"/>
          <w14:ligatures w14:val="none"/>
        </w:rPr>
        <w:t>“nos llegó a todos por igual”</w:t>
      </w:r>
      <w:r w:rsidRPr="0072791F">
        <w:rPr>
          <w:rFonts w:ascii="Times New Roman" w:eastAsia="Times New Roman" w:hAnsi="Times New Roman" w:cs="Times New Roman"/>
          <w:kern w:val="0"/>
          <w:sz w:val="24"/>
          <w:szCs w:val="24"/>
          <w:lang w:eastAsia="es-ES"/>
          <w14:ligatures w14:val="none"/>
        </w:rPr>
        <w:t xml:space="preserve">, pero que </w:t>
      </w:r>
      <w:r w:rsidRPr="0072791F">
        <w:rPr>
          <w:rFonts w:ascii="Times New Roman" w:eastAsia="Times New Roman" w:hAnsi="Times New Roman" w:cs="Times New Roman"/>
          <w:i/>
          <w:iCs/>
          <w:kern w:val="0"/>
          <w:sz w:val="24"/>
          <w:szCs w:val="24"/>
          <w:lang w:eastAsia="es-ES"/>
          <w14:ligatures w14:val="none"/>
        </w:rPr>
        <w:t>“no se explicaron bien los recursos concretos”</w:t>
      </w:r>
      <w:r w:rsidRPr="0072791F">
        <w:rPr>
          <w:rFonts w:ascii="Times New Roman" w:eastAsia="Times New Roman" w:hAnsi="Times New Roman" w:cs="Times New Roman"/>
          <w:kern w:val="0"/>
          <w:sz w:val="24"/>
          <w:szCs w:val="24"/>
          <w:lang w:eastAsia="es-ES"/>
          <w14:ligatures w14:val="none"/>
        </w:rPr>
        <w:t>. Esta falta de claridad ha generado cierto desconocimiento en la plantilla sobre la aplicación práctica del programa y su alcance real.</w:t>
      </w:r>
    </w:p>
    <w:p w14:paraId="52F8CCE6" w14:textId="7921D6D0" w:rsidR="00D87CAF" w:rsidRPr="0072791F" w:rsidRDefault="00D87CAF" w:rsidP="0072791F">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2" w:name="_Toc194142551"/>
      <w:r w:rsidRPr="0072791F">
        <w:rPr>
          <w:rFonts w:ascii="Times New Roman" w:eastAsia="Times New Roman" w:hAnsi="Times New Roman" w:cs="Times New Roman"/>
          <w:color w:val="auto"/>
          <w:sz w:val="24"/>
          <w:szCs w:val="24"/>
          <w:lang w:eastAsia="es-ES"/>
        </w:rPr>
        <w:t>Accesibilidad y utilización de los recursos</w:t>
      </w:r>
      <w:bookmarkEnd w:id="22"/>
    </w:p>
    <w:p w14:paraId="130849C6" w14:textId="77777777" w:rsidR="00FF58AF" w:rsidRPr="0072791F" w:rsidRDefault="00FF58AF" w:rsidP="0072791F">
      <w:p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hAnsi="Times New Roman" w:cs="Times New Roman"/>
          <w:sz w:val="24"/>
          <w:szCs w:val="24"/>
        </w:rPr>
        <w:t>Como hemos ido viendo, el programa pone a disposición de los agentes distintos recursos de apoyo, como formación en mindfulness, estrategias de gestión emocional y asistencia psicológica a través de un servicio telefónico anónimo. Sin embargo, la mayoría de los entrevistados admitió no haber hecho uso de estos recursos ni querer hacerlo. Uno de ellos comentó: “Recibo los recursos, pero no suelo hacer uso de ellos”, mientras que otro consideró que “de forma voluntaria todos deberían utilizar los recursos, aunque no sea para ayudar a otros, pero sí para uso personal”. También se señaló que “no sé qué grado de utilidad tiene la gente de ellos, pero es verdad que todos tenemos acceso”. Por tanto, la percepción general es que, si bien están disponibles, no existe una cultura organizacional que incentive su utilización de manera proactiva.</w:t>
      </w:r>
    </w:p>
    <w:p w14:paraId="07B6FF58" w14:textId="3C2C0F21" w:rsidR="00D87CAF" w:rsidRPr="0072791F" w:rsidRDefault="00D87CAF" w:rsidP="0072791F">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3" w:name="_Toc194142552"/>
      <w:r w:rsidRPr="0072791F">
        <w:rPr>
          <w:rFonts w:ascii="Times New Roman" w:eastAsia="Times New Roman" w:hAnsi="Times New Roman" w:cs="Times New Roman"/>
          <w:color w:val="auto"/>
          <w:sz w:val="24"/>
          <w:szCs w:val="24"/>
          <w:lang w:eastAsia="es-ES"/>
        </w:rPr>
        <w:lastRenderedPageBreak/>
        <w:t>Impacto de la formación de los “</w:t>
      </w:r>
      <w:proofErr w:type="spellStart"/>
      <w:r w:rsidRPr="0072791F">
        <w:rPr>
          <w:rFonts w:ascii="Times New Roman" w:eastAsia="Times New Roman" w:hAnsi="Times New Roman" w:cs="Times New Roman"/>
          <w:color w:val="auto"/>
          <w:sz w:val="24"/>
          <w:szCs w:val="24"/>
          <w:lang w:eastAsia="es-ES"/>
        </w:rPr>
        <w:t>mindhunters</w:t>
      </w:r>
      <w:proofErr w:type="spellEnd"/>
      <w:r w:rsidRPr="0072791F">
        <w:rPr>
          <w:rFonts w:ascii="Times New Roman" w:eastAsia="Times New Roman" w:hAnsi="Times New Roman" w:cs="Times New Roman"/>
          <w:color w:val="auto"/>
          <w:sz w:val="24"/>
          <w:szCs w:val="24"/>
          <w:lang w:eastAsia="es-ES"/>
        </w:rPr>
        <w:t>”</w:t>
      </w:r>
      <w:bookmarkEnd w:id="23"/>
    </w:p>
    <w:p w14:paraId="3545842A" w14:textId="77777777" w:rsidR="00FF58AF" w:rsidRPr="0072791F" w:rsidRDefault="00FF58AF" w:rsidP="0072791F">
      <w:p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hAnsi="Times New Roman" w:cs="Times New Roman"/>
          <w:sz w:val="24"/>
          <w:szCs w:val="24"/>
        </w:rPr>
        <w:t>Una de las iniciativas clave del programa es la formación de agentes especializados en la detección de conductas de riesgo y apoyo a compañeros en situaciones vulnerables. Si bien la mayoría de los entrevistados reconoce la importancia de este enfoque, existe una brecha entre la teoría y la práctica. Muchos agentes señalaron que la formación proporcionada a los “</w:t>
      </w:r>
      <w:proofErr w:type="spellStart"/>
      <w:r w:rsidRPr="0072791F">
        <w:rPr>
          <w:rFonts w:ascii="Times New Roman" w:hAnsi="Times New Roman" w:cs="Times New Roman"/>
          <w:sz w:val="24"/>
          <w:szCs w:val="24"/>
        </w:rPr>
        <w:t>mindhunters</w:t>
      </w:r>
      <w:proofErr w:type="spellEnd"/>
      <w:r w:rsidRPr="0072791F">
        <w:rPr>
          <w:rFonts w:ascii="Times New Roman" w:hAnsi="Times New Roman" w:cs="Times New Roman"/>
          <w:sz w:val="24"/>
          <w:szCs w:val="24"/>
        </w:rPr>
        <w:t xml:space="preserve">” fue principalmente teórica y careció de suficientes ejercicios prácticos. Uno de los entrevistados explicó que “en cuanto al objetivo que se quería llevar a cabo con el programa, considero que la formación sí fue completa, pero hace falta práctica”, y otro añadió: “fue un curso de dos semanas y, por ejemplo, lo de detectarlo es complicado”. Asimismo, se resaltó que “nadie va a venir a mí por el simple hecho de ser </w:t>
      </w:r>
      <w:proofErr w:type="spellStart"/>
      <w:r w:rsidRPr="0072791F">
        <w:rPr>
          <w:rFonts w:ascii="Times New Roman" w:hAnsi="Times New Roman" w:cs="Times New Roman"/>
          <w:sz w:val="24"/>
          <w:szCs w:val="24"/>
        </w:rPr>
        <w:t>mindhunter</w:t>
      </w:r>
      <w:proofErr w:type="spellEnd"/>
      <w:r w:rsidRPr="0072791F">
        <w:rPr>
          <w:rFonts w:ascii="Times New Roman" w:hAnsi="Times New Roman" w:cs="Times New Roman"/>
          <w:sz w:val="24"/>
          <w:szCs w:val="24"/>
        </w:rPr>
        <w:t>, sino porque tiene confianza conmigo”, lo que demuestra que el apoyo emocional en el entorno policial sigue dependiendo en gran medida de la confianza interpersonal más que del reconocimiento formal de un agente como “</w:t>
      </w:r>
      <w:proofErr w:type="spellStart"/>
      <w:r w:rsidRPr="0072791F">
        <w:rPr>
          <w:rFonts w:ascii="Times New Roman" w:hAnsi="Times New Roman" w:cs="Times New Roman"/>
          <w:sz w:val="24"/>
          <w:szCs w:val="24"/>
        </w:rPr>
        <w:t>mindhunter</w:t>
      </w:r>
      <w:proofErr w:type="spellEnd"/>
      <w:r w:rsidRPr="0072791F">
        <w:rPr>
          <w:rFonts w:ascii="Times New Roman" w:hAnsi="Times New Roman" w:cs="Times New Roman"/>
          <w:sz w:val="24"/>
          <w:szCs w:val="24"/>
        </w:rPr>
        <w:t>”.</w:t>
      </w:r>
    </w:p>
    <w:p w14:paraId="34B2BA64" w14:textId="3487F19A" w:rsidR="00D87CAF" w:rsidRPr="0072791F" w:rsidRDefault="00D87CAF" w:rsidP="0072791F">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4" w:name="_Toc194142553"/>
      <w:r w:rsidRPr="0072791F">
        <w:rPr>
          <w:rFonts w:ascii="Times New Roman" w:eastAsia="Times New Roman" w:hAnsi="Times New Roman" w:cs="Times New Roman"/>
          <w:color w:val="auto"/>
          <w:sz w:val="24"/>
          <w:szCs w:val="24"/>
          <w:lang w:eastAsia="es-ES"/>
        </w:rPr>
        <w:t>Percepción de utilidad y confianza en el programa</w:t>
      </w:r>
      <w:bookmarkEnd w:id="24"/>
    </w:p>
    <w:p w14:paraId="60E70C0F" w14:textId="77777777" w:rsidR="00FF58AF" w:rsidRPr="0072791F" w:rsidRDefault="00FF58AF" w:rsidP="0072791F">
      <w:p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hAnsi="Times New Roman" w:cs="Times New Roman"/>
          <w:sz w:val="24"/>
          <w:szCs w:val="24"/>
        </w:rPr>
        <w:t>La utilidad del programa es un aspecto que genera opiniones divididas entre los agentes. Todos ellos consideran que contar con un recurso de apoyo es positivo, aunque no necesariamente sienten la necesidad de recurrir a él. Algunos de los entrevistados expresaron dudas sobre su efectividad: “la gente hace uso, pero no cuentan nada, entonces si no lo has usado no sabes si funciona”. En cambio, otros valoraron positivamente la existencia del servicio: “yo sí, lo consulto, no solo por ayudar al otro, sino por uso personal, para mí mismo. Lo veo muy útil, no siempre, pero sí lo uso”. También se destacó que “tener un teléfono al que llamar, aunque no sea un tratamiento seguido, pero simplemente tener ese teléfono para un momento dado tener con quién canalizar, pues está bien”. Sin embargo, la confidencialidad sigue siendo una preocupación recurrente, ya que existe el temor a que la solicitud de apoyo pueda interpretarse como una señal de inestabilidad, lo que, en algunos casos, podría llevar a restricciones laborales como la retirada del arma reglamentaria.</w:t>
      </w:r>
    </w:p>
    <w:p w14:paraId="2C1C1384" w14:textId="7B0E2661" w:rsidR="00D87CAF" w:rsidRPr="0072791F" w:rsidRDefault="00D87CAF" w:rsidP="0072791F">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5" w:name="_Toc194142554"/>
      <w:r w:rsidRPr="0072791F">
        <w:rPr>
          <w:rFonts w:ascii="Times New Roman" w:eastAsia="Times New Roman" w:hAnsi="Times New Roman" w:cs="Times New Roman"/>
          <w:color w:val="auto"/>
          <w:sz w:val="24"/>
          <w:szCs w:val="24"/>
          <w:lang w:eastAsia="es-ES"/>
        </w:rPr>
        <w:t>Barreras para la implementación efectiva</w:t>
      </w:r>
      <w:bookmarkEnd w:id="25"/>
    </w:p>
    <w:p w14:paraId="64E1FF87" w14:textId="77777777" w:rsidR="00FF58AF" w:rsidRPr="0072791F" w:rsidRDefault="00FF58AF" w:rsidP="0072791F">
      <w:p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hAnsi="Times New Roman" w:cs="Times New Roman"/>
          <w:sz w:val="24"/>
          <w:szCs w:val="24"/>
        </w:rPr>
        <w:t xml:space="preserve">Entre los principales obstáculos identificados en la aplicación del programa se encuentran el estigma asociado a la salud mental y la desconfianza hacia el sistema. Un agente afirmó que “aquí tienes que ser un poco superhéroe siempre”, mientras que otro expresó: “tú estás para los problemas de los demás, pero los tuyos los tienes que solucionar en casa”. </w:t>
      </w:r>
      <w:r w:rsidRPr="0072791F">
        <w:rPr>
          <w:rFonts w:ascii="Times New Roman" w:hAnsi="Times New Roman" w:cs="Times New Roman"/>
          <w:sz w:val="24"/>
          <w:szCs w:val="24"/>
        </w:rPr>
        <w:lastRenderedPageBreak/>
        <w:t>También se destacó el miedo a las consecuencias institucionales: “si utilizas el programa de atención psicológica y ven que tienes un riesgo con el arma, van a comenzar con el protocolo, entonces es complicado”. Sobre la percepción social dentro del cuerpo, un entrevistado compartió que “la retirada del arma sí es un estigma porque al final es algo identificativo de la policía”. Todo ello evidencia que el uso del programa puede suponer un dilema interno entre el deseo de cuidar la salud mental y el miedo a ser juzgado o estigmatizado.</w:t>
      </w:r>
    </w:p>
    <w:p w14:paraId="53856D61" w14:textId="77777777" w:rsidR="00D87CAF" w:rsidRPr="0072791F" w:rsidRDefault="00D87CAF" w:rsidP="0072791F">
      <w:pPr>
        <w:numPr>
          <w:ilvl w:val="0"/>
          <w:numId w:val="25"/>
        </w:num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Estigma asociado a la salud mental: La cultura organizacional policial prioriza la fortaleza y la resiliencia, lo que hace que muchos agentes perciban la búsqueda de ayuda como un signo de debilidad.</w:t>
      </w:r>
    </w:p>
    <w:p w14:paraId="40C2030C" w14:textId="6C64FE64" w:rsidR="00D87CAF" w:rsidRPr="0072791F" w:rsidRDefault="00D87CAF" w:rsidP="0072791F">
      <w:pPr>
        <w:numPr>
          <w:ilvl w:val="0"/>
          <w:numId w:val="25"/>
        </w:num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Desconfianza en la confidencialidad del programa: Algunos agentes temen que el uso de estos servicios pueda repercutir en </w:t>
      </w:r>
      <w:r w:rsidR="004C5D66" w:rsidRPr="0072791F">
        <w:rPr>
          <w:rFonts w:ascii="Times New Roman" w:eastAsia="Times New Roman" w:hAnsi="Times New Roman" w:cs="Times New Roman"/>
          <w:kern w:val="0"/>
          <w:sz w:val="24"/>
          <w:szCs w:val="24"/>
          <w:lang w:eastAsia="es-ES"/>
          <w14:ligatures w14:val="none"/>
        </w:rPr>
        <w:t xml:space="preserve">su puesto </w:t>
      </w:r>
      <w:r w:rsidRPr="0072791F">
        <w:rPr>
          <w:rFonts w:ascii="Times New Roman" w:eastAsia="Times New Roman" w:hAnsi="Times New Roman" w:cs="Times New Roman"/>
          <w:kern w:val="0"/>
          <w:sz w:val="24"/>
          <w:szCs w:val="24"/>
          <w:lang w:eastAsia="es-ES"/>
          <w14:ligatures w14:val="none"/>
        </w:rPr>
        <w:t>dentro</w:t>
      </w:r>
      <w:r w:rsidR="004C5D66" w:rsidRPr="0072791F">
        <w:rPr>
          <w:rFonts w:ascii="Times New Roman" w:eastAsia="Times New Roman" w:hAnsi="Times New Roman" w:cs="Times New Roman"/>
          <w:kern w:val="0"/>
          <w:sz w:val="24"/>
          <w:szCs w:val="24"/>
          <w:lang w:eastAsia="es-ES"/>
          <w14:ligatures w14:val="none"/>
        </w:rPr>
        <w:t xml:space="preserve"> del cuerpo, teniendo miedo a represalias, aunque sean por su bienestar y por prevención</w:t>
      </w:r>
      <w:r w:rsidRPr="0072791F">
        <w:rPr>
          <w:rFonts w:ascii="Times New Roman" w:eastAsia="Times New Roman" w:hAnsi="Times New Roman" w:cs="Times New Roman"/>
          <w:kern w:val="0"/>
          <w:sz w:val="24"/>
          <w:szCs w:val="24"/>
          <w:lang w:eastAsia="es-ES"/>
          <w14:ligatures w14:val="none"/>
        </w:rPr>
        <w:t>.</w:t>
      </w:r>
    </w:p>
    <w:p w14:paraId="4603B038" w14:textId="77777777" w:rsidR="00B01D68" w:rsidRPr="0072791F" w:rsidRDefault="00D87CAF" w:rsidP="0072791F">
      <w:pPr>
        <w:numPr>
          <w:ilvl w:val="0"/>
          <w:numId w:val="25"/>
        </w:num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Falta de integración estructural: El programa no ha sido plenamente incorporado a la dinámica de trabajo diaria, por lo que </w:t>
      </w:r>
      <w:r w:rsidR="004C5D66" w:rsidRPr="0072791F">
        <w:rPr>
          <w:rFonts w:ascii="Times New Roman" w:eastAsia="Times New Roman" w:hAnsi="Times New Roman" w:cs="Times New Roman"/>
          <w:kern w:val="0"/>
          <w:sz w:val="24"/>
          <w:szCs w:val="24"/>
          <w:lang w:eastAsia="es-ES"/>
          <w14:ligatures w14:val="none"/>
        </w:rPr>
        <w:t xml:space="preserve">podría estar causando que se vea </w:t>
      </w:r>
      <w:r w:rsidRPr="0072791F">
        <w:rPr>
          <w:rFonts w:ascii="Times New Roman" w:eastAsia="Times New Roman" w:hAnsi="Times New Roman" w:cs="Times New Roman"/>
          <w:kern w:val="0"/>
          <w:sz w:val="24"/>
          <w:szCs w:val="24"/>
          <w:lang w:eastAsia="es-ES"/>
          <w14:ligatures w14:val="none"/>
        </w:rPr>
        <w:t>como un recurso secundario</w:t>
      </w:r>
      <w:r w:rsidR="004C5D66" w:rsidRPr="0072791F">
        <w:rPr>
          <w:rFonts w:ascii="Times New Roman" w:eastAsia="Times New Roman" w:hAnsi="Times New Roman" w:cs="Times New Roman"/>
          <w:kern w:val="0"/>
          <w:sz w:val="24"/>
          <w:szCs w:val="24"/>
          <w:lang w:eastAsia="es-ES"/>
          <w14:ligatures w14:val="none"/>
        </w:rPr>
        <w:t xml:space="preserve"> o de urgencia</w:t>
      </w:r>
      <w:r w:rsidRPr="0072791F">
        <w:rPr>
          <w:rFonts w:ascii="Times New Roman" w:eastAsia="Times New Roman" w:hAnsi="Times New Roman" w:cs="Times New Roman"/>
          <w:kern w:val="0"/>
          <w:sz w:val="24"/>
          <w:szCs w:val="24"/>
          <w:lang w:eastAsia="es-ES"/>
          <w14:ligatures w14:val="none"/>
        </w:rPr>
        <w:t xml:space="preserve"> y no como una herramienta esencial del bienestar laboral</w:t>
      </w:r>
    </w:p>
    <w:p w14:paraId="300358BE" w14:textId="255929A4" w:rsidR="00B01D68" w:rsidRPr="0072791F" w:rsidRDefault="00D87CAF" w:rsidP="0072791F">
      <w:pPr>
        <w:pStyle w:val="Prrafodelista"/>
        <w:numPr>
          <w:ilvl w:val="1"/>
          <w:numId w:val="26"/>
        </w:num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sz w:val="24"/>
          <w:szCs w:val="24"/>
          <w:lang w:eastAsia="es-ES"/>
        </w:rPr>
        <w:t>Frecuencia de uso del programa</w:t>
      </w:r>
    </w:p>
    <w:p w14:paraId="3F0FE335" w14:textId="5FFE0B46" w:rsidR="00FF58AF" w:rsidRPr="00377726" w:rsidRDefault="00FF58AF" w:rsidP="0072791F">
      <w:pPr>
        <w:spacing w:line="360" w:lineRule="auto"/>
        <w:jc w:val="both"/>
        <w:rPr>
          <w:rFonts w:ascii="Times New Roman" w:eastAsia="Times New Roman" w:hAnsi="Times New Roman" w:cs="Times New Roman"/>
          <w:kern w:val="0"/>
          <w:sz w:val="24"/>
          <w:szCs w:val="24"/>
          <w:lang w:eastAsia="es-ES"/>
          <w14:ligatures w14:val="none"/>
        </w:rPr>
      </w:pPr>
      <w:r w:rsidRPr="00377726">
        <w:rPr>
          <w:rFonts w:ascii="Times New Roman" w:eastAsia="Times New Roman" w:hAnsi="Times New Roman" w:cs="Times New Roman"/>
          <w:kern w:val="0"/>
          <w:sz w:val="24"/>
          <w:szCs w:val="24"/>
          <w:lang w:eastAsia="es-ES"/>
          <w14:ligatures w14:val="none"/>
        </w:rPr>
        <w:t xml:space="preserve">Los testimonios recabados reflejan que el uso del programa es escaso. Aunque todos los agentes tienen acceso a los recursos disponibles, la mayoría admitió no haberlos utilizado. Uno de ellos expresó: “mucho no he consultado los que eran”, lo que evidencia un desconocimiento o falta de interés hacia los mismos. Solo un entrevistado señaló haber recurrido a estos recursos tanto a nivel profesional como personal, afirmando: “yo sí, lo consulto no solo por ayudar al otro, sino por uso personal, para mí mismo. Lo veo muy útil, no siempre, pero sí lo uso”. Este testimonio sugiere que el programa puede resultar beneficioso cuando se interioriza como herramienta individual de bienestar, aunque no exista un uso extendido entre la plantilla. Además, otro agente manifestó haber ofrecido ayuda a través de recursos del programa de forma indirecta: “directamente quizá no he ejercido de </w:t>
      </w:r>
      <w:proofErr w:type="spellStart"/>
      <w:r w:rsidRPr="00377726">
        <w:rPr>
          <w:rFonts w:ascii="Times New Roman" w:eastAsia="Times New Roman" w:hAnsi="Times New Roman" w:cs="Times New Roman"/>
          <w:kern w:val="0"/>
          <w:sz w:val="24"/>
          <w:szCs w:val="24"/>
          <w:lang w:eastAsia="es-ES"/>
          <w14:ligatures w14:val="none"/>
        </w:rPr>
        <w:t>mindhunter</w:t>
      </w:r>
      <w:proofErr w:type="spellEnd"/>
      <w:r w:rsidRPr="00377726">
        <w:rPr>
          <w:rFonts w:ascii="Times New Roman" w:eastAsia="Times New Roman" w:hAnsi="Times New Roman" w:cs="Times New Roman"/>
          <w:kern w:val="0"/>
          <w:sz w:val="24"/>
          <w:szCs w:val="24"/>
          <w:lang w:eastAsia="es-ES"/>
          <w14:ligatures w14:val="none"/>
        </w:rPr>
        <w:t xml:space="preserve">, pero sí una persona me pidió ayuda para otra y le di </w:t>
      </w:r>
      <w:proofErr w:type="spellStart"/>
      <w:r w:rsidRPr="00377726">
        <w:rPr>
          <w:rFonts w:ascii="Times New Roman" w:eastAsia="Times New Roman" w:hAnsi="Times New Roman" w:cs="Times New Roman"/>
          <w:kern w:val="0"/>
          <w:sz w:val="24"/>
          <w:szCs w:val="24"/>
          <w:lang w:eastAsia="es-ES"/>
          <w14:ligatures w14:val="none"/>
        </w:rPr>
        <w:t>tips</w:t>
      </w:r>
      <w:proofErr w:type="spellEnd"/>
      <w:r w:rsidRPr="00377726">
        <w:rPr>
          <w:rFonts w:ascii="Times New Roman" w:eastAsia="Times New Roman" w:hAnsi="Times New Roman" w:cs="Times New Roman"/>
          <w:kern w:val="0"/>
          <w:sz w:val="24"/>
          <w:szCs w:val="24"/>
          <w:lang w:eastAsia="es-ES"/>
          <w14:ligatures w14:val="none"/>
        </w:rPr>
        <w:t xml:space="preserve"> o herramientas, y conseguimos que esa persona pidiera ayuda”. Esto indica que, aunque el uso formal del programa es limitado, algunas de sus herramientas sí circulan de manera informal dentro del cuerpo.</w:t>
      </w:r>
    </w:p>
    <w:p w14:paraId="332AA5AD" w14:textId="3ACBFF5A" w:rsidR="0015384D" w:rsidRPr="0072791F" w:rsidRDefault="0015384D" w:rsidP="0072791F">
      <w:pPr>
        <w:pStyle w:val="Ttulo3"/>
        <w:numPr>
          <w:ilvl w:val="1"/>
          <w:numId w:val="26"/>
        </w:numPr>
        <w:spacing w:line="360" w:lineRule="auto"/>
        <w:jc w:val="both"/>
        <w:rPr>
          <w:rFonts w:ascii="Times New Roman" w:eastAsia="Times New Roman" w:hAnsi="Times New Roman" w:cs="Times New Roman"/>
          <w:color w:val="auto"/>
          <w:kern w:val="0"/>
          <w:sz w:val="24"/>
          <w:szCs w:val="24"/>
          <w:lang w:eastAsia="es-ES"/>
          <w14:ligatures w14:val="none"/>
        </w:rPr>
      </w:pPr>
      <w:bookmarkStart w:id="26" w:name="_Toc194142555"/>
      <w:r w:rsidRPr="0072791F">
        <w:rPr>
          <w:rFonts w:ascii="Times New Roman" w:hAnsi="Times New Roman" w:cs="Times New Roman"/>
          <w:color w:val="auto"/>
          <w:sz w:val="24"/>
          <w:szCs w:val="24"/>
        </w:rPr>
        <w:lastRenderedPageBreak/>
        <w:t xml:space="preserve">Utilidad del protocolo </w:t>
      </w:r>
      <w:r w:rsidR="00A8488D" w:rsidRPr="0072791F">
        <w:rPr>
          <w:rFonts w:ascii="Times New Roman" w:hAnsi="Times New Roman" w:cs="Times New Roman"/>
          <w:color w:val="auto"/>
          <w:sz w:val="24"/>
          <w:szCs w:val="24"/>
        </w:rPr>
        <w:t>PSICOVS2023</w:t>
      </w:r>
      <w:bookmarkEnd w:id="26"/>
    </w:p>
    <w:p w14:paraId="3837E6B0" w14:textId="1A4E6A6B" w:rsidR="002748C6" w:rsidRPr="0072791F" w:rsidRDefault="002748C6"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hAnsi="Times New Roman" w:cs="Times New Roman"/>
          <w:sz w:val="24"/>
          <w:szCs w:val="24"/>
        </w:rPr>
        <w:t>A pesar de que el protocolo PSICOVS2023 sea una herramienta implementada para la vigilancia de la salud emocional de los agentes, los entrevistados expresaron escepticismo sobre su efectividad. Algunos consideraron que es fácil manipular las respuestas: “en estos protocolos se puede mentir, es cierto… ya lo hemos hecho más veces y sabemos lo que nos van a preguntar”. Otro agente comentó: “yo solo llevo uno y llevo cuatro años aquí”, lo que refleja una aplicación poco constante y desigual entre miembros del cuerpo. Además, varios entrevistados señalaron que, al haber sido entrenados previamente en pruebas similares durante las oposiciones, “es fácil engañar” al cuestionario. Esta percepción disminuye la confianza en la utilidad real del protocolo como herramienta preventiva. Aun así, reconocen que, si un agente está en un momento muy vulnerable, puede llegar a detectarse, ya que “si estás con la guardia baja puede que te lo puedan detectar”, aunque no deja de ser una excepción. En consecuencia, los agentes coinciden en que el protocolo necesita mejoras metodológicas y mayor credibilidad para convertirse en un instrumento eficaz de detección y prevención.</w:t>
      </w:r>
    </w:p>
    <w:p w14:paraId="5399CE85" w14:textId="77777777" w:rsidR="002748C6" w:rsidRPr="0072791F" w:rsidRDefault="002748C6"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Además, existe una percepción de que el protocolo, aunque bien intencionado, no siempre resulta en medidas concretas para mejorar la salud mental de los agentes. Algunos consideran que el seguimiento de los casos detectados es insuficiente y que se necesitan estrategias más personalizadas para abordar los problemas de bienestar policial.</w:t>
      </w:r>
    </w:p>
    <w:p w14:paraId="60132428" w14:textId="3C072EAB" w:rsidR="00D87CAF" w:rsidRPr="0072791F" w:rsidRDefault="00D87CAF" w:rsidP="0072791F">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27" w:name="_Toc194142556"/>
      <w:r w:rsidRPr="0072791F">
        <w:rPr>
          <w:rFonts w:ascii="Times New Roman" w:eastAsia="Times New Roman" w:hAnsi="Times New Roman" w:cs="Times New Roman"/>
          <w:color w:val="auto"/>
          <w:sz w:val="24"/>
          <w:szCs w:val="24"/>
          <w:lang w:eastAsia="es-ES"/>
        </w:rPr>
        <w:t>Relación entre agentes formados y no formados en bienestar policial</w:t>
      </w:r>
      <w:bookmarkEnd w:id="27"/>
    </w:p>
    <w:p w14:paraId="4A1EAD66" w14:textId="77777777" w:rsidR="002748C6" w:rsidRPr="0072791F" w:rsidRDefault="002748C6"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hAnsi="Times New Roman" w:cs="Times New Roman"/>
          <w:sz w:val="24"/>
          <w:szCs w:val="24"/>
        </w:rPr>
        <w:t xml:space="preserve">El impacto de la formación de algunos agentes dentro del cuerpo policial también ha sido objeto de análisis. Los entrevistados indicaron que la confianza entre compañeros es el factor determinante en la búsqueda de apoyo, más allá de si un agente ha recibido formación en gestión emocional. Uno de ellos comentó: “yo </w:t>
      </w:r>
      <w:proofErr w:type="spellStart"/>
      <w:r w:rsidRPr="0072791F">
        <w:rPr>
          <w:rFonts w:ascii="Times New Roman" w:hAnsi="Times New Roman" w:cs="Times New Roman"/>
          <w:sz w:val="24"/>
          <w:szCs w:val="24"/>
        </w:rPr>
        <w:t>si</w:t>
      </w:r>
      <w:proofErr w:type="spellEnd"/>
      <w:r w:rsidRPr="0072791F">
        <w:rPr>
          <w:rFonts w:ascii="Times New Roman" w:hAnsi="Times New Roman" w:cs="Times New Roman"/>
          <w:sz w:val="24"/>
          <w:szCs w:val="24"/>
        </w:rPr>
        <w:t xml:space="preserve"> me pongo en la piel de los compañeros que no son </w:t>
      </w:r>
      <w:proofErr w:type="spellStart"/>
      <w:r w:rsidRPr="0072791F">
        <w:rPr>
          <w:rFonts w:ascii="Times New Roman" w:hAnsi="Times New Roman" w:cs="Times New Roman"/>
          <w:sz w:val="24"/>
          <w:szCs w:val="24"/>
        </w:rPr>
        <w:t>mindhunters</w:t>
      </w:r>
      <w:proofErr w:type="spellEnd"/>
      <w:r w:rsidRPr="0072791F">
        <w:rPr>
          <w:rFonts w:ascii="Times New Roman" w:hAnsi="Times New Roman" w:cs="Times New Roman"/>
          <w:sz w:val="24"/>
          <w:szCs w:val="24"/>
        </w:rPr>
        <w:t xml:space="preserve">, no acudiría a ellos, la verdad, acudiría a un apoyo profesional externo o a un amigo”. Otro señaló: “confianza, es necesario que confíen en ti para hacerlo. Por eso quizá unos compañeros prefieren contárselo a su compañero de coche, aunque no sea </w:t>
      </w:r>
      <w:proofErr w:type="spellStart"/>
      <w:r w:rsidRPr="0072791F">
        <w:rPr>
          <w:rFonts w:ascii="Times New Roman" w:hAnsi="Times New Roman" w:cs="Times New Roman"/>
          <w:sz w:val="24"/>
          <w:szCs w:val="24"/>
        </w:rPr>
        <w:t>mindhunter</w:t>
      </w:r>
      <w:proofErr w:type="spellEnd"/>
      <w:r w:rsidRPr="0072791F">
        <w:rPr>
          <w:rFonts w:ascii="Times New Roman" w:hAnsi="Times New Roman" w:cs="Times New Roman"/>
          <w:sz w:val="24"/>
          <w:szCs w:val="24"/>
        </w:rPr>
        <w:t>”. Esto sugiere que el rol de los “</w:t>
      </w:r>
      <w:proofErr w:type="spellStart"/>
      <w:r w:rsidRPr="0072791F">
        <w:rPr>
          <w:rFonts w:ascii="Times New Roman" w:hAnsi="Times New Roman" w:cs="Times New Roman"/>
          <w:sz w:val="24"/>
          <w:szCs w:val="24"/>
        </w:rPr>
        <w:t>mindhunters</w:t>
      </w:r>
      <w:proofErr w:type="spellEnd"/>
      <w:r w:rsidRPr="0072791F">
        <w:rPr>
          <w:rFonts w:ascii="Times New Roman" w:hAnsi="Times New Roman" w:cs="Times New Roman"/>
          <w:sz w:val="24"/>
          <w:szCs w:val="24"/>
        </w:rPr>
        <w:t>” no es automáticamente reconocido como un referente dentro de la plantilla y que su eficacia está condicionada por las relaciones interpersonales preexistentes.</w:t>
      </w:r>
    </w:p>
    <w:p w14:paraId="15EEFE4B" w14:textId="77777777" w:rsidR="002748C6" w:rsidRPr="0072791F" w:rsidRDefault="002748C6"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lastRenderedPageBreak/>
        <w:t>Aun así, los agentes reconocen que los “</w:t>
      </w:r>
      <w:proofErr w:type="spellStart"/>
      <w:r w:rsidRPr="0072791F">
        <w:rPr>
          <w:rFonts w:ascii="Times New Roman" w:eastAsia="Times New Roman" w:hAnsi="Times New Roman" w:cs="Times New Roman"/>
          <w:kern w:val="0"/>
          <w:sz w:val="24"/>
          <w:szCs w:val="24"/>
          <w:lang w:eastAsia="es-ES"/>
          <w14:ligatures w14:val="none"/>
        </w:rPr>
        <w:t>mindhunters</w:t>
      </w:r>
      <w:proofErr w:type="spellEnd"/>
      <w:r w:rsidRPr="0072791F">
        <w:rPr>
          <w:rFonts w:ascii="Times New Roman" w:eastAsia="Times New Roman" w:hAnsi="Times New Roman" w:cs="Times New Roman"/>
          <w:kern w:val="0"/>
          <w:sz w:val="24"/>
          <w:szCs w:val="24"/>
          <w:lang w:eastAsia="es-ES"/>
          <w14:ligatures w14:val="none"/>
        </w:rPr>
        <w:t>” pueden entender mejor las dificultades emocionales del trabajo policial. Sin embargo, también manifiestan preocupaciones sobre la confidencialidad y la posible estigmatización. En muchos casos, prefieren acudir a ayuda externa en lugar de a un compañero de trabajo, lo que refleja una falta de confianza en el sistema interno y una preferencia por mantener la privacidad en asuntos emocionales.</w:t>
      </w:r>
    </w:p>
    <w:p w14:paraId="0C9E4DBA" w14:textId="77777777" w:rsidR="002748C6" w:rsidRPr="0072791F" w:rsidRDefault="002748C6" w:rsidP="0072791F">
      <w:p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En resumen, los resultados obtenidos sugieren que, aunque el Programa FBI ha sido diseñado con un enfoque integral, su aplicación en la práctica presenta limitaciones significativas. La accesibilidad formal de los recursos no se traduce en una utilización efectiva de los mismos, debido a barreras estructurales y culturales que dificultan su integración en la rutina laboral de los agentes. Además, la falta de confianza en la confidencialidad del programa y el estigma asociado a la salud mental siguen siendo factores clave que limitan su éxito.</w:t>
      </w:r>
    </w:p>
    <w:p w14:paraId="7AADB73D" w14:textId="7850AD8B" w:rsidR="00A20A43" w:rsidRPr="0072791F" w:rsidRDefault="00A20A43" w:rsidP="0072791F">
      <w:pPr>
        <w:spacing w:line="360" w:lineRule="auto"/>
        <w:jc w:val="both"/>
        <w:rPr>
          <w:rFonts w:ascii="Times New Roman" w:eastAsia="Times New Roman" w:hAnsi="Times New Roman" w:cs="Times New Roman"/>
          <w:kern w:val="0"/>
          <w:sz w:val="24"/>
          <w:szCs w:val="24"/>
          <w:lang w:eastAsia="es-ES"/>
          <w14:ligatures w14:val="none"/>
        </w:rPr>
      </w:pPr>
    </w:p>
    <w:p w14:paraId="53BA1C83" w14:textId="704A38A4" w:rsidR="00A8488D" w:rsidRPr="0072791F" w:rsidRDefault="00A8488D" w:rsidP="0072791F">
      <w:pPr>
        <w:pStyle w:val="Ttulo1"/>
        <w:spacing w:line="360" w:lineRule="auto"/>
        <w:jc w:val="both"/>
        <w:rPr>
          <w:rFonts w:ascii="Times New Roman" w:eastAsia="Times New Roman" w:hAnsi="Times New Roman" w:cs="Times New Roman"/>
          <w:b/>
          <w:bCs/>
          <w:color w:val="auto"/>
          <w:sz w:val="24"/>
          <w:szCs w:val="24"/>
          <w:lang w:eastAsia="es-ES"/>
        </w:rPr>
      </w:pPr>
      <w:bookmarkStart w:id="28" w:name="_Toc194142557"/>
      <w:r w:rsidRPr="0072791F">
        <w:rPr>
          <w:rFonts w:ascii="Times New Roman" w:eastAsia="Times New Roman" w:hAnsi="Times New Roman" w:cs="Times New Roman"/>
          <w:b/>
          <w:bCs/>
          <w:color w:val="auto"/>
          <w:sz w:val="24"/>
          <w:szCs w:val="24"/>
          <w:lang w:eastAsia="es-ES"/>
        </w:rPr>
        <w:t>DISCUSIÓN</w:t>
      </w:r>
      <w:bookmarkEnd w:id="28"/>
    </w:p>
    <w:p w14:paraId="67010BD8" w14:textId="77777777" w:rsidR="00A20A43" w:rsidRPr="0072791F" w:rsidRDefault="00A20A43" w:rsidP="0072791F">
      <w:p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El proceso de análisis y discusión se llevará a cabo de manera sistemática, comenzando con una comparación entre las percepciones de los agentes y la información teórica proporcionada por la coordinadora del programa. Esto permitirá obtener un análisis más profundo sobre el impacto y la aplicación real del Programa de Fomento del Bienestar Policial (FBI).</w:t>
      </w:r>
    </w:p>
    <w:p w14:paraId="2E304745" w14:textId="21C11168" w:rsidR="00A20A43" w:rsidRPr="0072791F" w:rsidRDefault="00A20A43" w:rsidP="0072791F">
      <w:p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Posteriormente, se identificarán categorías de los testimonios de los participantes y se contrastarán con conceptos previamente encontrados en la literatura sobre bienestar policial. De este modo, se podrán detectar coincidencias y discrepancias entre las experiencias de los agentes y las estrategias teóricas propuestas en investigaciones previas.</w:t>
      </w:r>
    </w:p>
    <w:p w14:paraId="62D796CF" w14:textId="46FB4786" w:rsidR="00A20A43" w:rsidRPr="0072791F" w:rsidRDefault="00A20A43" w:rsidP="0072791F">
      <w:pPr>
        <w:pStyle w:val="Ttulo2"/>
        <w:numPr>
          <w:ilvl w:val="0"/>
          <w:numId w:val="26"/>
        </w:numPr>
        <w:spacing w:line="360" w:lineRule="auto"/>
        <w:jc w:val="both"/>
        <w:rPr>
          <w:rFonts w:ascii="Times New Roman" w:eastAsia="Times New Roman" w:hAnsi="Times New Roman" w:cs="Times New Roman"/>
          <w:color w:val="auto"/>
          <w:sz w:val="24"/>
          <w:szCs w:val="24"/>
          <w:lang w:eastAsia="es-ES"/>
        </w:rPr>
      </w:pPr>
      <w:bookmarkStart w:id="29" w:name="_Toc194142558"/>
      <w:r w:rsidRPr="0072791F">
        <w:rPr>
          <w:rFonts w:ascii="Times New Roman" w:eastAsia="Times New Roman" w:hAnsi="Times New Roman" w:cs="Times New Roman"/>
          <w:color w:val="auto"/>
          <w:sz w:val="24"/>
          <w:szCs w:val="24"/>
          <w:lang w:eastAsia="es-ES"/>
        </w:rPr>
        <w:t>Teoría del programa vs</w:t>
      </w:r>
      <w:r w:rsidR="00B7215D" w:rsidRPr="0072791F">
        <w:rPr>
          <w:rFonts w:ascii="Times New Roman" w:eastAsia="Times New Roman" w:hAnsi="Times New Roman" w:cs="Times New Roman"/>
          <w:color w:val="auto"/>
          <w:sz w:val="24"/>
          <w:szCs w:val="24"/>
          <w:lang w:eastAsia="es-ES"/>
        </w:rPr>
        <w:t>.</w:t>
      </w:r>
      <w:r w:rsidRPr="0072791F">
        <w:rPr>
          <w:rFonts w:ascii="Times New Roman" w:eastAsia="Times New Roman" w:hAnsi="Times New Roman" w:cs="Times New Roman"/>
          <w:color w:val="auto"/>
          <w:sz w:val="24"/>
          <w:szCs w:val="24"/>
          <w:lang w:eastAsia="es-ES"/>
        </w:rPr>
        <w:t xml:space="preserve"> utilidad real</w:t>
      </w:r>
      <w:bookmarkEnd w:id="29"/>
    </w:p>
    <w:p w14:paraId="717547EA" w14:textId="77777777" w:rsidR="00D6248D" w:rsidRPr="0072791F" w:rsidRDefault="00D6248D"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Como se ha mencionado anteriormente, este programa se estructura en base a tres niveles de prevención: primaria, secundaria y terciaria. De acuerdo con la coordinadora del programa, estos niveles están diseñados para abordar distintos aspectos del bienestar emocional y psicológico de los agentes, desde la sensibilización hasta la intervención en </w:t>
      </w:r>
      <w:r w:rsidRPr="0072791F">
        <w:rPr>
          <w:rFonts w:ascii="Times New Roman" w:eastAsia="Times New Roman" w:hAnsi="Times New Roman" w:cs="Times New Roman"/>
          <w:kern w:val="0"/>
          <w:sz w:val="24"/>
          <w:szCs w:val="24"/>
          <w:lang w:eastAsia="es-ES"/>
          <w14:ligatures w14:val="none"/>
        </w:rPr>
        <w:lastRenderedPageBreak/>
        <w:t>crisis. Sin embargo, el análisis de las entrevistas revela que la percepción de los agentes sobre la efectividad y la utilidad del programa varía significativamente en función de su experiencia y participación en el mismo.</w:t>
      </w:r>
    </w:p>
    <w:p w14:paraId="1695BECE" w14:textId="419FA3D2" w:rsidR="00D6248D" w:rsidRPr="0072791F" w:rsidRDefault="00D6248D" w:rsidP="0072791F">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30" w:name="_Toc194142559"/>
      <w:r w:rsidRPr="0072791F">
        <w:rPr>
          <w:rFonts w:ascii="Times New Roman" w:eastAsia="Times New Roman" w:hAnsi="Times New Roman" w:cs="Times New Roman"/>
          <w:color w:val="auto"/>
          <w:sz w:val="24"/>
          <w:szCs w:val="24"/>
          <w:lang w:eastAsia="es-ES"/>
        </w:rPr>
        <w:t>Comparativa dentro de la prevención primaria</w:t>
      </w:r>
      <w:bookmarkEnd w:id="30"/>
    </w:p>
    <w:p w14:paraId="27E04350" w14:textId="77777777" w:rsidR="00D6248D" w:rsidRPr="0072791F" w:rsidRDefault="00D6248D"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Según la coordinadora, el programa pone énfasis en la sensibilización a través de diversos recursos, incluyendo una plataforma en línea con material formativo, campañas de concienciación y talleres voluntarios sobre gestión emocional y salud mental. Este enfoque tiene como objetivo dotar a los agentes de herramientas de afrontamiento ante el estrés laboral y mejorar su bienestar psicológico. Además, se ha establecido un programa de nuevo ingreso que busca familiarizar a los agentes con estos conceptos desde el inicio de su trayectoria profesional, asegurando que tengan acceso a información relevante sobre salud mental desde el primer momento en que se incorporan al cuerpo.</w:t>
      </w:r>
    </w:p>
    <w:p w14:paraId="61831759" w14:textId="77777777" w:rsidR="00D6248D" w:rsidRPr="0072791F" w:rsidRDefault="00D6248D"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Sin embargo, los testimonios de los agentes reflejan que, aunque estos recursos existen, su impacto es limitado debido a la baja participación y al desconocimiento de su contenido. Varios entrevistados manifestaron que, si bien han recibido información sobre el programa, no han profundizado en los materiales disponibles ni han participado activamente en las capacitaciones. Algunos agentes mencionaron que la carga de trabajo y la naturaleza del entorno policial dificultan su acceso y disposición a participar en estos espacios de formación. Además, una percepción recurrente es que estos cursos y talleres, al ser voluntarios, no generan suficiente interés dentro del cuerpo, lo que limita su alcance y eficacia.</w:t>
      </w:r>
    </w:p>
    <w:p w14:paraId="3AAE7D03" w14:textId="59B5A042" w:rsidR="00D6248D" w:rsidRPr="0072791F" w:rsidRDefault="00D6248D"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Este desajuste entre la oferta de formación y la implicación de los agentes sugiere que la difusión de estos recursos podría mejorarse, incorporando estrategias que fomenten una mayor participación, como la obligatoriedad de ciertas sesiones o la integración de estos contenidos en la formación continua del personal. Asimismo, se considera que la inclusión de testimonios de agentes que hayan encontrado útiles estos recursos podría incentivar una mayor confianza en el programa. Para que la sensibilización tenga un impacto real, es fundamental que los agentes no solo tengan acceso a estos materiales, sino que también perciban su utilidad y relevancia dentro de su actividad profesional diaria.</w:t>
      </w:r>
    </w:p>
    <w:p w14:paraId="27634849" w14:textId="39C6D81A" w:rsidR="0093796B" w:rsidRPr="0072791F" w:rsidRDefault="0093796B" w:rsidP="0072791F">
      <w:pPr>
        <w:spacing w:before="100" w:beforeAutospacing="1" w:after="100" w:afterAutospacing="1" w:line="360" w:lineRule="auto"/>
        <w:jc w:val="both"/>
        <w:outlineLvl w:val="3"/>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lastRenderedPageBreak/>
        <w:t xml:space="preserve">Por otro lado, el programa </w:t>
      </w:r>
      <w:proofErr w:type="spellStart"/>
      <w:r w:rsidRPr="0072791F">
        <w:rPr>
          <w:rFonts w:ascii="Times New Roman" w:eastAsia="Times New Roman" w:hAnsi="Times New Roman" w:cs="Times New Roman"/>
          <w:kern w:val="0"/>
          <w:sz w:val="24"/>
          <w:szCs w:val="24"/>
          <w:lang w:eastAsia="es-ES"/>
          <w14:ligatures w14:val="none"/>
        </w:rPr>
        <w:t>Minhunters</w:t>
      </w:r>
      <w:proofErr w:type="spellEnd"/>
      <w:r w:rsidRPr="0072791F">
        <w:rPr>
          <w:rFonts w:ascii="Times New Roman" w:eastAsia="Times New Roman" w:hAnsi="Times New Roman" w:cs="Times New Roman"/>
          <w:kern w:val="0"/>
          <w:sz w:val="24"/>
          <w:szCs w:val="24"/>
          <w:lang w:eastAsia="es-ES"/>
          <w14:ligatures w14:val="none"/>
        </w:rPr>
        <w:t>, de acuerdo con la coordinadora, los agentes reciben formación específica para identificar señales de riesgo y brindar apoyo emocional a sus compañeros, complementando así el servicio de atención psicológica externa.</w:t>
      </w:r>
    </w:p>
    <w:p w14:paraId="71BAD3FB" w14:textId="10D399E1" w:rsidR="0093796B" w:rsidRPr="0072791F" w:rsidRDefault="0093796B"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Sin embargo, los datos recogidos indican que estos mecanismos no están suficientemente consolidados. La mayoría de los agentes entrevistados considera que la formación de los </w:t>
      </w:r>
      <w:proofErr w:type="spellStart"/>
      <w:r w:rsidRPr="0072791F">
        <w:rPr>
          <w:rFonts w:ascii="Times New Roman" w:eastAsia="Times New Roman" w:hAnsi="Times New Roman" w:cs="Times New Roman"/>
          <w:kern w:val="0"/>
          <w:sz w:val="24"/>
          <w:szCs w:val="24"/>
          <w:lang w:eastAsia="es-ES"/>
          <w14:ligatures w14:val="none"/>
        </w:rPr>
        <w:t>Mindhunters</w:t>
      </w:r>
      <w:proofErr w:type="spellEnd"/>
      <w:r w:rsidRPr="0072791F">
        <w:rPr>
          <w:rFonts w:ascii="Times New Roman" w:eastAsia="Times New Roman" w:hAnsi="Times New Roman" w:cs="Times New Roman"/>
          <w:kern w:val="0"/>
          <w:sz w:val="24"/>
          <w:szCs w:val="24"/>
          <w:lang w:eastAsia="es-ES"/>
          <w14:ligatures w14:val="none"/>
        </w:rPr>
        <w:t xml:space="preserve"> es insuficiente y que la confianza en ellos es limitada. Varios mencionaron que, en situaciones de crisis, preferirían acudir a profesionales externos antes que a compañeros dentro del cuerpo policial. Esta preferencia se alinea con estudios previos que indican que la cultura policial tradicional tiende a reforzar la autosuficiencia y a estigmatizar la vulnerabilidad emocional (Castillejo Aragón, 2022).</w:t>
      </w:r>
    </w:p>
    <w:p w14:paraId="39234D81" w14:textId="4F3E89B9" w:rsidR="00D6248D" w:rsidRPr="0072791F" w:rsidRDefault="00D6248D" w:rsidP="0072791F">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31" w:name="_Toc194142560"/>
      <w:r w:rsidRPr="0072791F">
        <w:rPr>
          <w:rFonts w:ascii="Times New Roman" w:eastAsia="Times New Roman" w:hAnsi="Times New Roman" w:cs="Times New Roman"/>
          <w:color w:val="auto"/>
          <w:sz w:val="24"/>
          <w:szCs w:val="24"/>
          <w:lang w:eastAsia="es-ES"/>
        </w:rPr>
        <w:t>Comparativa dentro de la prevención secundaria</w:t>
      </w:r>
      <w:bookmarkEnd w:id="31"/>
    </w:p>
    <w:p w14:paraId="52FEB7BA" w14:textId="04329AB7" w:rsidR="00D6248D" w:rsidRPr="0072791F" w:rsidRDefault="00D6248D"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Uno de los pilares del programa en la prevención secundaria es el Protocolo PSICOVS2023, el cual busca detectar factores de riesgo a través de cuestionarios anuales y seguimiento psicológico en distintos niveles de intervención. Según la coordinadora, este protocolo </w:t>
      </w:r>
      <w:r w:rsidR="00D96E24" w:rsidRPr="0072791F">
        <w:rPr>
          <w:rFonts w:ascii="Times New Roman" w:eastAsia="Times New Roman" w:hAnsi="Times New Roman" w:cs="Times New Roman"/>
          <w:kern w:val="0"/>
          <w:sz w:val="24"/>
          <w:szCs w:val="24"/>
          <w:lang w:eastAsia="es-ES"/>
          <w14:ligatures w14:val="none"/>
        </w:rPr>
        <w:t>se realiza cada año y p</w:t>
      </w:r>
      <w:r w:rsidRPr="0072791F">
        <w:rPr>
          <w:rFonts w:ascii="Times New Roman" w:eastAsia="Times New Roman" w:hAnsi="Times New Roman" w:cs="Times New Roman"/>
          <w:kern w:val="0"/>
          <w:sz w:val="24"/>
          <w:szCs w:val="24"/>
          <w:lang w:eastAsia="es-ES"/>
          <w14:ligatures w14:val="none"/>
        </w:rPr>
        <w:t>ermite una evaluación temprana de problemas emocionales y facilita la intervención cuando es necesario.</w:t>
      </w:r>
    </w:p>
    <w:p w14:paraId="67DBB603" w14:textId="77777777" w:rsidR="00D96E24" w:rsidRPr="0072791F" w:rsidRDefault="00D96E24" w:rsidP="0072791F">
      <w:pPr>
        <w:spacing w:before="100" w:beforeAutospacing="1" w:after="100" w:afterAutospacing="1" w:line="360" w:lineRule="auto"/>
        <w:jc w:val="both"/>
        <w:outlineLvl w:val="3"/>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Sin embargo, los agentes entrevistados expresaron una notable desconfianza hacia el protocolo PSICOVS2023, argumentando que las evaluaciones pueden manipularse fácilmente y que, en muchos casos, los agentes responden estratégicamente para evitar consecuencias laborales adversas. Existe un temor generalizado de que un resultado negativo pueda derivar en la retirada del arma reglamentaria o en la imposición de medidas disciplinarias, lo que disuade a los agentes de responder con total honestidad.</w:t>
      </w:r>
    </w:p>
    <w:p w14:paraId="72E28DD8" w14:textId="77777777" w:rsidR="00D96E24" w:rsidRPr="0072791F" w:rsidRDefault="00D96E24" w:rsidP="0072791F">
      <w:pPr>
        <w:spacing w:before="100" w:beforeAutospacing="1" w:after="100" w:afterAutospacing="1" w:line="360" w:lineRule="auto"/>
        <w:jc w:val="both"/>
        <w:outlineLvl w:val="3"/>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Este hallazgo coincide con estudios previos que señalan que la falta de confianza en los sistemas de evaluación psicológica es una barrera significativa para la participación en programas de bienestar en cuerpos policiales (Navarro Moreno, 2024). Además, esta percepción se ve agravada por la creencia de que las evaluaciones, lejos de servir exclusivamente para el bienestar de los agentes, pueden ser utilizadas con fines administrativos o incluso punitivos. Esta sospecha refuerza el estigma asociado a la salud mental dentro del cuerpo policial y dificulta la implementación efectiva del protocolo.</w:t>
      </w:r>
    </w:p>
    <w:p w14:paraId="549A83EF" w14:textId="6D08C299" w:rsidR="00D96E24" w:rsidRPr="0072791F" w:rsidRDefault="00D96E24" w:rsidP="0072791F">
      <w:pPr>
        <w:spacing w:before="100" w:beforeAutospacing="1" w:after="100" w:afterAutospacing="1" w:line="360" w:lineRule="auto"/>
        <w:jc w:val="both"/>
        <w:outlineLvl w:val="3"/>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lastRenderedPageBreak/>
        <w:t>Asimismo, algunos agentes señalaron que el protocolo no se aplica con suficiente frecuencia, ya que algunos llevan años sin haber sido sometido a ello. Según sus testimonios, como se iba mencionado, el cuestionario es predecible y fácilmente manipulable, lo que compromete su validez. Este hallazgo sugiere la necesidad de una revisión en la metodología del protocolo, incorporando elementos que garanticen evaluaciones más dinámicas, sensibles y adaptadas a la realidad del trabajo policial.</w:t>
      </w:r>
    </w:p>
    <w:p w14:paraId="1913CEB9" w14:textId="781F7B1E" w:rsidR="00D96E24" w:rsidRPr="0072791F" w:rsidRDefault="00D96E24" w:rsidP="0072791F">
      <w:pPr>
        <w:pStyle w:val="Ttulo3"/>
        <w:numPr>
          <w:ilvl w:val="1"/>
          <w:numId w:val="26"/>
        </w:numPr>
        <w:spacing w:line="360" w:lineRule="auto"/>
        <w:jc w:val="both"/>
        <w:rPr>
          <w:rFonts w:ascii="Times New Roman" w:eastAsia="Times New Roman" w:hAnsi="Times New Roman" w:cs="Times New Roman"/>
          <w:color w:val="auto"/>
          <w:sz w:val="24"/>
          <w:szCs w:val="24"/>
          <w:lang w:eastAsia="es-ES"/>
        </w:rPr>
      </w:pPr>
      <w:bookmarkStart w:id="32" w:name="_Toc194142561"/>
      <w:r w:rsidRPr="0072791F">
        <w:rPr>
          <w:rFonts w:ascii="Times New Roman" w:eastAsia="Times New Roman" w:hAnsi="Times New Roman" w:cs="Times New Roman"/>
          <w:color w:val="auto"/>
          <w:sz w:val="24"/>
          <w:szCs w:val="24"/>
          <w:lang w:eastAsia="es-ES"/>
        </w:rPr>
        <w:t>Comparativa dentro de la prevención terciaria</w:t>
      </w:r>
      <w:bookmarkEnd w:id="32"/>
    </w:p>
    <w:p w14:paraId="5D9A3E1D" w14:textId="26C32768" w:rsidR="00D6248D" w:rsidRPr="0072791F" w:rsidRDefault="008A0373" w:rsidP="0072791F">
      <w:pPr>
        <w:spacing w:before="100" w:beforeAutospacing="1" w:after="100" w:afterAutospacing="1" w:line="360" w:lineRule="auto"/>
        <w:jc w:val="both"/>
        <w:outlineLvl w:val="3"/>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Desde este nivel de prevención, </w:t>
      </w:r>
      <w:r w:rsidR="004F345E" w:rsidRPr="0072791F">
        <w:rPr>
          <w:rFonts w:ascii="Times New Roman" w:eastAsia="Times New Roman" w:hAnsi="Times New Roman" w:cs="Times New Roman"/>
          <w:kern w:val="0"/>
          <w:sz w:val="24"/>
          <w:szCs w:val="24"/>
          <w:lang w:eastAsia="es-ES"/>
          <w14:ligatures w14:val="none"/>
        </w:rPr>
        <w:t>uno</w:t>
      </w:r>
      <w:r w:rsidRPr="0072791F">
        <w:rPr>
          <w:rFonts w:ascii="Times New Roman" w:eastAsia="Times New Roman" w:hAnsi="Times New Roman" w:cs="Times New Roman"/>
          <w:kern w:val="0"/>
          <w:sz w:val="24"/>
          <w:szCs w:val="24"/>
          <w:lang w:eastAsia="es-ES"/>
          <w14:ligatures w14:val="none"/>
        </w:rPr>
        <w:t xml:space="preserve"> de los mecanismos en los que se apoya el programa es en los </w:t>
      </w:r>
      <w:proofErr w:type="spellStart"/>
      <w:r w:rsidRPr="0072791F">
        <w:rPr>
          <w:rFonts w:ascii="Times New Roman" w:eastAsia="Times New Roman" w:hAnsi="Times New Roman" w:cs="Times New Roman"/>
          <w:kern w:val="0"/>
          <w:sz w:val="24"/>
          <w:szCs w:val="24"/>
          <w:lang w:eastAsia="es-ES"/>
          <w14:ligatures w14:val="none"/>
        </w:rPr>
        <w:t>Mindhunters</w:t>
      </w:r>
      <w:proofErr w:type="spellEnd"/>
      <w:r w:rsidRPr="0072791F">
        <w:rPr>
          <w:rFonts w:ascii="Times New Roman" w:eastAsia="Times New Roman" w:hAnsi="Times New Roman" w:cs="Times New Roman"/>
          <w:kern w:val="0"/>
          <w:sz w:val="24"/>
          <w:szCs w:val="24"/>
          <w:lang w:eastAsia="es-ES"/>
          <w14:ligatures w14:val="none"/>
        </w:rPr>
        <w:t>, al igual que</w:t>
      </w:r>
      <w:r w:rsidR="004F345E" w:rsidRPr="0072791F">
        <w:rPr>
          <w:rFonts w:ascii="Times New Roman" w:eastAsia="Times New Roman" w:hAnsi="Times New Roman" w:cs="Times New Roman"/>
          <w:kern w:val="0"/>
          <w:sz w:val="24"/>
          <w:szCs w:val="24"/>
          <w:lang w:eastAsia="es-ES"/>
          <w14:ligatures w14:val="none"/>
        </w:rPr>
        <w:t xml:space="preserve"> en la prevención primaria, pero esta vez con el objetivo de </w:t>
      </w:r>
      <w:r w:rsidR="00D6248D" w:rsidRPr="0072791F">
        <w:rPr>
          <w:rFonts w:ascii="Times New Roman" w:eastAsia="Times New Roman" w:hAnsi="Times New Roman" w:cs="Times New Roman"/>
          <w:kern w:val="0"/>
          <w:sz w:val="24"/>
          <w:szCs w:val="24"/>
          <w:lang w:eastAsia="es-ES"/>
          <w14:ligatures w14:val="none"/>
        </w:rPr>
        <w:t xml:space="preserve">brindar apoyo emocional a </w:t>
      </w:r>
      <w:r w:rsidR="004F345E" w:rsidRPr="0072791F">
        <w:rPr>
          <w:rFonts w:ascii="Times New Roman" w:eastAsia="Times New Roman" w:hAnsi="Times New Roman" w:cs="Times New Roman"/>
          <w:kern w:val="0"/>
          <w:sz w:val="24"/>
          <w:szCs w:val="24"/>
          <w:lang w:eastAsia="es-ES"/>
          <w14:ligatures w14:val="none"/>
        </w:rPr>
        <w:t xml:space="preserve">los </w:t>
      </w:r>
      <w:r w:rsidR="00D6248D" w:rsidRPr="0072791F">
        <w:rPr>
          <w:rFonts w:ascii="Times New Roman" w:eastAsia="Times New Roman" w:hAnsi="Times New Roman" w:cs="Times New Roman"/>
          <w:kern w:val="0"/>
          <w:sz w:val="24"/>
          <w:szCs w:val="24"/>
          <w:lang w:eastAsia="es-ES"/>
          <w14:ligatures w14:val="none"/>
        </w:rPr>
        <w:t>compañeros</w:t>
      </w:r>
      <w:r w:rsidR="004F345E" w:rsidRPr="0072791F">
        <w:rPr>
          <w:rFonts w:ascii="Times New Roman" w:eastAsia="Times New Roman" w:hAnsi="Times New Roman" w:cs="Times New Roman"/>
          <w:kern w:val="0"/>
          <w:sz w:val="24"/>
          <w:szCs w:val="24"/>
          <w:lang w:eastAsia="es-ES"/>
          <w14:ligatures w14:val="none"/>
        </w:rPr>
        <w:t xml:space="preserve"> que hayan podido perder a otro compañero</w:t>
      </w:r>
      <w:r w:rsidR="00D6248D" w:rsidRPr="0072791F">
        <w:rPr>
          <w:rFonts w:ascii="Times New Roman" w:eastAsia="Times New Roman" w:hAnsi="Times New Roman" w:cs="Times New Roman"/>
          <w:kern w:val="0"/>
          <w:sz w:val="24"/>
          <w:szCs w:val="24"/>
          <w:lang w:eastAsia="es-ES"/>
          <w14:ligatures w14:val="none"/>
        </w:rPr>
        <w:t>, complementando así el servicio de atención psicológica externa.</w:t>
      </w:r>
    </w:p>
    <w:p w14:paraId="2C941DB8" w14:textId="456B54D8" w:rsidR="00CB1A64" w:rsidRPr="0072791F" w:rsidRDefault="004F345E" w:rsidP="0072791F">
      <w:pPr>
        <w:spacing w:before="100" w:beforeAutospacing="1" w:after="100" w:afterAutospacing="1" w:line="360" w:lineRule="auto"/>
        <w:jc w:val="both"/>
        <w:outlineLvl w:val="3"/>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Sin embargo, al igual que en la prevención primaria, los agentes consideran que si se vieran en una situación así no acudirían a la ayuda de los </w:t>
      </w:r>
      <w:proofErr w:type="spellStart"/>
      <w:r w:rsidRPr="0072791F">
        <w:rPr>
          <w:rFonts w:ascii="Times New Roman" w:eastAsia="Times New Roman" w:hAnsi="Times New Roman" w:cs="Times New Roman"/>
          <w:kern w:val="0"/>
          <w:sz w:val="24"/>
          <w:szCs w:val="24"/>
          <w:lang w:eastAsia="es-ES"/>
          <w14:ligatures w14:val="none"/>
        </w:rPr>
        <w:t>Mindhunter</w:t>
      </w:r>
      <w:proofErr w:type="spellEnd"/>
      <w:r w:rsidRPr="0072791F">
        <w:rPr>
          <w:rFonts w:ascii="Times New Roman" w:eastAsia="Times New Roman" w:hAnsi="Times New Roman" w:cs="Times New Roman"/>
          <w:kern w:val="0"/>
          <w:sz w:val="24"/>
          <w:szCs w:val="24"/>
          <w:lang w:eastAsia="es-ES"/>
          <w14:ligatures w14:val="none"/>
        </w:rPr>
        <w:t xml:space="preserve">, resaltando la necesidad de una mejora en la visión de los </w:t>
      </w:r>
      <w:proofErr w:type="spellStart"/>
      <w:r w:rsidRPr="0072791F">
        <w:rPr>
          <w:rFonts w:ascii="Times New Roman" w:eastAsia="Times New Roman" w:hAnsi="Times New Roman" w:cs="Times New Roman"/>
          <w:kern w:val="0"/>
          <w:sz w:val="24"/>
          <w:szCs w:val="24"/>
          <w:lang w:eastAsia="es-ES"/>
          <w14:ligatures w14:val="none"/>
        </w:rPr>
        <w:t>mindhunters</w:t>
      </w:r>
      <w:proofErr w:type="spellEnd"/>
      <w:r w:rsidRPr="0072791F">
        <w:rPr>
          <w:rFonts w:ascii="Times New Roman" w:eastAsia="Times New Roman" w:hAnsi="Times New Roman" w:cs="Times New Roman"/>
          <w:kern w:val="0"/>
          <w:sz w:val="24"/>
          <w:szCs w:val="24"/>
          <w:lang w:eastAsia="es-ES"/>
          <w14:ligatures w14:val="none"/>
        </w:rPr>
        <w:t xml:space="preserve"> y en una continuidad de sus formaciones.</w:t>
      </w:r>
    </w:p>
    <w:p w14:paraId="06E63E03" w14:textId="38814DC0" w:rsidR="00B977FE" w:rsidRPr="0072791F" w:rsidRDefault="00B7215D" w:rsidP="0072791F">
      <w:pPr>
        <w:pStyle w:val="Ttulo2"/>
        <w:numPr>
          <w:ilvl w:val="0"/>
          <w:numId w:val="8"/>
        </w:numPr>
        <w:spacing w:line="360" w:lineRule="auto"/>
        <w:jc w:val="both"/>
        <w:rPr>
          <w:rFonts w:ascii="Times New Roman" w:eastAsia="Times New Roman" w:hAnsi="Times New Roman" w:cs="Times New Roman"/>
          <w:sz w:val="24"/>
          <w:szCs w:val="24"/>
          <w:lang w:eastAsia="es-ES"/>
        </w:rPr>
      </w:pPr>
      <w:bookmarkStart w:id="33" w:name="_Toc194142562"/>
      <w:r w:rsidRPr="0072791F">
        <w:rPr>
          <w:rFonts w:ascii="Times New Roman" w:eastAsia="Times New Roman" w:hAnsi="Times New Roman" w:cs="Times New Roman"/>
          <w:color w:val="auto"/>
          <w:sz w:val="24"/>
          <w:szCs w:val="24"/>
          <w:lang w:eastAsia="es-ES"/>
        </w:rPr>
        <w:t>Contrastes con la literatura sobre el bienestar policial</w:t>
      </w:r>
      <w:bookmarkEnd w:id="33"/>
    </w:p>
    <w:p w14:paraId="524A5D2A" w14:textId="71D51899" w:rsidR="00B7215D" w:rsidRPr="0072791F" w:rsidRDefault="00B7215D" w:rsidP="0072791F">
      <w:pPr>
        <w:pStyle w:val="Ttulo3"/>
        <w:numPr>
          <w:ilvl w:val="1"/>
          <w:numId w:val="8"/>
        </w:numPr>
        <w:spacing w:line="360" w:lineRule="auto"/>
        <w:jc w:val="both"/>
        <w:rPr>
          <w:rFonts w:ascii="Times New Roman" w:eastAsia="Times New Roman" w:hAnsi="Times New Roman" w:cs="Times New Roman"/>
          <w:color w:val="auto"/>
          <w:sz w:val="24"/>
          <w:szCs w:val="24"/>
          <w:lang w:eastAsia="es-ES"/>
        </w:rPr>
      </w:pPr>
      <w:bookmarkStart w:id="34" w:name="_Toc194142563"/>
      <w:r w:rsidRPr="0072791F">
        <w:rPr>
          <w:rFonts w:ascii="Times New Roman" w:eastAsia="Times New Roman" w:hAnsi="Times New Roman" w:cs="Times New Roman"/>
          <w:color w:val="auto"/>
          <w:sz w:val="24"/>
          <w:szCs w:val="24"/>
          <w:lang w:eastAsia="es-ES"/>
        </w:rPr>
        <w:t>Comparativa con las barreras</w:t>
      </w:r>
      <w:bookmarkEnd w:id="34"/>
      <w:r w:rsidRPr="0072791F">
        <w:rPr>
          <w:rFonts w:ascii="Times New Roman" w:eastAsia="Times New Roman" w:hAnsi="Times New Roman" w:cs="Times New Roman"/>
          <w:color w:val="auto"/>
          <w:sz w:val="24"/>
          <w:szCs w:val="24"/>
          <w:lang w:eastAsia="es-ES"/>
        </w:rPr>
        <w:t xml:space="preserve"> </w:t>
      </w:r>
    </w:p>
    <w:p w14:paraId="10193C19" w14:textId="2E7FAC98"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Los hallazgos de esta investigación revelan que muchas de las barreras identificadas en la implementación del programa Fomentando el Bienestar (FBI) coinciden con las documentadas en la literatura sobre bienestar policial. A lo largo de las entrevistas, los agentes expresaron diversas dificultades para la implementación y uso del programa, lo que sugiere que, más allá de su diseño estructural, existen factores culturales y organizacionales que obstaculizan su éxito, que coincidirían con la literatura revisada anteriormente.</w:t>
      </w:r>
    </w:p>
    <w:p w14:paraId="78C5671B" w14:textId="77777777"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 xml:space="preserve">En este sentido, la bibliografía revisada ha señalado que los cuerpos de seguridad enfrentan dificultades específicas en la incorporación de programas de bienestar debido a una serie de barreras recurrentes. Entre ellas destacan la cultura de resistencia dentro de la profesión policial, que refuerza la idea de que los agentes deben manejar el estrés sin ayuda externa (Gómez Sáez et al., 2024). También se encuentra el temor al estigma social y profesional, donde los agentes evitan pedir apoyo por miedo a ser vistos como menos </w:t>
      </w:r>
      <w:r w:rsidRPr="0072791F">
        <w:rPr>
          <w:rFonts w:ascii="Times New Roman" w:hAnsi="Times New Roman" w:cs="Times New Roman"/>
          <w:sz w:val="24"/>
          <w:szCs w:val="24"/>
          <w:lang w:eastAsia="es-ES"/>
        </w:rPr>
        <w:lastRenderedPageBreak/>
        <w:t>competentes o incluso a perder su arma reglamentaria (Navarro Moreno, 2024). A esto se suma la falta de confianza en los mecanismos internos de apoyo, ya que algunos agentes dudan de la confidencialidad de los recursos psicológicos ofrecidos por la institución (Castillejo Aragón, 2022). Además, la percepción de debilidad asociada a la salud mental sigue siendo un factor determinante en la baja participación en programas de bienestar (Reversa Consultoría, 2024). Finalmente, la presión institucional por mantener una imagen de autosuficiencia dentro de la policía contribuye a la idea de que pedir ayuda psicológica es incompatible con el desempeño profesional de un agente (Ministerio del Interior, 2020).</w:t>
      </w:r>
    </w:p>
    <w:p w14:paraId="67888AEF" w14:textId="645EA965"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Como se iba mencionado, uno de los mayores obstáculos identificados en la implementación del programa FBI es la cultura organizacional de la policía, que históricamente ha promovido valores de resiliencia, fortaleza y autocontrol emocional. En la mayoría de los cuerpos policiales, tanto en España como en otros países, se espera que los agentes puedan manejar situaciones de alto estrés sin mostrar signos de vulnerabilidad (Gómez Sáez et al., 2024).</w:t>
      </w:r>
    </w:p>
    <w:p w14:paraId="452050AB" w14:textId="68185E8B"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Este fenómeno no es exclusivo de Alcobendas. Diversos estudios han evidenciado que las estructuras jerárquicas dentro de la policía tienden a desincentivar la expresión de emociones, generando una cultura en la que admitir dificultades psicológicas puede ser interpretado como una falta de preparación o profesionalismo (</w:t>
      </w:r>
      <w:proofErr w:type="spellStart"/>
      <w:r w:rsidRPr="0072791F">
        <w:rPr>
          <w:rFonts w:ascii="Times New Roman" w:hAnsi="Times New Roman" w:cs="Times New Roman"/>
          <w:sz w:val="24"/>
          <w:szCs w:val="24"/>
          <w:lang w:eastAsia="es-ES"/>
        </w:rPr>
        <w:t>O’Hara</w:t>
      </w:r>
      <w:proofErr w:type="spellEnd"/>
      <w:r w:rsidRPr="0072791F">
        <w:rPr>
          <w:rFonts w:ascii="Times New Roman" w:hAnsi="Times New Roman" w:cs="Times New Roman"/>
          <w:sz w:val="24"/>
          <w:szCs w:val="24"/>
          <w:lang w:eastAsia="es-ES"/>
        </w:rPr>
        <w:t xml:space="preserve"> et al., 2013). En este sentido, la resistencia de los agentes a utilizar los recursos del programa FBI podría estar vinculada a esta percepción de que buscar ayuda psicológica va en contra del ideal del "policía fuerte y preparado para todo".</w:t>
      </w:r>
    </w:p>
    <w:p w14:paraId="03C38D43" w14:textId="77777777"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Otro aspecto clave señalado por los entrevistados es el miedo al estigma asociado a la salud mental dentro del cuerpo policial. Este miedo se refleja en dos niveles:</w:t>
      </w:r>
    </w:p>
    <w:p w14:paraId="000EEE5A" w14:textId="77777777" w:rsidR="001C19EB" w:rsidRPr="0072791F" w:rsidRDefault="001C19EB" w:rsidP="0072791F">
      <w:pPr>
        <w:numPr>
          <w:ilvl w:val="0"/>
          <w:numId w:val="27"/>
        </w:num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El estigma interno, que proviene de la percepción personal del agente sobre sí mismo al reconocer que necesita ayuda.</w:t>
      </w:r>
    </w:p>
    <w:p w14:paraId="57DAB036" w14:textId="77777777" w:rsidR="001C19EB" w:rsidRPr="0072791F" w:rsidRDefault="001C19EB" w:rsidP="0072791F">
      <w:pPr>
        <w:numPr>
          <w:ilvl w:val="0"/>
          <w:numId w:val="27"/>
        </w:num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El estigma externo, que se basa en el temor a cómo será percibido por sus compañeros y superiores.</w:t>
      </w:r>
    </w:p>
    <w:p w14:paraId="7BA6E653" w14:textId="48579577"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 xml:space="preserve">Algunos agentes indicaron que el hecho de buscar apoyo psicológico dentro de la organización podría hacer que fueran vistos como menos aptos para el servicio. Este tipo de estigmatización no solo afecta la salud mental de los policías, sino que también puede </w:t>
      </w:r>
      <w:r w:rsidRPr="0072791F">
        <w:rPr>
          <w:rFonts w:ascii="Times New Roman" w:hAnsi="Times New Roman" w:cs="Times New Roman"/>
          <w:sz w:val="24"/>
          <w:szCs w:val="24"/>
          <w:lang w:eastAsia="es-ES"/>
        </w:rPr>
        <w:lastRenderedPageBreak/>
        <w:t>impactar negativamente en sus oportunidades de ascenso o en la asignación de determinadas funciones dentro del cuerpo (Reversa Consultoría, 2024).</w:t>
      </w:r>
    </w:p>
    <w:p w14:paraId="4CDEFC68" w14:textId="6D53C542"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 xml:space="preserve">Este hallazgo coincide con investigaciones previas, las cuales han documentado </w:t>
      </w:r>
      <w:r w:rsidR="00766491" w:rsidRPr="0072791F">
        <w:rPr>
          <w:rFonts w:ascii="Times New Roman" w:hAnsi="Times New Roman" w:cs="Times New Roman"/>
          <w:sz w:val="24"/>
          <w:szCs w:val="24"/>
          <w:lang w:eastAsia="es-ES"/>
        </w:rPr>
        <w:t>que,</w:t>
      </w:r>
      <w:r w:rsidRPr="0072791F">
        <w:rPr>
          <w:rFonts w:ascii="Times New Roman" w:hAnsi="Times New Roman" w:cs="Times New Roman"/>
          <w:sz w:val="24"/>
          <w:szCs w:val="24"/>
          <w:lang w:eastAsia="es-ES"/>
        </w:rPr>
        <w:t xml:space="preserve"> en muchas fuerzas de seguridad, los programas de salud mental fracasan debido a la percepción de que quienes los utilizan pueden ser considerados "débiles" o "no aptos" para el servicio activo (Navarro Moreno, 2024). En este contexto, el FBI enfrenta el reto de desmitificar estas creencias y fomentar una cultura en la que la búsqueda de ayuda sea vista como una estrategia de afrontamiento y no como una señal de incapacidad profesional.</w:t>
      </w:r>
    </w:p>
    <w:p w14:paraId="2C74900A" w14:textId="4BB2618D" w:rsidR="001C19EB" w:rsidRPr="0072791F" w:rsidRDefault="00766491"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Por otro lado, l</w:t>
      </w:r>
      <w:r w:rsidR="001C19EB" w:rsidRPr="0072791F">
        <w:rPr>
          <w:rFonts w:ascii="Times New Roman" w:hAnsi="Times New Roman" w:cs="Times New Roman"/>
          <w:sz w:val="24"/>
          <w:szCs w:val="24"/>
          <w:lang w:eastAsia="es-ES"/>
        </w:rPr>
        <w:t xml:space="preserve">a falta de confianza en la confidencialidad y efectividad del programa es otra de las barreras más </w:t>
      </w:r>
      <w:r w:rsidRPr="0072791F">
        <w:rPr>
          <w:rFonts w:ascii="Times New Roman" w:hAnsi="Times New Roman" w:cs="Times New Roman"/>
          <w:sz w:val="24"/>
          <w:szCs w:val="24"/>
          <w:lang w:eastAsia="es-ES"/>
        </w:rPr>
        <w:t>destacables</w:t>
      </w:r>
      <w:r w:rsidR="001C19EB" w:rsidRPr="0072791F">
        <w:rPr>
          <w:rFonts w:ascii="Times New Roman" w:hAnsi="Times New Roman" w:cs="Times New Roman"/>
          <w:sz w:val="24"/>
          <w:szCs w:val="24"/>
          <w:lang w:eastAsia="es-ES"/>
        </w:rPr>
        <w:t xml:space="preserve">. Varios agentes expresaron su escepticismo sobre si la información proporcionada en los </w:t>
      </w:r>
      <w:r w:rsidRPr="0072791F">
        <w:rPr>
          <w:rFonts w:ascii="Times New Roman" w:hAnsi="Times New Roman" w:cs="Times New Roman"/>
          <w:sz w:val="24"/>
          <w:szCs w:val="24"/>
          <w:lang w:eastAsia="es-ES"/>
        </w:rPr>
        <w:t>recursos existentes del programa</w:t>
      </w:r>
      <w:r w:rsidR="001C19EB" w:rsidRPr="0072791F">
        <w:rPr>
          <w:rFonts w:ascii="Times New Roman" w:hAnsi="Times New Roman" w:cs="Times New Roman"/>
          <w:sz w:val="24"/>
          <w:szCs w:val="24"/>
          <w:lang w:eastAsia="es-ES"/>
        </w:rPr>
        <w:t xml:space="preserve"> realmente se mantendrá privada o si, por el contrario, podría ser utilizada en su contra en algún momento.</w:t>
      </w:r>
    </w:p>
    <w:p w14:paraId="0EC69000" w14:textId="77777777"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Este miedo está particularmente relacionado con la posible retirada del arma reglamentaria en caso de que se detecten signos de inestabilidad emocional. Para muchos agentes, el porte del arma no solo es un instrumento de trabajo, sino también un símbolo de su identidad profesional. La posibilidad de perderlo genera una sensación de vulnerabilidad que refuerza la resistencia a participar en el programa (Ministerio del Interior, 2020).</w:t>
      </w:r>
    </w:p>
    <w:p w14:paraId="73B04F0D" w14:textId="5D47F4D2" w:rsidR="001C19EB" w:rsidRPr="0072791F" w:rsidRDefault="00766491"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 xml:space="preserve">De hecho, en estudios sobre </w:t>
      </w:r>
      <w:r w:rsidR="001C19EB" w:rsidRPr="0072791F">
        <w:rPr>
          <w:rFonts w:ascii="Times New Roman" w:hAnsi="Times New Roman" w:cs="Times New Roman"/>
          <w:sz w:val="24"/>
          <w:szCs w:val="24"/>
          <w:lang w:eastAsia="es-ES"/>
        </w:rPr>
        <w:t xml:space="preserve">cuerpos </w:t>
      </w:r>
      <w:r w:rsidRPr="0072791F">
        <w:rPr>
          <w:rFonts w:ascii="Times New Roman" w:hAnsi="Times New Roman" w:cs="Times New Roman"/>
          <w:sz w:val="24"/>
          <w:szCs w:val="24"/>
          <w:lang w:eastAsia="es-ES"/>
        </w:rPr>
        <w:t>policiales</w:t>
      </w:r>
      <w:r w:rsidR="001C19EB" w:rsidRPr="0072791F">
        <w:rPr>
          <w:rFonts w:ascii="Times New Roman" w:hAnsi="Times New Roman" w:cs="Times New Roman"/>
          <w:sz w:val="24"/>
          <w:szCs w:val="24"/>
          <w:lang w:eastAsia="es-ES"/>
        </w:rPr>
        <w:t xml:space="preserve"> con </w:t>
      </w:r>
      <w:r w:rsidRPr="0072791F">
        <w:rPr>
          <w:rFonts w:ascii="Times New Roman" w:hAnsi="Times New Roman" w:cs="Times New Roman"/>
          <w:sz w:val="24"/>
          <w:szCs w:val="24"/>
          <w:lang w:eastAsia="es-ES"/>
        </w:rPr>
        <w:t xml:space="preserve">sistemas o programas </w:t>
      </w:r>
      <w:r w:rsidR="001C19EB" w:rsidRPr="0072791F">
        <w:rPr>
          <w:rFonts w:ascii="Times New Roman" w:hAnsi="Times New Roman" w:cs="Times New Roman"/>
          <w:sz w:val="24"/>
          <w:szCs w:val="24"/>
          <w:lang w:eastAsia="es-ES"/>
        </w:rPr>
        <w:t>de bienestar similares, la reticencia a utilizar estos recursos se debe en gran medida a la desconfianza en la confidencialidad de los procesos. En países como Estados Unidos y Canadá, por ejemplo, se ha documentado que muchos agentes optan por buscar ayuda fuera de su institución debido al temor de que su historial de asistencia psicológica pueda ser revisado por sus superiores en el futuro (</w:t>
      </w:r>
      <w:proofErr w:type="spellStart"/>
      <w:r w:rsidR="001C19EB" w:rsidRPr="0072791F">
        <w:rPr>
          <w:rFonts w:ascii="Times New Roman" w:hAnsi="Times New Roman" w:cs="Times New Roman"/>
          <w:sz w:val="24"/>
          <w:szCs w:val="24"/>
          <w:lang w:eastAsia="es-ES"/>
        </w:rPr>
        <w:t>O’Hara</w:t>
      </w:r>
      <w:proofErr w:type="spellEnd"/>
      <w:r w:rsidR="001C19EB" w:rsidRPr="0072791F">
        <w:rPr>
          <w:rFonts w:ascii="Times New Roman" w:hAnsi="Times New Roman" w:cs="Times New Roman"/>
          <w:sz w:val="24"/>
          <w:szCs w:val="24"/>
          <w:lang w:eastAsia="es-ES"/>
        </w:rPr>
        <w:t xml:space="preserve"> et al., 2013).</w:t>
      </w:r>
    </w:p>
    <w:p w14:paraId="4DD58E19" w14:textId="77777777"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En relación con los puntos anteriores, la idea de que un agente de policía debe ser capaz de manejar el estrés sin necesidad de apoyo externo sigue profundamente arraigada dentro de la profesión. La presión por "mantenerse fuerte" y "no mostrar debilidades" contribuye a la baja participación en programas de bienestar (Castillejo Aragón, 2022).</w:t>
      </w:r>
    </w:p>
    <w:p w14:paraId="1F722399" w14:textId="628D4203"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lastRenderedPageBreak/>
        <w:t xml:space="preserve">Los entrevistados indicaron que la figura del </w:t>
      </w:r>
      <w:proofErr w:type="spellStart"/>
      <w:r w:rsidRPr="0072791F">
        <w:rPr>
          <w:rFonts w:ascii="Times New Roman" w:hAnsi="Times New Roman" w:cs="Times New Roman"/>
          <w:sz w:val="24"/>
          <w:szCs w:val="24"/>
          <w:lang w:eastAsia="es-ES"/>
        </w:rPr>
        <w:t>Mindhunter</w:t>
      </w:r>
      <w:proofErr w:type="spellEnd"/>
      <w:r w:rsidRPr="0072791F">
        <w:rPr>
          <w:rFonts w:ascii="Times New Roman" w:hAnsi="Times New Roman" w:cs="Times New Roman"/>
          <w:sz w:val="24"/>
          <w:szCs w:val="24"/>
          <w:lang w:eastAsia="es-ES"/>
        </w:rPr>
        <w:t xml:space="preserve"> es vista con cierta desconfianza precisamente porque el apoyo psicológico aún no es una práctica completamente aceptada dentro del entorno policial. Este dato refuerza lo que ya se ha observado en </w:t>
      </w:r>
      <w:r w:rsidR="00F4081C" w:rsidRPr="0072791F">
        <w:rPr>
          <w:rFonts w:ascii="Times New Roman" w:hAnsi="Times New Roman" w:cs="Times New Roman"/>
          <w:sz w:val="24"/>
          <w:szCs w:val="24"/>
          <w:lang w:eastAsia="es-ES"/>
        </w:rPr>
        <w:t>la literatura revisada</w:t>
      </w:r>
      <w:r w:rsidRPr="0072791F">
        <w:rPr>
          <w:rFonts w:ascii="Times New Roman" w:hAnsi="Times New Roman" w:cs="Times New Roman"/>
          <w:sz w:val="24"/>
          <w:szCs w:val="24"/>
          <w:lang w:eastAsia="es-ES"/>
        </w:rPr>
        <w:t>: que los programas de bienestar policial enfrentan una resistencia mayor en culturas organizacionales donde la fortaleza emocional es un valor central (Gómez Sáez et al., 2024).</w:t>
      </w:r>
    </w:p>
    <w:p w14:paraId="78CC6AA3" w14:textId="410CAA5E"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 xml:space="preserve">Finalmente, otro de los factores clave en la resistencia al programa FBI es la presión institucional que sienten los agentes por proyectar una imagen de control y autosuficiencia en todo momento. La policía es vista por la sociedad como una autoridad en la resolución de conflictos y en la gestión de situaciones de crisis, lo que hace que los propios agentes sientan que pedir ayuda psicológica puede </w:t>
      </w:r>
      <w:r w:rsidR="00F4081C" w:rsidRPr="0072791F">
        <w:rPr>
          <w:rFonts w:ascii="Times New Roman" w:hAnsi="Times New Roman" w:cs="Times New Roman"/>
          <w:sz w:val="24"/>
          <w:szCs w:val="24"/>
          <w:lang w:eastAsia="es-ES"/>
        </w:rPr>
        <w:t xml:space="preserve">afectar a </w:t>
      </w:r>
      <w:r w:rsidRPr="0072791F">
        <w:rPr>
          <w:rFonts w:ascii="Times New Roman" w:hAnsi="Times New Roman" w:cs="Times New Roman"/>
          <w:sz w:val="24"/>
          <w:szCs w:val="24"/>
          <w:lang w:eastAsia="es-ES"/>
        </w:rPr>
        <w:t>su credibilidad profesional.</w:t>
      </w:r>
    </w:p>
    <w:p w14:paraId="5523E90C" w14:textId="4D8AABB7"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 xml:space="preserve">En este sentido, </w:t>
      </w:r>
      <w:r w:rsidR="00F4081C" w:rsidRPr="0072791F">
        <w:rPr>
          <w:rFonts w:ascii="Times New Roman" w:hAnsi="Times New Roman" w:cs="Times New Roman"/>
          <w:sz w:val="24"/>
          <w:szCs w:val="24"/>
          <w:lang w:eastAsia="es-ES"/>
        </w:rPr>
        <w:t>como se pudo ver en la bibliográfica revisada, varios estudios</w:t>
      </w:r>
      <w:r w:rsidRPr="0072791F">
        <w:rPr>
          <w:rFonts w:ascii="Times New Roman" w:hAnsi="Times New Roman" w:cs="Times New Roman"/>
          <w:sz w:val="24"/>
          <w:szCs w:val="24"/>
          <w:lang w:eastAsia="es-ES"/>
        </w:rPr>
        <w:t xml:space="preserve"> han indicado que los policías suelen enfrentar una doble carga psicológica: por un lado, la exigencia de estar emocionalmente preparados para afrontar situaciones extremas y, por otro, la presión por no mostrar signos de afectación tras esas experiencias (De la Serna, 2021).</w:t>
      </w:r>
    </w:p>
    <w:p w14:paraId="5DB058AF" w14:textId="23366600"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 xml:space="preserve">Este fenómeno explica por qué muchos agentes prefieren buscar apoyo en el ámbito privado en lugar de utilizar los recursos internos del FBI. A pesar de que el programa busca </w:t>
      </w:r>
      <w:r w:rsidR="00F4081C" w:rsidRPr="0072791F">
        <w:rPr>
          <w:rFonts w:ascii="Times New Roman" w:hAnsi="Times New Roman" w:cs="Times New Roman"/>
          <w:sz w:val="24"/>
          <w:szCs w:val="24"/>
          <w:lang w:eastAsia="es-ES"/>
        </w:rPr>
        <w:t xml:space="preserve">dar </w:t>
      </w:r>
      <w:r w:rsidRPr="0072791F">
        <w:rPr>
          <w:rFonts w:ascii="Times New Roman" w:hAnsi="Times New Roman" w:cs="Times New Roman"/>
          <w:sz w:val="24"/>
          <w:szCs w:val="24"/>
          <w:lang w:eastAsia="es-ES"/>
        </w:rPr>
        <w:t xml:space="preserve">una alternativa accesible para atender el bienestar de los policías, la cultura profesional sigue favoreciendo la idea de que "un buen agente no debería </w:t>
      </w:r>
      <w:r w:rsidR="00F4081C" w:rsidRPr="0072791F">
        <w:rPr>
          <w:rFonts w:ascii="Times New Roman" w:hAnsi="Times New Roman" w:cs="Times New Roman"/>
          <w:sz w:val="24"/>
          <w:szCs w:val="24"/>
          <w:lang w:eastAsia="es-ES"/>
        </w:rPr>
        <w:t xml:space="preserve">o no suele </w:t>
      </w:r>
      <w:r w:rsidRPr="0072791F">
        <w:rPr>
          <w:rFonts w:ascii="Times New Roman" w:hAnsi="Times New Roman" w:cs="Times New Roman"/>
          <w:sz w:val="24"/>
          <w:szCs w:val="24"/>
          <w:lang w:eastAsia="es-ES"/>
        </w:rPr>
        <w:t>necesitar este tipo de ayuda".</w:t>
      </w:r>
    </w:p>
    <w:p w14:paraId="3053B33D" w14:textId="77777777"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El conjunto de estas barreras evidencia que la baja participación en el programa FBI no se debe exclusivamente a problemas en su diseño o implementación, sino que responde a factores culturales y estructurales profundamente arraigados dentro del cuerpo policial.</w:t>
      </w:r>
    </w:p>
    <w:p w14:paraId="160FF019" w14:textId="77777777"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t>La combinación de la cultura de resistencia, el temor al estigma, la desconfianza en los mecanismos internos, la percepción de debilidad y la presión institucional por la autosuficiencia conforman un entorno en el que el bienestar policial sigue siendo un tema secundario en la práctica, a pesar de los esfuerzos por visibilizarlo.</w:t>
      </w:r>
    </w:p>
    <w:p w14:paraId="7C7AA6C0" w14:textId="25451E76" w:rsidR="001C19EB" w:rsidRPr="0072791F" w:rsidRDefault="001C19EB" w:rsidP="0072791F">
      <w:pPr>
        <w:spacing w:line="360" w:lineRule="auto"/>
        <w:jc w:val="both"/>
        <w:rPr>
          <w:rFonts w:ascii="Times New Roman" w:hAnsi="Times New Roman" w:cs="Times New Roman"/>
          <w:sz w:val="24"/>
          <w:szCs w:val="24"/>
          <w:lang w:eastAsia="es-ES"/>
        </w:rPr>
      </w:pPr>
      <w:r w:rsidRPr="0072791F">
        <w:rPr>
          <w:rFonts w:ascii="Times New Roman" w:hAnsi="Times New Roman" w:cs="Times New Roman"/>
          <w:sz w:val="24"/>
          <w:szCs w:val="24"/>
          <w:lang w:eastAsia="es-ES"/>
        </w:rPr>
        <w:lastRenderedPageBreak/>
        <w:t>Estos hallazgos coinciden con lo documentado en l</w:t>
      </w:r>
      <w:r w:rsidR="00F4081C" w:rsidRPr="0072791F">
        <w:rPr>
          <w:rFonts w:ascii="Times New Roman" w:hAnsi="Times New Roman" w:cs="Times New Roman"/>
          <w:sz w:val="24"/>
          <w:szCs w:val="24"/>
          <w:lang w:eastAsia="es-ES"/>
        </w:rPr>
        <w:t>os estudios buscados</w:t>
      </w:r>
      <w:r w:rsidRPr="0072791F">
        <w:rPr>
          <w:rFonts w:ascii="Times New Roman" w:hAnsi="Times New Roman" w:cs="Times New Roman"/>
          <w:sz w:val="24"/>
          <w:szCs w:val="24"/>
          <w:lang w:eastAsia="es-ES"/>
        </w:rPr>
        <w:t xml:space="preserve"> y refuerzan la idea de que cualquier programa de bienestar dentro de las fuerzas de seguridad enfrenta desafíos no solo a nivel técnico, sino también a nivel cultural y organizacional.</w:t>
      </w:r>
    </w:p>
    <w:p w14:paraId="534FFFE9" w14:textId="77777777" w:rsidR="001C19EB" w:rsidRPr="0072791F" w:rsidRDefault="001C19EB" w:rsidP="0072791F">
      <w:pPr>
        <w:spacing w:line="360" w:lineRule="auto"/>
        <w:jc w:val="both"/>
        <w:rPr>
          <w:rFonts w:ascii="Times New Roman" w:hAnsi="Times New Roman" w:cs="Times New Roman"/>
          <w:sz w:val="24"/>
          <w:szCs w:val="24"/>
          <w:highlight w:val="yellow"/>
          <w:lang w:eastAsia="es-ES"/>
        </w:rPr>
      </w:pPr>
    </w:p>
    <w:p w14:paraId="09C12E2B" w14:textId="775F41DC" w:rsidR="00B7215D" w:rsidRPr="0072791F" w:rsidRDefault="00B7215D" w:rsidP="0072791F">
      <w:pPr>
        <w:pStyle w:val="Ttulo3"/>
        <w:numPr>
          <w:ilvl w:val="1"/>
          <w:numId w:val="8"/>
        </w:numPr>
        <w:spacing w:line="360" w:lineRule="auto"/>
        <w:jc w:val="both"/>
        <w:rPr>
          <w:rFonts w:ascii="Times New Roman" w:eastAsia="Times New Roman" w:hAnsi="Times New Roman" w:cs="Times New Roman"/>
          <w:color w:val="auto"/>
          <w:sz w:val="24"/>
          <w:szCs w:val="24"/>
          <w:lang w:eastAsia="es-ES"/>
        </w:rPr>
      </w:pPr>
      <w:bookmarkStart w:id="35" w:name="_Toc194142564"/>
      <w:r w:rsidRPr="0072791F">
        <w:rPr>
          <w:rFonts w:ascii="Times New Roman" w:eastAsia="Times New Roman" w:hAnsi="Times New Roman" w:cs="Times New Roman"/>
          <w:color w:val="auto"/>
          <w:sz w:val="24"/>
          <w:szCs w:val="24"/>
          <w:lang w:eastAsia="es-ES"/>
        </w:rPr>
        <w:t>Comparación con otros modelos de bienestar policial</w:t>
      </w:r>
      <w:bookmarkEnd w:id="35"/>
    </w:p>
    <w:p w14:paraId="69B43C36" w14:textId="77777777" w:rsidR="00946B07" w:rsidRPr="0072791F" w:rsidRDefault="00946B07" w:rsidP="0072791F">
      <w:pPr>
        <w:pStyle w:val="NormalWeb"/>
        <w:spacing w:line="360" w:lineRule="auto"/>
        <w:jc w:val="both"/>
      </w:pPr>
      <w:r w:rsidRPr="0072791F">
        <w:t xml:space="preserve">El programa </w:t>
      </w:r>
      <w:r w:rsidRPr="0072791F">
        <w:rPr>
          <w:rStyle w:val="Textoennegrita"/>
          <w:b w:val="0"/>
          <w:bCs w:val="0"/>
        </w:rPr>
        <w:t>Fomentando el Bienestar (FBI)</w:t>
      </w:r>
      <w:r w:rsidRPr="0072791F">
        <w:t xml:space="preserve"> de la Policía Local de Alcobendas comparte objetivos generales con otras iniciativas implementadas en cuerpos policiales dentro del contexto español. Sin embargo, al analizar su ejecución en comparación con otros modelos previamente documentados, se pueden identificar tanto similitudes como diferencias en su aplicación práctica, la percepción de los agentes y las barreras que enfrenta.</w:t>
      </w:r>
    </w:p>
    <w:p w14:paraId="6348C0E7" w14:textId="77777777" w:rsidR="00946B07" w:rsidRPr="0072791F" w:rsidRDefault="00946B07" w:rsidP="0072791F">
      <w:pPr>
        <w:pStyle w:val="NormalWeb"/>
        <w:spacing w:line="360" w:lineRule="auto"/>
        <w:jc w:val="both"/>
      </w:pPr>
      <w:r w:rsidRPr="0072791F">
        <w:t xml:space="preserve">En España, existen precedentes en la implementación de programas de prevención del bienestar policial, como el </w:t>
      </w:r>
      <w:r w:rsidRPr="0072791F">
        <w:rPr>
          <w:rStyle w:val="Textoennegrita"/>
          <w:b w:val="0"/>
          <w:bCs w:val="0"/>
        </w:rPr>
        <w:t>Plan de Prevención de Conductas Suicidas en la Guardia Civil</w:t>
      </w:r>
      <w:r w:rsidRPr="0072791F">
        <w:t xml:space="preserve"> y el </w:t>
      </w:r>
      <w:r w:rsidRPr="0072791F">
        <w:rPr>
          <w:rStyle w:val="Textoennegrita"/>
          <w:b w:val="0"/>
          <w:bCs w:val="0"/>
        </w:rPr>
        <w:t>Plan de Promoción de la Salud Mental y Prevención del Suicidio en la Policía Nacional</w:t>
      </w:r>
      <w:r w:rsidRPr="0072791F">
        <w:t xml:space="preserve"> (Ministerio del Interior, 2020). Estos programas han tenido como objetivo proporcionar apoyo psicológico a los agentes mediante estrategias de detección temprana de riesgos, la implementación de teléfonos de ayuda y la capacitación de mandos para la identificación de señales de alarma.</w:t>
      </w:r>
    </w:p>
    <w:p w14:paraId="791D4BC2" w14:textId="67A680F7" w:rsidR="00946B07" w:rsidRPr="0072791F" w:rsidRDefault="00946B07" w:rsidP="0072791F">
      <w:pPr>
        <w:pStyle w:val="NormalWeb"/>
        <w:spacing w:line="360" w:lineRule="auto"/>
        <w:jc w:val="both"/>
      </w:pPr>
      <w:r w:rsidRPr="0072791F">
        <w:t xml:space="preserve">A pesar de su enfoque, ambos programas han enfrentado desafíos similares a los observados en el FBI de Alcobendas. Entre los principales problemas destacan la </w:t>
      </w:r>
      <w:r w:rsidRPr="0072791F">
        <w:rPr>
          <w:rStyle w:val="Textoennegrita"/>
          <w:b w:val="0"/>
          <w:bCs w:val="0"/>
        </w:rPr>
        <w:t>baja participación</w:t>
      </w:r>
      <w:r w:rsidRPr="0072791F">
        <w:t xml:space="preserve"> de los agentes y la </w:t>
      </w:r>
      <w:r w:rsidRPr="0072791F">
        <w:rPr>
          <w:rStyle w:val="Textoennegrita"/>
          <w:b w:val="0"/>
          <w:bCs w:val="0"/>
        </w:rPr>
        <w:t>desconfianza en los mecanismos de apoyo</w:t>
      </w:r>
      <w:r w:rsidRPr="0072791F">
        <w:t xml:space="preserve">. Al igual que en Alcobendas, los agentes de la Policía Nacional y la Guardia Civil han mostrado </w:t>
      </w:r>
      <w:r w:rsidRPr="0072791F">
        <w:rPr>
          <w:rStyle w:val="Textoennegrita"/>
          <w:b w:val="0"/>
          <w:bCs w:val="0"/>
        </w:rPr>
        <w:t>reticencia a utilizar los recursos de bienestar disponibles</w:t>
      </w:r>
      <w:r w:rsidRPr="0072791F">
        <w:t>, principalmente por el temor a que su uso pueda derivar en consecuencias negativas, como la retirada del arma reglamentaria o una posible afectación en su carrera profesional (Navarro Moreno, 2024).</w:t>
      </w:r>
    </w:p>
    <w:p w14:paraId="73F05C9E" w14:textId="1FEB0C7C" w:rsidR="00946B07" w:rsidRPr="0072791F" w:rsidRDefault="00946B07" w:rsidP="0072791F">
      <w:pPr>
        <w:pStyle w:val="NormalWeb"/>
        <w:spacing w:line="360" w:lineRule="auto"/>
        <w:jc w:val="both"/>
      </w:pPr>
      <w:r w:rsidRPr="0072791F">
        <w:t xml:space="preserve">Un aspecto en el que el FBI de Alcobendas se diferencia de estos planes nacionales es su enfoque en la </w:t>
      </w:r>
      <w:r w:rsidRPr="0072791F">
        <w:rPr>
          <w:rStyle w:val="Textoennegrita"/>
          <w:b w:val="0"/>
          <w:bCs w:val="0"/>
        </w:rPr>
        <w:t xml:space="preserve">formación de los </w:t>
      </w:r>
      <w:proofErr w:type="spellStart"/>
      <w:r w:rsidRPr="0072791F">
        <w:rPr>
          <w:rStyle w:val="Textoennegrita"/>
          <w:b w:val="0"/>
          <w:bCs w:val="0"/>
        </w:rPr>
        <w:t>Mindhunters</w:t>
      </w:r>
      <w:proofErr w:type="spellEnd"/>
      <w:r w:rsidRPr="0072791F">
        <w:t xml:space="preserve">, agentes capacitados para ofrecer apoyo emocional a sus compañeros. Mientras que en los modelos de la Policía Nacional y la Guardia Civil el apoyo se centra en la atención psicológica externa y en líneas telefónicas de ayuda, el FBI busca fomentar una </w:t>
      </w:r>
      <w:r w:rsidRPr="0072791F">
        <w:rPr>
          <w:rStyle w:val="Textoennegrita"/>
          <w:b w:val="0"/>
          <w:bCs w:val="0"/>
        </w:rPr>
        <w:t>red de apoyo interna</w:t>
      </w:r>
      <w:r w:rsidRPr="0072791F">
        <w:t xml:space="preserve">. </w:t>
      </w:r>
    </w:p>
    <w:p w14:paraId="297D8644" w14:textId="77777777" w:rsidR="00487823" w:rsidRPr="0072791F" w:rsidRDefault="00487823" w:rsidP="0072791F">
      <w:pPr>
        <w:pStyle w:val="NormalWeb"/>
        <w:spacing w:line="360" w:lineRule="auto"/>
        <w:jc w:val="both"/>
      </w:pPr>
    </w:p>
    <w:tbl>
      <w:tblPr>
        <w:tblStyle w:val="Tablaconcuadrcula1clara-nfasis5"/>
        <w:tblW w:w="0" w:type="auto"/>
        <w:tblLook w:val="04A0" w:firstRow="1" w:lastRow="0" w:firstColumn="1" w:lastColumn="0" w:noHBand="0" w:noVBand="1"/>
      </w:tblPr>
      <w:tblGrid>
        <w:gridCol w:w="2285"/>
        <w:gridCol w:w="2868"/>
        <w:gridCol w:w="3341"/>
      </w:tblGrid>
      <w:tr w:rsidR="000B1CB1" w:rsidRPr="0072791F" w14:paraId="6747AFAC" w14:textId="77777777" w:rsidTr="004878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705BB4E" w14:textId="36E12135" w:rsidR="000B1CB1" w:rsidRPr="0072791F" w:rsidRDefault="000B1CB1" w:rsidP="0072791F">
            <w:pPr>
              <w:spacing w:line="360" w:lineRule="auto"/>
              <w:jc w:val="both"/>
              <w:rPr>
                <w:rFonts w:ascii="Times New Roman" w:hAnsi="Times New Roman" w:cs="Times New Roman"/>
                <w:b w:val="0"/>
                <w:bCs w:val="0"/>
                <w:sz w:val="24"/>
                <w:szCs w:val="24"/>
              </w:rPr>
            </w:pPr>
          </w:p>
        </w:tc>
        <w:tc>
          <w:tcPr>
            <w:tcW w:w="0" w:type="auto"/>
            <w:hideMark/>
          </w:tcPr>
          <w:p w14:paraId="21EF66BF" w14:textId="77777777" w:rsidR="000B1CB1" w:rsidRPr="0072791F" w:rsidRDefault="000B1CB1" w:rsidP="0072791F">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72791F">
              <w:rPr>
                <w:rStyle w:val="Textoennegrita"/>
                <w:rFonts w:ascii="Times New Roman" w:hAnsi="Times New Roman" w:cs="Times New Roman"/>
                <w:b/>
                <w:bCs/>
                <w:sz w:val="24"/>
                <w:szCs w:val="24"/>
              </w:rPr>
              <w:t>Programa FBI (Alcobendas)</w:t>
            </w:r>
          </w:p>
        </w:tc>
        <w:tc>
          <w:tcPr>
            <w:tcW w:w="0" w:type="auto"/>
            <w:hideMark/>
          </w:tcPr>
          <w:p w14:paraId="784564D5" w14:textId="77777777" w:rsidR="000B1CB1" w:rsidRPr="0072791F" w:rsidRDefault="000B1CB1" w:rsidP="0072791F">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72791F">
              <w:rPr>
                <w:rStyle w:val="Textoennegrita"/>
                <w:rFonts w:ascii="Times New Roman" w:hAnsi="Times New Roman" w:cs="Times New Roman"/>
                <w:b/>
                <w:bCs/>
                <w:sz w:val="24"/>
                <w:szCs w:val="24"/>
              </w:rPr>
              <w:t>Planes de la Policía Nacional y Guardia Civil</w:t>
            </w:r>
          </w:p>
        </w:tc>
      </w:tr>
      <w:tr w:rsidR="000B1CB1" w:rsidRPr="0072791F" w14:paraId="46AA625E" w14:textId="77777777" w:rsidTr="00487823">
        <w:tc>
          <w:tcPr>
            <w:cnfStyle w:val="001000000000" w:firstRow="0" w:lastRow="0" w:firstColumn="1" w:lastColumn="0" w:oddVBand="0" w:evenVBand="0" w:oddHBand="0" w:evenHBand="0" w:firstRowFirstColumn="0" w:firstRowLastColumn="0" w:lastRowFirstColumn="0" w:lastRowLastColumn="0"/>
            <w:tcW w:w="0" w:type="auto"/>
            <w:hideMark/>
          </w:tcPr>
          <w:p w14:paraId="442B4289" w14:textId="77777777" w:rsidR="000B1CB1" w:rsidRPr="0072791F" w:rsidRDefault="000B1CB1" w:rsidP="0072791F">
            <w:pPr>
              <w:spacing w:line="360" w:lineRule="auto"/>
              <w:jc w:val="both"/>
              <w:rPr>
                <w:rFonts w:ascii="Times New Roman" w:hAnsi="Times New Roman" w:cs="Times New Roman"/>
                <w:b w:val="0"/>
                <w:bCs w:val="0"/>
                <w:sz w:val="24"/>
                <w:szCs w:val="24"/>
              </w:rPr>
            </w:pPr>
            <w:r w:rsidRPr="0072791F">
              <w:rPr>
                <w:rStyle w:val="Textoennegrita"/>
                <w:rFonts w:ascii="Times New Roman" w:hAnsi="Times New Roman" w:cs="Times New Roman"/>
                <w:b/>
                <w:bCs/>
                <w:sz w:val="24"/>
                <w:szCs w:val="24"/>
              </w:rPr>
              <w:t>Accesibilidad</w:t>
            </w:r>
          </w:p>
        </w:tc>
        <w:tc>
          <w:tcPr>
            <w:tcW w:w="0" w:type="auto"/>
            <w:hideMark/>
          </w:tcPr>
          <w:p w14:paraId="4AA44E92" w14:textId="77777777" w:rsidR="000B1CB1" w:rsidRPr="0072791F" w:rsidRDefault="000B1CB1" w:rsidP="0072791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2791F">
              <w:rPr>
                <w:rFonts w:ascii="Times New Roman" w:hAnsi="Times New Roman" w:cs="Times New Roman"/>
                <w:sz w:val="24"/>
                <w:szCs w:val="24"/>
              </w:rPr>
              <w:t>Voluntario</w:t>
            </w:r>
          </w:p>
        </w:tc>
        <w:tc>
          <w:tcPr>
            <w:tcW w:w="0" w:type="auto"/>
            <w:hideMark/>
          </w:tcPr>
          <w:p w14:paraId="1C6717D9" w14:textId="77777777" w:rsidR="000B1CB1" w:rsidRPr="0072791F" w:rsidRDefault="000B1CB1" w:rsidP="0072791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2791F">
              <w:rPr>
                <w:rFonts w:ascii="Times New Roman" w:hAnsi="Times New Roman" w:cs="Times New Roman"/>
                <w:sz w:val="24"/>
                <w:szCs w:val="24"/>
              </w:rPr>
              <w:t>Voluntario</w:t>
            </w:r>
          </w:p>
        </w:tc>
      </w:tr>
      <w:tr w:rsidR="000B1CB1" w:rsidRPr="0072791F" w14:paraId="3ACBD0B6" w14:textId="77777777" w:rsidTr="00487823">
        <w:tc>
          <w:tcPr>
            <w:cnfStyle w:val="001000000000" w:firstRow="0" w:lastRow="0" w:firstColumn="1" w:lastColumn="0" w:oddVBand="0" w:evenVBand="0" w:oddHBand="0" w:evenHBand="0" w:firstRowFirstColumn="0" w:firstRowLastColumn="0" w:lastRowFirstColumn="0" w:lastRowLastColumn="0"/>
            <w:tcW w:w="0" w:type="auto"/>
            <w:hideMark/>
          </w:tcPr>
          <w:p w14:paraId="118C7ADB" w14:textId="77777777" w:rsidR="000B1CB1" w:rsidRPr="0072791F" w:rsidRDefault="000B1CB1" w:rsidP="0072791F">
            <w:pPr>
              <w:spacing w:line="360" w:lineRule="auto"/>
              <w:jc w:val="both"/>
              <w:rPr>
                <w:rFonts w:ascii="Times New Roman" w:hAnsi="Times New Roman" w:cs="Times New Roman"/>
                <w:b w:val="0"/>
                <w:bCs w:val="0"/>
                <w:sz w:val="24"/>
                <w:szCs w:val="24"/>
              </w:rPr>
            </w:pPr>
            <w:r w:rsidRPr="0072791F">
              <w:rPr>
                <w:rStyle w:val="Textoennegrita"/>
                <w:rFonts w:ascii="Times New Roman" w:hAnsi="Times New Roman" w:cs="Times New Roman"/>
                <w:b/>
                <w:bCs/>
                <w:sz w:val="24"/>
                <w:szCs w:val="24"/>
              </w:rPr>
              <w:t>Enfoque de prevención</w:t>
            </w:r>
          </w:p>
        </w:tc>
        <w:tc>
          <w:tcPr>
            <w:tcW w:w="0" w:type="auto"/>
            <w:hideMark/>
          </w:tcPr>
          <w:p w14:paraId="5551DAB4" w14:textId="77777777" w:rsidR="000B1CB1" w:rsidRPr="0072791F" w:rsidRDefault="000B1CB1" w:rsidP="0072791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2791F">
              <w:rPr>
                <w:rFonts w:ascii="Times New Roman" w:hAnsi="Times New Roman" w:cs="Times New Roman"/>
                <w:sz w:val="24"/>
                <w:szCs w:val="24"/>
              </w:rPr>
              <w:t>Primaria, secundaria y terciaria</w:t>
            </w:r>
          </w:p>
        </w:tc>
        <w:tc>
          <w:tcPr>
            <w:tcW w:w="0" w:type="auto"/>
            <w:hideMark/>
          </w:tcPr>
          <w:p w14:paraId="40401F9B" w14:textId="77777777" w:rsidR="000B1CB1" w:rsidRPr="0072791F" w:rsidRDefault="000B1CB1" w:rsidP="0072791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2791F">
              <w:rPr>
                <w:rFonts w:ascii="Times New Roman" w:hAnsi="Times New Roman" w:cs="Times New Roman"/>
                <w:sz w:val="24"/>
                <w:szCs w:val="24"/>
              </w:rPr>
              <w:t>Principalmente secundaria y terciaria</w:t>
            </w:r>
          </w:p>
        </w:tc>
      </w:tr>
      <w:tr w:rsidR="000B1CB1" w:rsidRPr="0072791F" w14:paraId="2D7C6C8C" w14:textId="77777777" w:rsidTr="00487823">
        <w:tc>
          <w:tcPr>
            <w:cnfStyle w:val="001000000000" w:firstRow="0" w:lastRow="0" w:firstColumn="1" w:lastColumn="0" w:oddVBand="0" w:evenVBand="0" w:oddHBand="0" w:evenHBand="0" w:firstRowFirstColumn="0" w:firstRowLastColumn="0" w:lastRowFirstColumn="0" w:lastRowLastColumn="0"/>
            <w:tcW w:w="0" w:type="auto"/>
            <w:hideMark/>
          </w:tcPr>
          <w:p w14:paraId="3812B534" w14:textId="77777777" w:rsidR="000B1CB1" w:rsidRPr="0072791F" w:rsidRDefault="000B1CB1" w:rsidP="0072791F">
            <w:pPr>
              <w:spacing w:line="360" w:lineRule="auto"/>
              <w:jc w:val="both"/>
              <w:rPr>
                <w:rFonts w:ascii="Times New Roman" w:hAnsi="Times New Roman" w:cs="Times New Roman"/>
                <w:b w:val="0"/>
                <w:bCs w:val="0"/>
                <w:sz w:val="24"/>
                <w:szCs w:val="24"/>
              </w:rPr>
            </w:pPr>
            <w:r w:rsidRPr="0072791F">
              <w:rPr>
                <w:rStyle w:val="Textoennegrita"/>
                <w:rFonts w:ascii="Times New Roman" w:hAnsi="Times New Roman" w:cs="Times New Roman"/>
                <w:b/>
                <w:bCs/>
                <w:sz w:val="24"/>
                <w:szCs w:val="24"/>
              </w:rPr>
              <w:t>Atención psicológica</w:t>
            </w:r>
          </w:p>
        </w:tc>
        <w:tc>
          <w:tcPr>
            <w:tcW w:w="0" w:type="auto"/>
            <w:hideMark/>
          </w:tcPr>
          <w:p w14:paraId="40BE52A0" w14:textId="77777777" w:rsidR="000B1CB1" w:rsidRPr="0072791F" w:rsidRDefault="000B1CB1" w:rsidP="0072791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72791F">
              <w:rPr>
                <w:rFonts w:ascii="Times New Roman" w:hAnsi="Times New Roman" w:cs="Times New Roman"/>
                <w:sz w:val="24"/>
                <w:szCs w:val="24"/>
              </w:rPr>
              <w:t>Mindhunters</w:t>
            </w:r>
            <w:proofErr w:type="spellEnd"/>
            <w:r w:rsidRPr="0072791F">
              <w:rPr>
                <w:rFonts w:ascii="Times New Roman" w:hAnsi="Times New Roman" w:cs="Times New Roman"/>
                <w:sz w:val="24"/>
                <w:szCs w:val="24"/>
              </w:rPr>
              <w:t xml:space="preserve"> y línea telefónica externa</w:t>
            </w:r>
          </w:p>
        </w:tc>
        <w:tc>
          <w:tcPr>
            <w:tcW w:w="0" w:type="auto"/>
            <w:hideMark/>
          </w:tcPr>
          <w:p w14:paraId="60748995" w14:textId="77777777" w:rsidR="000B1CB1" w:rsidRPr="0072791F" w:rsidRDefault="000B1CB1" w:rsidP="0072791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2791F">
              <w:rPr>
                <w:rFonts w:ascii="Times New Roman" w:hAnsi="Times New Roman" w:cs="Times New Roman"/>
                <w:sz w:val="24"/>
                <w:szCs w:val="24"/>
              </w:rPr>
              <w:t>Psicólogos externos y líneas de ayuda</w:t>
            </w:r>
          </w:p>
        </w:tc>
      </w:tr>
      <w:tr w:rsidR="000B1CB1" w:rsidRPr="0072791F" w14:paraId="10B977F5" w14:textId="77777777" w:rsidTr="00487823">
        <w:tc>
          <w:tcPr>
            <w:cnfStyle w:val="001000000000" w:firstRow="0" w:lastRow="0" w:firstColumn="1" w:lastColumn="0" w:oddVBand="0" w:evenVBand="0" w:oddHBand="0" w:evenHBand="0" w:firstRowFirstColumn="0" w:firstRowLastColumn="0" w:lastRowFirstColumn="0" w:lastRowLastColumn="0"/>
            <w:tcW w:w="0" w:type="auto"/>
            <w:hideMark/>
          </w:tcPr>
          <w:p w14:paraId="195D1259" w14:textId="77777777" w:rsidR="000B1CB1" w:rsidRPr="0072791F" w:rsidRDefault="000B1CB1" w:rsidP="0072791F">
            <w:pPr>
              <w:spacing w:line="360" w:lineRule="auto"/>
              <w:jc w:val="both"/>
              <w:rPr>
                <w:rFonts w:ascii="Times New Roman" w:hAnsi="Times New Roman" w:cs="Times New Roman"/>
                <w:b w:val="0"/>
                <w:bCs w:val="0"/>
                <w:sz w:val="24"/>
                <w:szCs w:val="24"/>
              </w:rPr>
            </w:pPr>
            <w:r w:rsidRPr="0072791F">
              <w:rPr>
                <w:rStyle w:val="Textoennegrita"/>
                <w:rFonts w:ascii="Times New Roman" w:hAnsi="Times New Roman" w:cs="Times New Roman"/>
                <w:b/>
                <w:bCs/>
                <w:sz w:val="24"/>
                <w:szCs w:val="24"/>
              </w:rPr>
              <w:t>Estigma asociado</w:t>
            </w:r>
          </w:p>
        </w:tc>
        <w:tc>
          <w:tcPr>
            <w:tcW w:w="0" w:type="auto"/>
            <w:hideMark/>
          </w:tcPr>
          <w:p w14:paraId="2295B1DB" w14:textId="77777777" w:rsidR="000B1CB1" w:rsidRPr="0072791F" w:rsidRDefault="000B1CB1" w:rsidP="0072791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2791F">
              <w:rPr>
                <w:rFonts w:ascii="Times New Roman" w:hAnsi="Times New Roman" w:cs="Times New Roman"/>
                <w:sz w:val="24"/>
                <w:szCs w:val="24"/>
              </w:rPr>
              <w:t>Alto (reticencia de los agentes a usarlo)</w:t>
            </w:r>
          </w:p>
        </w:tc>
        <w:tc>
          <w:tcPr>
            <w:tcW w:w="0" w:type="auto"/>
            <w:hideMark/>
          </w:tcPr>
          <w:p w14:paraId="63D4EA02" w14:textId="77777777" w:rsidR="000B1CB1" w:rsidRPr="0072791F" w:rsidRDefault="000B1CB1" w:rsidP="0072791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2791F">
              <w:rPr>
                <w:rFonts w:ascii="Times New Roman" w:hAnsi="Times New Roman" w:cs="Times New Roman"/>
                <w:sz w:val="24"/>
                <w:szCs w:val="24"/>
              </w:rPr>
              <w:t>Alto (uso limitado por desconfianza)</w:t>
            </w:r>
          </w:p>
        </w:tc>
      </w:tr>
      <w:tr w:rsidR="000B1CB1" w:rsidRPr="0072791F" w14:paraId="06EF2DE9" w14:textId="77777777" w:rsidTr="00487823">
        <w:tc>
          <w:tcPr>
            <w:cnfStyle w:val="001000000000" w:firstRow="0" w:lastRow="0" w:firstColumn="1" w:lastColumn="0" w:oddVBand="0" w:evenVBand="0" w:oddHBand="0" w:evenHBand="0" w:firstRowFirstColumn="0" w:firstRowLastColumn="0" w:lastRowFirstColumn="0" w:lastRowLastColumn="0"/>
            <w:tcW w:w="0" w:type="auto"/>
            <w:hideMark/>
          </w:tcPr>
          <w:p w14:paraId="363B9EBD" w14:textId="77777777" w:rsidR="000B1CB1" w:rsidRPr="0072791F" w:rsidRDefault="000B1CB1" w:rsidP="0072791F">
            <w:pPr>
              <w:spacing w:line="360" w:lineRule="auto"/>
              <w:jc w:val="both"/>
              <w:rPr>
                <w:rFonts w:ascii="Times New Roman" w:hAnsi="Times New Roman" w:cs="Times New Roman"/>
                <w:b w:val="0"/>
                <w:bCs w:val="0"/>
                <w:sz w:val="24"/>
                <w:szCs w:val="24"/>
              </w:rPr>
            </w:pPr>
            <w:r w:rsidRPr="0072791F">
              <w:rPr>
                <w:rStyle w:val="Textoennegrita"/>
                <w:rFonts w:ascii="Times New Roman" w:hAnsi="Times New Roman" w:cs="Times New Roman"/>
                <w:b/>
                <w:bCs/>
                <w:sz w:val="24"/>
                <w:szCs w:val="24"/>
              </w:rPr>
              <w:t>Supervisión y seguimiento</w:t>
            </w:r>
          </w:p>
        </w:tc>
        <w:tc>
          <w:tcPr>
            <w:tcW w:w="0" w:type="auto"/>
            <w:hideMark/>
          </w:tcPr>
          <w:p w14:paraId="28457CFF" w14:textId="77777777" w:rsidR="000B1CB1" w:rsidRPr="0072791F" w:rsidRDefault="000B1CB1" w:rsidP="0072791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2791F">
              <w:rPr>
                <w:rFonts w:ascii="Times New Roman" w:hAnsi="Times New Roman" w:cs="Times New Roman"/>
                <w:sz w:val="24"/>
                <w:szCs w:val="24"/>
              </w:rPr>
              <w:t>Limitado</w:t>
            </w:r>
          </w:p>
        </w:tc>
        <w:tc>
          <w:tcPr>
            <w:tcW w:w="0" w:type="auto"/>
            <w:hideMark/>
          </w:tcPr>
          <w:p w14:paraId="0CD90F4B" w14:textId="77777777" w:rsidR="000B1CB1" w:rsidRPr="0072791F" w:rsidRDefault="000B1CB1" w:rsidP="0072791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2791F">
              <w:rPr>
                <w:rFonts w:ascii="Times New Roman" w:hAnsi="Times New Roman" w:cs="Times New Roman"/>
                <w:sz w:val="24"/>
                <w:szCs w:val="24"/>
              </w:rPr>
              <w:t>Limitado</w:t>
            </w:r>
          </w:p>
        </w:tc>
      </w:tr>
    </w:tbl>
    <w:p w14:paraId="49D27A9B" w14:textId="77777777" w:rsidR="00946B07" w:rsidRPr="0072791F" w:rsidRDefault="00946B07" w:rsidP="0072791F">
      <w:pPr>
        <w:pStyle w:val="NormalWeb"/>
        <w:spacing w:line="360" w:lineRule="auto"/>
        <w:jc w:val="both"/>
      </w:pPr>
    </w:p>
    <w:p w14:paraId="3029544F" w14:textId="19ACA64E" w:rsidR="00946B07" w:rsidRPr="0072791F" w:rsidRDefault="00946B07" w:rsidP="0072791F">
      <w:pPr>
        <w:pStyle w:val="NormalWeb"/>
        <w:spacing w:line="360" w:lineRule="auto"/>
        <w:jc w:val="both"/>
      </w:pPr>
      <w:r w:rsidRPr="0072791F">
        <w:t xml:space="preserve">El análisis del FBI en Alcobendas en relación con otros modelos de bienestar policial muestra que, aunque comparte objetivos con programas nacionales como los implementados en la Policía Nacional y la Guardia Civil, enfrenta barreras similares en términos de </w:t>
      </w:r>
      <w:r w:rsidRPr="0072791F">
        <w:rPr>
          <w:rStyle w:val="Textoennegrita"/>
          <w:b w:val="0"/>
          <w:bCs w:val="0"/>
        </w:rPr>
        <w:t>desconfianza, baja participación y estigma asociado a la salud mental</w:t>
      </w:r>
      <w:r w:rsidRPr="0072791F">
        <w:t>.</w:t>
      </w:r>
    </w:p>
    <w:p w14:paraId="3ED34D47" w14:textId="61491F37" w:rsidR="00145415" w:rsidRPr="0072791F" w:rsidRDefault="000B1CB1" w:rsidP="0072791F">
      <w:pPr>
        <w:pStyle w:val="NormalWeb"/>
        <w:spacing w:line="360" w:lineRule="auto"/>
        <w:jc w:val="both"/>
      </w:pPr>
      <w:r w:rsidRPr="0072791F">
        <w:t>Por tanto, en</w:t>
      </w:r>
      <w:r w:rsidR="00946B07" w:rsidRPr="0072791F">
        <w:t xml:space="preserve"> general, los programas de bienestar dentro de los cuerpos policiales en España siguen enfrentando desafíos estructurales y culturales que limitan su impacto. La desconfianza en los mecanismos internos y el miedo a las consecuencias profesionales siguen siendo los principales obstáculos para su efectividad.</w:t>
      </w:r>
    </w:p>
    <w:p w14:paraId="3B3EAD85" w14:textId="798DCE60" w:rsidR="00100ECA" w:rsidRPr="0072791F" w:rsidRDefault="00100ECA" w:rsidP="0072791F">
      <w:pPr>
        <w:pStyle w:val="Ttulo1"/>
        <w:spacing w:line="360" w:lineRule="auto"/>
        <w:jc w:val="both"/>
        <w:rPr>
          <w:rFonts w:ascii="Times New Roman" w:hAnsi="Times New Roman" w:cs="Times New Roman"/>
          <w:b/>
          <w:bCs/>
          <w:color w:val="auto"/>
          <w:sz w:val="24"/>
          <w:szCs w:val="24"/>
        </w:rPr>
      </w:pPr>
      <w:bookmarkStart w:id="36" w:name="_Toc194142565"/>
      <w:r w:rsidRPr="0072791F">
        <w:rPr>
          <w:rFonts w:ascii="Times New Roman" w:hAnsi="Times New Roman" w:cs="Times New Roman"/>
          <w:b/>
          <w:bCs/>
          <w:color w:val="auto"/>
          <w:sz w:val="24"/>
          <w:szCs w:val="24"/>
        </w:rPr>
        <w:t>PROPUESTA DE MEJORA</w:t>
      </w:r>
      <w:bookmarkEnd w:id="36"/>
    </w:p>
    <w:p w14:paraId="2D872B38" w14:textId="638C323F" w:rsidR="00C11EC9" w:rsidRPr="0072791F" w:rsidRDefault="00C11EC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Tras </w:t>
      </w:r>
      <w:r w:rsidR="00874B18" w:rsidRPr="0072791F">
        <w:rPr>
          <w:rFonts w:ascii="Times New Roman" w:hAnsi="Times New Roman" w:cs="Times New Roman"/>
          <w:sz w:val="24"/>
          <w:szCs w:val="24"/>
        </w:rPr>
        <w:t>realizar un</w:t>
      </w:r>
      <w:r w:rsidRPr="0072791F">
        <w:rPr>
          <w:rFonts w:ascii="Times New Roman" w:hAnsi="Times New Roman" w:cs="Times New Roman"/>
          <w:sz w:val="24"/>
          <w:szCs w:val="24"/>
        </w:rPr>
        <w:t xml:space="preserve"> análisis del programa basado en entrevistas realizadas a agentes, se han identificado claras oportunidades de mejora en diversos ámbitos </w:t>
      </w:r>
      <w:proofErr w:type="gramStart"/>
      <w:r w:rsidRPr="0072791F">
        <w:rPr>
          <w:rFonts w:ascii="Times New Roman" w:hAnsi="Times New Roman" w:cs="Times New Roman"/>
          <w:sz w:val="24"/>
          <w:szCs w:val="24"/>
        </w:rPr>
        <w:t>del mismo</w:t>
      </w:r>
      <w:proofErr w:type="gramEnd"/>
      <w:r w:rsidRPr="0072791F">
        <w:rPr>
          <w:rFonts w:ascii="Times New Roman" w:hAnsi="Times New Roman" w:cs="Times New Roman"/>
          <w:sz w:val="24"/>
          <w:szCs w:val="24"/>
        </w:rPr>
        <w:t xml:space="preserve">. Estas propuestas </w:t>
      </w:r>
      <w:r w:rsidR="00874B18" w:rsidRPr="0072791F">
        <w:rPr>
          <w:rFonts w:ascii="Times New Roman" w:hAnsi="Times New Roman" w:cs="Times New Roman"/>
          <w:sz w:val="24"/>
          <w:szCs w:val="24"/>
        </w:rPr>
        <w:t>serán desarrolladas</w:t>
      </w:r>
      <w:r w:rsidRPr="0072791F">
        <w:rPr>
          <w:rFonts w:ascii="Times New Roman" w:hAnsi="Times New Roman" w:cs="Times New Roman"/>
          <w:sz w:val="24"/>
          <w:szCs w:val="24"/>
        </w:rPr>
        <w:t xml:space="preserve"> desde una mirada criminológica, </w:t>
      </w:r>
      <w:r w:rsidR="00874B18" w:rsidRPr="0072791F">
        <w:rPr>
          <w:rFonts w:ascii="Times New Roman" w:hAnsi="Times New Roman" w:cs="Times New Roman"/>
          <w:sz w:val="24"/>
          <w:szCs w:val="24"/>
        </w:rPr>
        <w:t xml:space="preserve">dando </w:t>
      </w:r>
      <w:r w:rsidRPr="0072791F">
        <w:rPr>
          <w:rFonts w:ascii="Times New Roman" w:hAnsi="Times New Roman" w:cs="Times New Roman"/>
          <w:sz w:val="24"/>
          <w:szCs w:val="24"/>
        </w:rPr>
        <w:t>a</w:t>
      </w:r>
      <w:r w:rsidR="00874B18" w:rsidRPr="0072791F">
        <w:rPr>
          <w:rFonts w:ascii="Times New Roman" w:hAnsi="Times New Roman" w:cs="Times New Roman"/>
          <w:sz w:val="24"/>
          <w:szCs w:val="24"/>
        </w:rPr>
        <w:t>l programa</w:t>
      </w:r>
      <w:r w:rsidRPr="0072791F">
        <w:rPr>
          <w:rFonts w:ascii="Times New Roman" w:hAnsi="Times New Roman" w:cs="Times New Roman"/>
          <w:sz w:val="24"/>
          <w:szCs w:val="24"/>
        </w:rPr>
        <w:t xml:space="preserve"> </w:t>
      </w:r>
      <w:r w:rsidR="00874B18" w:rsidRPr="0072791F">
        <w:rPr>
          <w:rFonts w:ascii="Times New Roman" w:hAnsi="Times New Roman" w:cs="Times New Roman"/>
          <w:sz w:val="24"/>
          <w:szCs w:val="24"/>
        </w:rPr>
        <w:t>un</w:t>
      </w:r>
      <w:r w:rsidRPr="0072791F">
        <w:rPr>
          <w:rFonts w:ascii="Times New Roman" w:hAnsi="Times New Roman" w:cs="Times New Roman"/>
          <w:sz w:val="24"/>
          <w:szCs w:val="24"/>
        </w:rPr>
        <w:t xml:space="preserve"> enfoque en prevención, análisis de riesgos, victimología y gestión emocional</w:t>
      </w:r>
      <w:r w:rsidR="00874B18" w:rsidRPr="0072791F">
        <w:rPr>
          <w:rFonts w:ascii="Times New Roman" w:hAnsi="Times New Roman" w:cs="Times New Roman"/>
          <w:sz w:val="24"/>
          <w:szCs w:val="24"/>
        </w:rPr>
        <w:t>.</w:t>
      </w:r>
    </w:p>
    <w:p w14:paraId="0018FFE8" w14:textId="3A699A71" w:rsidR="00C11EC9" w:rsidRPr="0072791F" w:rsidRDefault="00EC06DB"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Por tanto, a</w:t>
      </w:r>
      <w:r w:rsidR="00C11EC9" w:rsidRPr="0072791F">
        <w:rPr>
          <w:rFonts w:ascii="Times New Roman" w:hAnsi="Times New Roman" w:cs="Times New Roman"/>
          <w:sz w:val="24"/>
          <w:szCs w:val="24"/>
        </w:rPr>
        <w:t xml:space="preserve"> partir de estas observaciones, se proponen las siguientes mejoras</w:t>
      </w:r>
      <w:r w:rsidRPr="0072791F">
        <w:rPr>
          <w:rFonts w:ascii="Times New Roman" w:hAnsi="Times New Roman" w:cs="Times New Roman"/>
          <w:sz w:val="24"/>
          <w:szCs w:val="24"/>
        </w:rPr>
        <w:t>:</w:t>
      </w:r>
    </w:p>
    <w:p w14:paraId="3CDE2B57" w14:textId="729D79AD" w:rsidR="00874B18" w:rsidRPr="00E64085" w:rsidRDefault="00874B18" w:rsidP="00E64085">
      <w:pPr>
        <w:pStyle w:val="Ttulo2"/>
        <w:numPr>
          <w:ilvl w:val="0"/>
          <w:numId w:val="26"/>
        </w:numPr>
        <w:spacing w:line="360" w:lineRule="auto"/>
        <w:jc w:val="both"/>
        <w:rPr>
          <w:rFonts w:ascii="Times New Roman" w:hAnsi="Times New Roman" w:cs="Times New Roman"/>
          <w:color w:val="auto"/>
          <w:sz w:val="24"/>
          <w:szCs w:val="24"/>
        </w:rPr>
      </w:pPr>
      <w:bookmarkStart w:id="37" w:name="_Toc194142566"/>
      <w:r w:rsidRPr="00E64085">
        <w:rPr>
          <w:rFonts w:ascii="Times New Roman" w:hAnsi="Times New Roman" w:cs="Times New Roman"/>
          <w:color w:val="auto"/>
          <w:sz w:val="24"/>
          <w:szCs w:val="24"/>
        </w:rPr>
        <w:t>Comunicación y sensibilización</w:t>
      </w:r>
      <w:bookmarkEnd w:id="37"/>
    </w:p>
    <w:p w14:paraId="10D5CD57" w14:textId="43382B8F" w:rsidR="007F040F" w:rsidRPr="0072791F" w:rsidRDefault="007F040F"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Una de las áreas clave </w:t>
      </w:r>
      <w:r w:rsidR="00874B18" w:rsidRPr="0072791F">
        <w:rPr>
          <w:rFonts w:ascii="Times New Roman" w:hAnsi="Times New Roman" w:cs="Times New Roman"/>
          <w:sz w:val="24"/>
          <w:szCs w:val="24"/>
        </w:rPr>
        <w:t xml:space="preserve">de mejora </w:t>
      </w:r>
      <w:r w:rsidRPr="0072791F">
        <w:rPr>
          <w:rFonts w:ascii="Times New Roman" w:hAnsi="Times New Roman" w:cs="Times New Roman"/>
          <w:sz w:val="24"/>
          <w:szCs w:val="24"/>
        </w:rPr>
        <w:t xml:space="preserve">radica en la estrategia de comunicación y sensibilización dirigida al cuerpo policial. En este sentido, es importante poner en marcha sesiones informativas que se desarrollen con una periodicidad trimestral y que tengan carácter obligatorio para todo el personal. Estas sesiones tendrían como objetivo principal </w:t>
      </w:r>
      <w:r w:rsidRPr="0072791F">
        <w:rPr>
          <w:rFonts w:ascii="Times New Roman" w:hAnsi="Times New Roman" w:cs="Times New Roman"/>
          <w:sz w:val="24"/>
          <w:szCs w:val="24"/>
        </w:rPr>
        <w:lastRenderedPageBreak/>
        <w:t>concienciar a los agentes sobre la importancia crítica del cuidado del bienestar emocional y psicológico en su actividad profesional, abordando especialmente la necesidad de normalizar las situaciones de vulnerabilidad emocional que pueden experimentar en el contexto policial</w:t>
      </w:r>
      <w:r w:rsidR="00874B18" w:rsidRPr="0072791F">
        <w:rPr>
          <w:rFonts w:ascii="Times New Roman" w:hAnsi="Times New Roman" w:cs="Times New Roman"/>
          <w:sz w:val="24"/>
          <w:szCs w:val="24"/>
        </w:rPr>
        <w:t xml:space="preserve"> y /o personal</w:t>
      </w:r>
      <w:r w:rsidRPr="0072791F">
        <w:rPr>
          <w:rFonts w:ascii="Times New Roman" w:hAnsi="Times New Roman" w:cs="Times New Roman"/>
          <w:sz w:val="24"/>
          <w:szCs w:val="24"/>
        </w:rPr>
        <w:t>. A fin de lograr un mayor impacto en dichas sesiones, se debería incorporar testimonios reales y anónimos de agentes que hayan atravesado situaciones emocionales difíciles, facilitando así la identificación de los participantes con las experiencias compartidas. Además, de esta manera, se reduce el estigma asociado al reconocimiento de estas emociones negativas.</w:t>
      </w:r>
    </w:p>
    <w:p w14:paraId="06F0D87C" w14:textId="5635B950" w:rsidR="00883E91" w:rsidRPr="0072791F" w:rsidRDefault="00883E91"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Adicionalmente, sería interesante introducir nuevas dinámicas comunicativas que superen el formato meramente informativo y se orienten hacia la </w:t>
      </w:r>
      <w:proofErr w:type="gramStart"/>
      <w:r w:rsidRPr="0072791F">
        <w:rPr>
          <w:rFonts w:ascii="Times New Roman" w:hAnsi="Times New Roman" w:cs="Times New Roman"/>
          <w:sz w:val="24"/>
          <w:szCs w:val="24"/>
        </w:rPr>
        <w:t>participación activa</w:t>
      </w:r>
      <w:proofErr w:type="gramEnd"/>
      <w:r w:rsidRPr="0072791F">
        <w:rPr>
          <w:rFonts w:ascii="Times New Roman" w:hAnsi="Times New Roman" w:cs="Times New Roman"/>
          <w:sz w:val="24"/>
          <w:szCs w:val="24"/>
        </w:rPr>
        <w:t xml:space="preserve"> de los agentes. </w:t>
      </w:r>
      <w:r w:rsidR="00874B18" w:rsidRPr="0072791F">
        <w:rPr>
          <w:rFonts w:ascii="Times New Roman" w:hAnsi="Times New Roman" w:cs="Times New Roman"/>
          <w:sz w:val="24"/>
          <w:szCs w:val="24"/>
        </w:rPr>
        <w:t>Para ello</w:t>
      </w:r>
      <w:r w:rsidRPr="0072791F">
        <w:rPr>
          <w:rFonts w:ascii="Times New Roman" w:hAnsi="Times New Roman" w:cs="Times New Roman"/>
          <w:sz w:val="24"/>
          <w:szCs w:val="24"/>
        </w:rPr>
        <w:t xml:space="preserve">, se podría llevar a cabo la implementación de espacios periódicos de reflexión grupal guiada, que no fuesen terapéuticos, sino preventivos, en los que los agentes puedan compartir experiencias relacionadas con el impacto emocional de la profesión, en un entorno seguro, estructurado y confidencial. Estos espacios tendrían como objetivo visibilizar la dimensión humana del trabajo policial, desnormalizar la carga emocional silenciosa, y generar redes de apoyo espontáneas entre iguales. </w:t>
      </w:r>
      <w:r w:rsidR="00874B18" w:rsidRPr="0072791F">
        <w:rPr>
          <w:rFonts w:ascii="Times New Roman" w:hAnsi="Times New Roman" w:cs="Times New Roman"/>
          <w:sz w:val="24"/>
          <w:szCs w:val="24"/>
        </w:rPr>
        <w:t>Asimismo</w:t>
      </w:r>
      <w:r w:rsidRPr="0072791F">
        <w:rPr>
          <w:rFonts w:ascii="Times New Roman" w:hAnsi="Times New Roman" w:cs="Times New Roman"/>
          <w:sz w:val="24"/>
          <w:szCs w:val="24"/>
        </w:rPr>
        <w:t>, permitirían detectar precozmente señales de riesgo o desgaste emocional que suelen pasar desapercibidas en las evaluaciones formales.</w:t>
      </w:r>
    </w:p>
    <w:p w14:paraId="06B6AFB9" w14:textId="34830E5E" w:rsidR="00883E91" w:rsidRPr="0072791F" w:rsidRDefault="00883E91"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Por otro lado, para fomentar una </w:t>
      </w:r>
      <w:proofErr w:type="gramStart"/>
      <w:r w:rsidRPr="0072791F">
        <w:rPr>
          <w:rFonts w:ascii="Times New Roman" w:hAnsi="Times New Roman" w:cs="Times New Roman"/>
          <w:sz w:val="24"/>
          <w:szCs w:val="24"/>
        </w:rPr>
        <w:t>participación activa</w:t>
      </w:r>
      <w:proofErr w:type="gramEnd"/>
      <w:r w:rsidRPr="0072791F">
        <w:rPr>
          <w:rFonts w:ascii="Times New Roman" w:hAnsi="Times New Roman" w:cs="Times New Roman"/>
          <w:sz w:val="24"/>
          <w:szCs w:val="24"/>
        </w:rPr>
        <w:t>, se podría habilitar un canal de comunicación interna confidencial donde los propios agentes pudieran proponer temas de interés, expresar inquietudes o sugerir mejoras relacionadas con su bienestar emocional. Esta vía de comunicación actuaría además como un indicador interno del estado emocional general del cuerpo, facilitando la detección de necesidades y permitiendo ajustar las medidas de prevención y los recursos de forma rápida y adaptada a la realidad del cuerpo.</w:t>
      </w:r>
    </w:p>
    <w:p w14:paraId="59D1E22B" w14:textId="21C16322" w:rsidR="00883E91" w:rsidRPr="0072791F" w:rsidRDefault="00874B18"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Todas e</w:t>
      </w:r>
      <w:r w:rsidR="00883E91" w:rsidRPr="0072791F">
        <w:rPr>
          <w:rFonts w:ascii="Times New Roman" w:hAnsi="Times New Roman" w:cs="Times New Roman"/>
          <w:sz w:val="24"/>
          <w:szCs w:val="24"/>
        </w:rPr>
        <w:t>stas medidas implican un cambio en la lógica propia del programa: pasar de informar al agente sobre su salud mental, a involucrarle de forma proactiva en su cuidado emocional, normalizando el diálogo sobre el malestar</w:t>
      </w:r>
      <w:r w:rsidRPr="0072791F">
        <w:rPr>
          <w:rFonts w:ascii="Times New Roman" w:hAnsi="Times New Roman" w:cs="Times New Roman"/>
          <w:sz w:val="24"/>
          <w:szCs w:val="24"/>
        </w:rPr>
        <w:t>.</w:t>
      </w:r>
    </w:p>
    <w:p w14:paraId="3421B78D" w14:textId="1A420A9A" w:rsidR="00874B18" w:rsidRPr="00E64085" w:rsidRDefault="00874B18" w:rsidP="00E64085">
      <w:pPr>
        <w:pStyle w:val="Ttulo2"/>
        <w:numPr>
          <w:ilvl w:val="0"/>
          <w:numId w:val="26"/>
        </w:numPr>
        <w:spacing w:line="360" w:lineRule="auto"/>
        <w:rPr>
          <w:rFonts w:ascii="Times New Roman" w:hAnsi="Times New Roman" w:cs="Times New Roman"/>
          <w:color w:val="auto"/>
          <w:sz w:val="24"/>
          <w:szCs w:val="24"/>
        </w:rPr>
      </w:pPr>
      <w:bookmarkStart w:id="38" w:name="_Toc194142567"/>
      <w:r w:rsidRPr="00E64085">
        <w:rPr>
          <w:rFonts w:ascii="Times New Roman" w:hAnsi="Times New Roman" w:cs="Times New Roman"/>
          <w:color w:val="auto"/>
          <w:sz w:val="24"/>
          <w:szCs w:val="24"/>
        </w:rPr>
        <w:t>Formación continua y especializada</w:t>
      </w:r>
      <w:bookmarkEnd w:id="38"/>
    </w:p>
    <w:p w14:paraId="1EA98D84" w14:textId="77777777" w:rsidR="000845D4" w:rsidRPr="0072791F" w:rsidRDefault="00091699" w:rsidP="0072791F">
      <w:p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Por otro lado, uno de los pilares fundamentales para consolidar una cultura de bienestar emocional dentro del cuerpo policial es garantizar una formación continua, especializada y adaptada a las realidades específicas del entorno policial. </w:t>
      </w:r>
      <w:r w:rsidR="000845D4" w:rsidRPr="0072791F">
        <w:rPr>
          <w:rFonts w:ascii="Times New Roman" w:eastAsia="Times New Roman" w:hAnsi="Times New Roman" w:cs="Times New Roman"/>
          <w:kern w:val="0"/>
          <w:sz w:val="24"/>
          <w:szCs w:val="24"/>
          <w:lang w:eastAsia="es-ES"/>
          <w14:ligatures w14:val="none"/>
        </w:rPr>
        <w:t>Con este objetivo</w:t>
      </w:r>
      <w:r w:rsidRPr="0072791F">
        <w:rPr>
          <w:rFonts w:ascii="Times New Roman" w:eastAsia="Times New Roman" w:hAnsi="Times New Roman" w:cs="Times New Roman"/>
          <w:kern w:val="0"/>
          <w:sz w:val="24"/>
          <w:szCs w:val="24"/>
          <w:lang w:eastAsia="es-ES"/>
          <w14:ligatures w14:val="none"/>
        </w:rPr>
        <w:t xml:space="preserve">, podría ser </w:t>
      </w:r>
      <w:r w:rsidRPr="0072791F">
        <w:rPr>
          <w:rFonts w:ascii="Times New Roman" w:eastAsia="Times New Roman" w:hAnsi="Times New Roman" w:cs="Times New Roman"/>
          <w:kern w:val="0"/>
          <w:sz w:val="24"/>
          <w:szCs w:val="24"/>
          <w:lang w:eastAsia="es-ES"/>
          <w14:ligatures w14:val="none"/>
        </w:rPr>
        <w:lastRenderedPageBreak/>
        <w:t xml:space="preserve">necesaria una revisión y fortalecimiento de la formación impartida a los agentes que forman parte del grupo de </w:t>
      </w:r>
      <w:proofErr w:type="spellStart"/>
      <w:r w:rsidRPr="0072791F">
        <w:rPr>
          <w:rFonts w:ascii="Times New Roman" w:eastAsia="Times New Roman" w:hAnsi="Times New Roman" w:cs="Times New Roman"/>
          <w:kern w:val="0"/>
          <w:sz w:val="24"/>
          <w:szCs w:val="24"/>
          <w:lang w:eastAsia="es-ES"/>
          <w14:ligatures w14:val="none"/>
        </w:rPr>
        <w:t>Mindhunters</w:t>
      </w:r>
      <w:proofErr w:type="spellEnd"/>
      <w:r w:rsidRPr="0072791F">
        <w:rPr>
          <w:rFonts w:ascii="Times New Roman" w:eastAsia="Times New Roman" w:hAnsi="Times New Roman" w:cs="Times New Roman"/>
          <w:kern w:val="0"/>
          <w:sz w:val="24"/>
          <w:szCs w:val="24"/>
          <w:lang w:eastAsia="es-ES"/>
          <w14:ligatures w14:val="none"/>
        </w:rPr>
        <w:t xml:space="preserve">. Tal como señalaron varios participantes en las entrevistas, la preparación actual se percibe como excesivamente teórica y carente de herramientas prácticas aplicables a situaciones reales. </w:t>
      </w:r>
      <w:r w:rsidR="000845D4" w:rsidRPr="0072791F">
        <w:rPr>
          <w:rFonts w:ascii="Times New Roman" w:eastAsia="Times New Roman" w:hAnsi="Times New Roman" w:cs="Times New Roman"/>
          <w:kern w:val="0"/>
          <w:sz w:val="24"/>
          <w:szCs w:val="24"/>
          <w:lang w:eastAsia="es-ES"/>
          <w14:ligatures w14:val="none"/>
        </w:rPr>
        <w:t>Además, varios agentes destacaron que hasta el momento solo han recibido una única formación, lo que limita considerablemente la consolidación de conocimientos y habilidades. Por ello, sería interesante no solo diversificar el enfoque metodológico, incorporando actividades prácticas basadas en simulaciones realistas, role-</w:t>
      </w:r>
      <w:proofErr w:type="spellStart"/>
      <w:r w:rsidR="000845D4" w:rsidRPr="0072791F">
        <w:rPr>
          <w:rFonts w:ascii="Times New Roman" w:eastAsia="Times New Roman" w:hAnsi="Times New Roman" w:cs="Times New Roman"/>
          <w:kern w:val="0"/>
          <w:sz w:val="24"/>
          <w:szCs w:val="24"/>
          <w:lang w:eastAsia="es-ES"/>
          <w14:ligatures w14:val="none"/>
        </w:rPr>
        <w:t>playing</w:t>
      </w:r>
      <w:proofErr w:type="spellEnd"/>
      <w:r w:rsidR="000845D4" w:rsidRPr="0072791F">
        <w:rPr>
          <w:rFonts w:ascii="Times New Roman" w:eastAsia="Times New Roman" w:hAnsi="Times New Roman" w:cs="Times New Roman"/>
          <w:kern w:val="0"/>
          <w:sz w:val="24"/>
          <w:szCs w:val="24"/>
          <w:lang w:eastAsia="es-ES"/>
          <w14:ligatures w14:val="none"/>
        </w:rPr>
        <w:t xml:space="preserve"> y resolución de casos, así como el entrenamiento en técnicas avanzadas de intervención emocional y habilidades comunicativas, sino también aumentar la frecuencia de estas formaciones, estableciendo una periodicidad que permita reforzar competencias, integrar aprendizajes progresivamente. De esta forma, no solo se mejoraría la capacidad de respuesta de los </w:t>
      </w:r>
      <w:proofErr w:type="spellStart"/>
      <w:r w:rsidR="000845D4" w:rsidRPr="0072791F">
        <w:rPr>
          <w:rFonts w:ascii="Times New Roman" w:eastAsia="Times New Roman" w:hAnsi="Times New Roman" w:cs="Times New Roman"/>
          <w:kern w:val="0"/>
          <w:sz w:val="24"/>
          <w:szCs w:val="24"/>
          <w:lang w:eastAsia="es-ES"/>
          <w14:ligatures w14:val="none"/>
        </w:rPr>
        <w:t>Mindhunters</w:t>
      </w:r>
      <w:proofErr w:type="spellEnd"/>
      <w:r w:rsidR="000845D4" w:rsidRPr="0072791F">
        <w:rPr>
          <w:rFonts w:ascii="Times New Roman" w:eastAsia="Times New Roman" w:hAnsi="Times New Roman" w:cs="Times New Roman"/>
          <w:kern w:val="0"/>
          <w:sz w:val="24"/>
          <w:szCs w:val="24"/>
          <w:lang w:eastAsia="es-ES"/>
          <w14:ligatures w14:val="none"/>
        </w:rPr>
        <w:t xml:space="preserve">, sino también se fortalecería su legitimidad y confianza dentro de la comisaría, aspectos que, según lo que hemos podido analizar de las entrevistas, aún necesitan consolidarse. </w:t>
      </w:r>
    </w:p>
    <w:p w14:paraId="31CA01BC" w14:textId="1C7ABD0F" w:rsidR="00091699" w:rsidRPr="0072791F" w:rsidRDefault="00091699" w:rsidP="0072791F">
      <w:pPr>
        <w:spacing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A</w:t>
      </w:r>
      <w:r w:rsidR="000845D4" w:rsidRPr="0072791F">
        <w:rPr>
          <w:rFonts w:ascii="Times New Roman" w:eastAsia="Times New Roman" w:hAnsi="Times New Roman" w:cs="Times New Roman"/>
          <w:kern w:val="0"/>
          <w:sz w:val="24"/>
          <w:szCs w:val="24"/>
          <w:lang w:eastAsia="es-ES"/>
          <w14:ligatures w14:val="none"/>
        </w:rPr>
        <w:t xml:space="preserve"> su vez</w:t>
      </w:r>
      <w:r w:rsidRPr="0072791F">
        <w:rPr>
          <w:rFonts w:ascii="Times New Roman" w:eastAsia="Times New Roman" w:hAnsi="Times New Roman" w:cs="Times New Roman"/>
          <w:kern w:val="0"/>
          <w:sz w:val="24"/>
          <w:szCs w:val="24"/>
          <w:lang w:eastAsia="es-ES"/>
          <w14:ligatures w14:val="none"/>
        </w:rPr>
        <w:t>, sería interesante la implantación de una formación específica para mandos intermedios y superiores centrada en la detección temprana de indicadores de riesgo emocional en sus equipos y en el adecuado manejo de este tipo de situaciones. Esta formación podría estar dotada de herramientas para intervenir de forma temprana y empática, evitando respuestas estigmatizantes y promoviendo un liderazgo emocionalmente responsable. Dado que los mandos son referentes directos para los agentes, su implicación activa en la gestión del bienestar resulta clave para normalizar el uso de los recursos del programa.</w:t>
      </w:r>
    </w:p>
    <w:p w14:paraId="2A208BE2" w14:textId="22FAA0F1" w:rsidR="00091699" w:rsidRPr="0072791F" w:rsidRDefault="00091699"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Desde la criminología, este enfoque de mejoras podría alinearse con la idea de intervenir sobre los factores de riesgo desde una lógica estructural y no únicamente reactiva, reforzando la capacidad del </w:t>
      </w:r>
      <w:r w:rsidR="000845D4" w:rsidRPr="0072791F">
        <w:rPr>
          <w:rFonts w:ascii="Times New Roman" w:eastAsia="Times New Roman" w:hAnsi="Times New Roman" w:cs="Times New Roman"/>
          <w:kern w:val="0"/>
          <w:sz w:val="24"/>
          <w:szCs w:val="24"/>
          <w:lang w:eastAsia="es-ES"/>
          <w14:ligatures w14:val="none"/>
        </w:rPr>
        <w:t>grupo policial</w:t>
      </w:r>
      <w:r w:rsidRPr="0072791F">
        <w:rPr>
          <w:rFonts w:ascii="Times New Roman" w:eastAsia="Times New Roman" w:hAnsi="Times New Roman" w:cs="Times New Roman"/>
          <w:kern w:val="0"/>
          <w:sz w:val="24"/>
          <w:szCs w:val="24"/>
          <w:lang w:eastAsia="es-ES"/>
          <w14:ligatures w14:val="none"/>
        </w:rPr>
        <w:t xml:space="preserve"> para cuidar de sí mismo</w:t>
      </w:r>
      <w:r w:rsidR="000845D4" w:rsidRPr="0072791F">
        <w:rPr>
          <w:rFonts w:ascii="Times New Roman" w:eastAsia="Times New Roman" w:hAnsi="Times New Roman" w:cs="Times New Roman"/>
          <w:kern w:val="0"/>
          <w:sz w:val="24"/>
          <w:szCs w:val="24"/>
          <w:lang w:eastAsia="es-ES"/>
          <w14:ligatures w14:val="none"/>
        </w:rPr>
        <w:t>s</w:t>
      </w:r>
      <w:r w:rsidRPr="0072791F">
        <w:rPr>
          <w:rFonts w:ascii="Times New Roman" w:eastAsia="Times New Roman" w:hAnsi="Times New Roman" w:cs="Times New Roman"/>
          <w:kern w:val="0"/>
          <w:sz w:val="24"/>
          <w:szCs w:val="24"/>
          <w:lang w:eastAsia="es-ES"/>
          <w14:ligatures w14:val="none"/>
        </w:rPr>
        <w:t xml:space="preserve"> sin necesidad de mecanismos externos de control o intervención.</w:t>
      </w:r>
    </w:p>
    <w:p w14:paraId="01DBFAAF" w14:textId="30E9F3FD" w:rsidR="00AB12A6" w:rsidRPr="00E64085" w:rsidRDefault="00E64085" w:rsidP="00E64085">
      <w:pPr>
        <w:pStyle w:val="Ttulo2"/>
        <w:numPr>
          <w:ilvl w:val="0"/>
          <w:numId w:val="26"/>
        </w:numPr>
        <w:spacing w:line="360" w:lineRule="auto"/>
        <w:rPr>
          <w:rFonts w:ascii="Times New Roman" w:eastAsia="Times New Roman" w:hAnsi="Times New Roman" w:cs="Times New Roman"/>
          <w:color w:val="auto"/>
          <w:sz w:val="24"/>
          <w:szCs w:val="24"/>
          <w:lang w:eastAsia="es-ES"/>
        </w:rPr>
      </w:pPr>
      <w:bookmarkStart w:id="39" w:name="_Toc194142568"/>
      <w:r w:rsidRPr="00E64085">
        <w:rPr>
          <w:rFonts w:ascii="Times New Roman" w:eastAsia="Times New Roman" w:hAnsi="Times New Roman" w:cs="Times New Roman"/>
          <w:color w:val="auto"/>
          <w:sz w:val="24"/>
          <w:szCs w:val="24"/>
          <w:lang w:eastAsia="es-ES"/>
        </w:rPr>
        <w:t>S</w:t>
      </w:r>
      <w:r w:rsidR="000845D4" w:rsidRPr="00E64085">
        <w:rPr>
          <w:rFonts w:ascii="Times New Roman" w:eastAsia="Times New Roman" w:hAnsi="Times New Roman" w:cs="Times New Roman"/>
          <w:color w:val="auto"/>
          <w:sz w:val="24"/>
          <w:szCs w:val="24"/>
          <w:lang w:eastAsia="es-ES"/>
        </w:rPr>
        <w:t>eguimientos psicológicos</w:t>
      </w:r>
      <w:bookmarkEnd w:id="39"/>
    </w:p>
    <w:p w14:paraId="45EDA186" w14:textId="2DB09EA3" w:rsidR="00BB5986" w:rsidRPr="0072791F" w:rsidRDefault="00AB12A6"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Otro eje de mejora del programa sería la </w:t>
      </w:r>
      <w:r w:rsidR="00C56C3B" w:rsidRPr="0072791F">
        <w:rPr>
          <w:rFonts w:ascii="Times New Roman" w:eastAsia="Times New Roman" w:hAnsi="Times New Roman" w:cs="Times New Roman"/>
          <w:kern w:val="0"/>
          <w:sz w:val="24"/>
          <w:szCs w:val="24"/>
          <w:lang w:eastAsia="es-ES"/>
          <w14:ligatures w14:val="none"/>
        </w:rPr>
        <w:t xml:space="preserve">optimización </w:t>
      </w:r>
      <w:r w:rsidR="000845D4" w:rsidRPr="0072791F">
        <w:rPr>
          <w:rFonts w:ascii="Times New Roman" w:eastAsia="Times New Roman" w:hAnsi="Times New Roman" w:cs="Times New Roman"/>
          <w:kern w:val="0"/>
          <w:sz w:val="24"/>
          <w:szCs w:val="24"/>
          <w:lang w:eastAsia="es-ES"/>
          <w14:ligatures w14:val="none"/>
        </w:rPr>
        <w:t>de los</w:t>
      </w:r>
      <w:r w:rsidRPr="0072791F">
        <w:rPr>
          <w:rFonts w:ascii="Times New Roman" w:eastAsia="Times New Roman" w:hAnsi="Times New Roman" w:cs="Times New Roman"/>
          <w:kern w:val="0"/>
          <w:sz w:val="24"/>
          <w:szCs w:val="24"/>
          <w:lang w:eastAsia="es-ES"/>
          <w14:ligatures w14:val="none"/>
        </w:rPr>
        <w:t xml:space="preserve"> mecanismos de evaluación y seguimiento psicológico y emocional de los agentes</w:t>
      </w:r>
      <w:r w:rsidR="00C56C3B" w:rsidRPr="0072791F">
        <w:rPr>
          <w:rFonts w:ascii="Times New Roman" w:eastAsia="Times New Roman" w:hAnsi="Times New Roman" w:cs="Times New Roman"/>
          <w:kern w:val="0"/>
          <w:sz w:val="24"/>
          <w:szCs w:val="24"/>
          <w:lang w:eastAsia="es-ES"/>
          <w14:ligatures w14:val="none"/>
        </w:rPr>
        <w:t>, intentando superar los limites que se han identificado con el protocolo PSICOVS2023.</w:t>
      </w:r>
      <w:r w:rsidR="000845D4" w:rsidRPr="0072791F">
        <w:rPr>
          <w:rFonts w:ascii="Times New Roman" w:eastAsia="Times New Roman" w:hAnsi="Times New Roman" w:cs="Times New Roman"/>
          <w:kern w:val="0"/>
          <w:sz w:val="24"/>
          <w:szCs w:val="24"/>
          <w:lang w:eastAsia="es-ES"/>
          <w14:ligatures w14:val="none"/>
        </w:rPr>
        <w:t xml:space="preserve"> En las entrevistas se evidenció, que </w:t>
      </w:r>
      <w:r w:rsidR="000845D4" w:rsidRPr="0072791F">
        <w:rPr>
          <w:rFonts w:ascii="Times New Roman" w:eastAsia="Times New Roman" w:hAnsi="Times New Roman" w:cs="Times New Roman"/>
          <w:kern w:val="0"/>
          <w:sz w:val="24"/>
          <w:szCs w:val="24"/>
          <w:lang w:eastAsia="es-ES"/>
          <w14:ligatures w14:val="none"/>
        </w:rPr>
        <w:lastRenderedPageBreak/>
        <w:t>este instrumento tiene ciertas debilidades que alteran su efectividad, sobre todo por la previsibilidad de sus preguntas y la facilidad para poder manipular las respuestas</w:t>
      </w:r>
      <w:r w:rsidR="003A5DDB" w:rsidRPr="0072791F">
        <w:rPr>
          <w:rFonts w:ascii="Times New Roman" w:eastAsia="Times New Roman" w:hAnsi="Times New Roman" w:cs="Times New Roman"/>
          <w:kern w:val="0"/>
          <w:sz w:val="24"/>
          <w:szCs w:val="24"/>
          <w:lang w:eastAsia="es-ES"/>
          <w14:ligatures w14:val="none"/>
        </w:rPr>
        <w:t xml:space="preserve">. </w:t>
      </w:r>
    </w:p>
    <w:p w14:paraId="250E73ED" w14:textId="259E47B3" w:rsidR="003A5DDB" w:rsidRPr="0072791F" w:rsidRDefault="003A5DDB" w:rsidP="0072791F">
      <w:pPr>
        <w:spacing w:before="100" w:beforeAutospacing="1" w:after="100" w:afterAutospacing="1" w:line="360" w:lineRule="auto"/>
        <w:jc w:val="both"/>
        <w:rPr>
          <w:rFonts w:ascii="Times New Roman" w:hAnsi="Times New Roman" w:cs="Times New Roman"/>
          <w:sz w:val="24"/>
          <w:szCs w:val="24"/>
        </w:rPr>
      </w:pPr>
      <w:r w:rsidRPr="0072791F">
        <w:rPr>
          <w:rFonts w:ascii="Times New Roman" w:hAnsi="Times New Roman" w:cs="Times New Roman"/>
          <w:sz w:val="24"/>
          <w:szCs w:val="24"/>
        </w:rPr>
        <w:t>En este contexto, se propone poner en marcha un sistema tecnológico más avanzado y seguro para evaluar de forma continua el estado emocional de los agentes. Este sistema estaría basado en cuestionarios adaptados, que van cambiando las preguntas según las respuestas que va dando la persona. De esta forma, se hace más difícil que los agentes respondan lo que creen que "deben decir" en lugar de lo que realmente sienten, ya que no podrían predecir las preguntas. Sumado a ello, este tipo de evaluación permitiría obtener resultados más personalizados y que tengan en cuenta mejor los matices emocionales de cada agente, utilizando herramientas validadas por la psicología clínica y adaptadas al trabajo policial. La evaluación debería realizarse a través de una plataforma interna y segura, accesible desde ordenadores o móviles del trabajo o personales, y siempre garantizando la confidencialidad y la participación voluntaria.</w:t>
      </w:r>
    </w:p>
    <w:p w14:paraId="4120D5F3" w14:textId="77777777" w:rsidR="003A5DDB" w:rsidRPr="0072791F" w:rsidRDefault="003A5DDB"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Ahora bien, para que un sistema de evaluación tenga un impacto real, es fundamental que exista una respuesta rápida y efectiva por parte de la institución. Por eso, es necesario contar con protocolos claros que indiquen qué hacer cuando se detectan señales de alerta en un agente. Estos protocolos deben asegurar que intervenga de inmediato un profesional de la psicología, con experiencia en entornos con mucho estrés, como el policial. Esta ayuda no debe centrarse solo en la parte clínica, sino también en entender la situación del agente en su trabajo, en su vida personal y a nivel emocional. Así, se podrá crear un plan de apoyo adaptado a sus necesidades, que le ayude a recuperarse sin sentirse juzgado ni señalado.</w:t>
      </w:r>
    </w:p>
    <w:p w14:paraId="7C306375" w14:textId="48F07987" w:rsidR="00BB5986" w:rsidRPr="0072791F" w:rsidRDefault="00BB5986"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Desde una perspectiva criminológica, esta propuesta representa una estrategia de prevención secundaria eficaz: permite detectar riesgos antes de que se traduzcan en consecuencias </w:t>
      </w:r>
      <w:r w:rsidR="003A5DDB" w:rsidRPr="0072791F">
        <w:rPr>
          <w:rFonts w:ascii="Times New Roman" w:hAnsi="Times New Roman" w:cs="Times New Roman"/>
          <w:sz w:val="24"/>
          <w:szCs w:val="24"/>
        </w:rPr>
        <w:t xml:space="preserve">graves, </w:t>
      </w:r>
      <w:r w:rsidRPr="0072791F">
        <w:rPr>
          <w:rFonts w:ascii="Times New Roman" w:hAnsi="Times New Roman" w:cs="Times New Roman"/>
          <w:sz w:val="24"/>
          <w:szCs w:val="24"/>
        </w:rPr>
        <w:t xml:space="preserve">como conflictos interpersonales, errores operativos o conductas autodestructivas, y habilita a la organización para actuar de forma proactiva y empática. </w:t>
      </w:r>
    </w:p>
    <w:p w14:paraId="09ABBDE4" w14:textId="67EC1055" w:rsidR="00AE23DD" w:rsidRPr="00E64085" w:rsidRDefault="00AE23DD" w:rsidP="00E64085">
      <w:pPr>
        <w:pStyle w:val="Ttulo2"/>
        <w:numPr>
          <w:ilvl w:val="0"/>
          <w:numId w:val="66"/>
        </w:numPr>
        <w:spacing w:line="360" w:lineRule="auto"/>
        <w:rPr>
          <w:rFonts w:ascii="Times New Roman" w:hAnsi="Times New Roman" w:cs="Times New Roman"/>
          <w:color w:val="auto"/>
          <w:sz w:val="24"/>
          <w:szCs w:val="24"/>
        </w:rPr>
      </w:pPr>
      <w:bookmarkStart w:id="40" w:name="_Toc194142569"/>
      <w:r w:rsidRPr="00E64085">
        <w:rPr>
          <w:rFonts w:ascii="Times New Roman" w:hAnsi="Times New Roman" w:cs="Times New Roman"/>
          <w:color w:val="auto"/>
          <w:sz w:val="24"/>
          <w:szCs w:val="24"/>
        </w:rPr>
        <w:t>Recurso psicológico externo</w:t>
      </w:r>
      <w:bookmarkEnd w:id="40"/>
    </w:p>
    <w:p w14:paraId="214F0C9D" w14:textId="6F2A9C66" w:rsidR="00CC0BE6" w:rsidRPr="0072791F" w:rsidRDefault="00CC0BE6"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 xml:space="preserve">Una medida clave para fortalecer el bienestar emocional de los agentes es ofrecer una mayor variedad de recursos psicológicos a los que puedan acceder libremente. En este sentido, se propone establecer convenios de colaboración con clínicas y centros especializados en salud mental que operen fuera del entorno policial. Esta estrategia </w:t>
      </w:r>
      <w:r w:rsidRPr="0072791F">
        <w:rPr>
          <w:rFonts w:ascii="Times New Roman" w:eastAsia="Times New Roman" w:hAnsi="Times New Roman" w:cs="Times New Roman"/>
          <w:kern w:val="0"/>
          <w:sz w:val="24"/>
          <w:szCs w:val="24"/>
          <w:lang w:eastAsia="es-ES"/>
          <w14:ligatures w14:val="none"/>
        </w:rPr>
        <w:lastRenderedPageBreak/>
        <w:t>permitiría a los agentes disponer de alternativas confidenciales y desvinculadas del servicio interno, lo que puede resultar especialmente útil para aquellos que, por motivos personales, desconfianza o temor a la estigmatización, prefieren no acudir al equipo psicológico vinculado directamente a la institución, como hemos podido detectar en las entrevistas.</w:t>
      </w:r>
    </w:p>
    <w:p w14:paraId="70A3A6D8" w14:textId="324AD528" w:rsidR="00CC0BE6" w:rsidRPr="0072791F" w:rsidRDefault="00CC0BE6"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Estos convenios podrían incluir sesiones subvencionadas o parcialmente cubiertas por la administración, facilitando el acceso sin que el coste suponga una barrera. De esta misma manera, al contar con profesionales ajenos al cuerpo policial, se amplía la posibilidad de enfoques terapéuticos diversos, adaptados a las necesidades individuales de cada agente. La existencia de estas vías externas no sustituiría al servicio interno, sino que lo complementaría, fomentando una atención más flexible, inclusiva y respetuosa con la autonomía de los policías.</w:t>
      </w:r>
    </w:p>
    <w:p w14:paraId="44C103DB" w14:textId="77777777" w:rsidR="00D65ED3" w:rsidRPr="00E64085" w:rsidRDefault="00B01D68" w:rsidP="00E64085">
      <w:pPr>
        <w:pStyle w:val="Ttulo2"/>
        <w:numPr>
          <w:ilvl w:val="0"/>
          <w:numId w:val="67"/>
        </w:numPr>
        <w:rPr>
          <w:rFonts w:ascii="Times New Roman" w:hAnsi="Times New Roman" w:cs="Times New Roman"/>
          <w:color w:val="auto"/>
          <w:sz w:val="24"/>
          <w:szCs w:val="24"/>
          <w:lang w:val="pt-PT"/>
        </w:rPr>
      </w:pPr>
      <w:bookmarkStart w:id="41" w:name="_Toc194142570"/>
      <w:r w:rsidRPr="00E64085">
        <w:rPr>
          <w:rFonts w:ascii="Times New Roman" w:hAnsi="Times New Roman" w:cs="Times New Roman"/>
          <w:color w:val="auto"/>
          <w:sz w:val="24"/>
          <w:szCs w:val="24"/>
          <w:lang w:val="pt-PT"/>
        </w:rPr>
        <w:t>Protocolo de retirada del arma</w:t>
      </w:r>
      <w:bookmarkEnd w:id="41"/>
    </w:p>
    <w:p w14:paraId="18E77CD2" w14:textId="46D97805" w:rsidR="00D65ED3" w:rsidRPr="0072791F" w:rsidRDefault="00D65ED3" w:rsidP="0072791F">
      <w:pPr>
        <w:spacing w:line="360" w:lineRule="auto"/>
        <w:jc w:val="both"/>
        <w:rPr>
          <w:rFonts w:ascii="Times New Roman" w:hAnsi="Times New Roman" w:cs="Times New Roman"/>
          <w:sz w:val="24"/>
          <w:szCs w:val="24"/>
        </w:rPr>
      </w:pPr>
      <w:r w:rsidRPr="0072791F">
        <w:rPr>
          <w:rFonts w:ascii="Times New Roman" w:eastAsia="Times New Roman" w:hAnsi="Times New Roman" w:cs="Times New Roman"/>
          <w:kern w:val="0"/>
          <w:sz w:val="24"/>
          <w:szCs w:val="24"/>
          <w:lang w:eastAsia="es-ES"/>
          <w14:ligatures w14:val="none"/>
        </w:rPr>
        <w:t>Como hemos podido ir revisando con la literatura consultada y posteriormente, confirmado con las entrevistas, la retirada temporal del arma reglamentaria representa, en el contexto policial, una de las medidas más sensibles y difíciles de gestionar a nivel institucional y emocional. Tal y como han manifestado varios de los agentes entrevistados, esta acción está profundamente asociada a un estigma profesional que pone en juego no solo la imagen pública del agente, sino también su identidad individual como miembro del cuerpo. Ante esta realidad, se propone el diseño e implementación de un protocolo formal, estructurado y sensible, que permita canalizar estas situaciones de manera eficaz, confidencial y humanizada, garantizando la protección integral del agente sin menoscabar su rol profesional ni sus derechos.</w:t>
      </w:r>
    </w:p>
    <w:p w14:paraId="03AC45A1" w14:textId="77777777" w:rsidR="00D65ED3" w:rsidRPr="0072791F" w:rsidRDefault="00D65ED3" w:rsidP="0072791F">
      <w:pPr>
        <w:spacing w:before="100" w:beforeAutospacing="1" w:after="100" w:afterAutospacing="1" w:line="360" w:lineRule="auto"/>
        <w:jc w:val="both"/>
        <w:rPr>
          <w:rFonts w:ascii="Times New Roman" w:eastAsia="Times New Roman" w:hAnsi="Times New Roman" w:cs="Times New Roman"/>
          <w:kern w:val="0"/>
          <w:sz w:val="24"/>
          <w:szCs w:val="24"/>
          <w:lang w:eastAsia="es-ES"/>
          <w14:ligatures w14:val="none"/>
        </w:rPr>
      </w:pPr>
      <w:r w:rsidRPr="0072791F">
        <w:rPr>
          <w:rFonts w:ascii="Times New Roman" w:eastAsia="Times New Roman" w:hAnsi="Times New Roman" w:cs="Times New Roman"/>
          <w:kern w:val="0"/>
          <w:sz w:val="24"/>
          <w:szCs w:val="24"/>
          <w:lang w:eastAsia="es-ES"/>
          <w14:ligatures w14:val="none"/>
        </w:rPr>
        <w:t>Este protocolo se articula en cinco fases complementarias, cada una de ellas orientada a asegurar una intervención justa, cuidadosa y orientada a la recuperación y la reintegración plena.</w:t>
      </w:r>
    </w:p>
    <w:p w14:paraId="7E75D70E" w14:textId="537A0640" w:rsidR="00EA3B47" w:rsidRPr="009624A0" w:rsidRDefault="00EA3B47" w:rsidP="009624A0">
      <w:pPr>
        <w:pStyle w:val="Ttulo3"/>
        <w:numPr>
          <w:ilvl w:val="0"/>
          <w:numId w:val="69"/>
        </w:numPr>
        <w:rPr>
          <w:rFonts w:ascii="Times New Roman" w:hAnsi="Times New Roman" w:cs="Times New Roman"/>
          <w:color w:val="auto"/>
          <w:sz w:val="24"/>
          <w:szCs w:val="24"/>
        </w:rPr>
      </w:pPr>
      <w:bookmarkStart w:id="42" w:name="_Toc194142571"/>
      <w:r w:rsidRPr="009624A0">
        <w:rPr>
          <w:rFonts w:ascii="Times New Roman" w:hAnsi="Times New Roman" w:cs="Times New Roman"/>
          <w:color w:val="auto"/>
          <w:sz w:val="24"/>
          <w:szCs w:val="24"/>
        </w:rPr>
        <w:t>Iniciación confidencial del proceso</w:t>
      </w:r>
      <w:bookmarkEnd w:id="42"/>
    </w:p>
    <w:p w14:paraId="09C8418E" w14:textId="79049354" w:rsidR="00EA3B47" w:rsidRPr="0072791F" w:rsidRDefault="00EA3B47"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Uno de los pilares necesarios para que este protocolo resulte realmente efectivo y pueda ser asumido con confianza por parte de los agentes es facilitar su activación desde el primer momento mediante procedimientos que garanticen total confidencialidad, seguridad y autonomía. Considerando el fuerte estigma asociado históricamente a la </w:t>
      </w:r>
      <w:r w:rsidRPr="0072791F">
        <w:rPr>
          <w:rFonts w:ascii="Times New Roman" w:hAnsi="Times New Roman" w:cs="Times New Roman"/>
          <w:sz w:val="24"/>
          <w:szCs w:val="24"/>
        </w:rPr>
        <w:lastRenderedPageBreak/>
        <w:t>retirada temporal del arma reglamentaria, es especialmente crucial eliminar cualquier posible barrera o temor inicial que pueda disuadir al agente de iniciar el proceso en el momento adecuado, evitando así el agravamiento de su estado emocional.</w:t>
      </w:r>
    </w:p>
    <w:p w14:paraId="628795AA" w14:textId="1CCDC59C" w:rsidR="00EA3B47" w:rsidRPr="0072791F" w:rsidRDefault="00EA3B47"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Para ello, es importante establecer múltiples canales de acceso al protocolo que permitan adaptarse a las preferencias personales, garantizando siempre el máximo respeto a la privacidad de cada policía:</w:t>
      </w:r>
    </w:p>
    <w:p w14:paraId="068573A0" w14:textId="39CBB2D7" w:rsidR="00EA3B47" w:rsidRPr="0072791F" w:rsidRDefault="00EA3B47" w:rsidP="0072791F">
      <w:pPr>
        <w:pStyle w:val="Prrafodelista"/>
        <w:numPr>
          <w:ilvl w:val="0"/>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 Plataformas digitales confidenciales internas</w:t>
      </w:r>
    </w:p>
    <w:p w14:paraId="48B184EF" w14:textId="713699EA" w:rsidR="00EA3B47" w:rsidRPr="0072791F" w:rsidRDefault="00EA3B47"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Implementar una plataforma digital interna específicamente diseñada para gestionar solicitudes sensibles relacionadas con la salud emocional y el bienestar psicológico del personal policial. Esta plataforma contará con características técnicas avanzadas, tales como:</w:t>
      </w:r>
    </w:p>
    <w:p w14:paraId="5D45AD6C" w14:textId="77777777" w:rsidR="00EA3B47" w:rsidRPr="0072791F" w:rsidRDefault="00EA3B47" w:rsidP="0072791F">
      <w:pPr>
        <w:pStyle w:val="Prrafodelista"/>
        <w:numPr>
          <w:ilvl w:val="1"/>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Autenticación reforzada en dos pasos, garantizando que solamente el propio agente pueda iniciar la solicitud, evitando así cualquier acceso indebido.</w:t>
      </w:r>
    </w:p>
    <w:p w14:paraId="551AF7F4" w14:textId="77777777" w:rsidR="00EA3B47" w:rsidRPr="0072791F" w:rsidRDefault="00EA3B47" w:rsidP="0072791F">
      <w:pPr>
        <w:pStyle w:val="Prrafodelista"/>
        <w:numPr>
          <w:ilvl w:val="1"/>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Formularios simples, breves y claros, diseñados con asesoramiento psicológico, que no requieran explicaciones detalladas ni justificación extensa, sino únicamente los datos esenciales para activar la intervención confidencial.</w:t>
      </w:r>
    </w:p>
    <w:p w14:paraId="41E35096" w14:textId="77777777" w:rsidR="00EA3B47" w:rsidRPr="0072791F" w:rsidRDefault="00EA3B47" w:rsidP="0072791F">
      <w:pPr>
        <w:pStyle w:val="Prrafodelista"/>
        <w:numPr>
          <w:ilvl w:val="1"/>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Un sistema interno que genere automáticamente una confirmación inmediata y segura, asegurando al agente que la solicitud ha sido correctamente recibida y será gestionada a la mayor brevedad posible.</w:t>
      </w:r>
    </w:p>
    <w:p w14:paraId="5455DCDD" w14:textId="1D6031BC" w:rsidR="00EA3B47" w:rsidRPr="0072791F" w:rsidRDefault="00EA3B47"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Además, la plataforma debería ofrecer un diseño intuitivo, accesible desde dispositivos institucionales o personales, las 24 horas del día y los 7 días de la semana, permitiendo una respuesta inmediata independientemente del horario o la situación.</w:t>
      </w:r>
    </w:p>
    <w:p w14:paraId="7D06F92D" w14:textId="4B264079" w:rsidR="00EA3B47" w:rsidRPr="0072791F" w:rsidRDefault="00EA3B47" w:rsidP="0072791F">
      <w:pPr>
        <w:pStyle w:val="Prrafodelista"/>
        <w:numPr>
          <w:ilvl w:val="0"/>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Puntos presenciales discretos y seguros en las dependencias policiales</w:t>
      </w:r>
    </w:p>
    <w:p w14:paraId="0F922CF6" w14:textId="157E9307" w:rsidR="00EA3B47" w:rsidRPr="0072791F" w:rsidRDefault="00EA3B47"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Siendo conscientes de que algunos agentes pueden preferir un contacto humano más directo, se podrían habilitar espacios físicos específicos dentro de las dependencias policiales que estén explícitamente dedicados a funciones de bienestar emocional y apoyo psicológico. Estos espacios</w:t>
      </w:r>
      <w:r w:rsidR="006B7034" w:rsidRPr="0072791F">
        <w:rPr>
          <w:rFonts w:ascii="Times New Roman" w:hAnsi="Times New Roman" w:cs="Times New Roman"/>
          <w:sz w:val="24"/>
          <w:szCs w:val="24"/>
        </w:rPr>
        <w:t xml:space="preserve"> deberían ser</w:t>
      </w:r>
      <w:r w:rsidRPr="0072791F">
        <w:rPr>
          <w:rFonts w:ascii="Times New Roman" w:hAnsi="Times New Roman" w:cs="Times New Roman"/>
          <w:sz w:val="24"/>
          <w:szCs w:val="24"/>
        </w:rPr>
        <w:t xml:space="preserve"> cuidadosamente seleccionados según los siguientes criterios:</w:t>
      </w:r>
    </w:p>
    <w:p w14:paraId="75D38559" w14:textId="271E0661" w:rsidR="00EA3B47" w:rsidRPr="0072791F" w:rsidRDefault="00EA3B47" w:rsidP="0072791F">
      <w:pPr>
        <w:pStyle w:val="Prrafodelista"/>
        <w:numPr>
          <w:ilvl w:val="1"/>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lastRenderedPageBreak/>
        <w:t>Localización discreta: despachos ubicados en zonas tranquilas</w:t>
      </w:r>
      <w:r w:rsidR="006B7034" w:rsidRPr="0072791F">
        <w:rPr>
          <w:rFonts w:ascii="Times New Roman" w:hAnsi="Times New Roman" w:cs="Times New Roman"/>
          <w:sz w:val="24"/>
          <w:szCs w:val="24"/>
        </w:rPr>
        <w:t xml:space="preserve"> de la comisaría</w:t>
      </w:r>
      <w:r w:rsidRPr="0072791F">
        <w:rPr>
          <w:rFonts w:ascii="Times New Roman" w:hAnsi="Times New Roman" w:cs="Times New Roman"/>
          <w:sz w:val="24"/>
          <w:szCs w:val="24"/>
        </w:rPr>
        <w:t>, alejados del tránsito habitual y con rutas alternativas para garantizar privacidad absoluta al acudir al lugar.</w:t>
      </w:r>
    </w:p>
    <w:p w14:paraId="4EAF9913" w14:textId="77777777" w:rsidR="00EA3B47" w:rsidRPr="0072791F" w:rsidRDefault="00EA3B47" w:rsidP="0072791F">
      <w:pPr>
        <w:pStyle w:val="Prrafodelista"/>
        <w:numPr>
          <w:ilvl w:val="1"/>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Atención profesionalizada inmediata: atendidos siempre por profesionales específicamente capacitados para gestionar estas solicitudes con una escucha activa, sensibilidad emocional y confidencialidad garantizada.</w:t>
      </w:r>
    </w:p>
    <w:p w14:paraId="41903D8D" w14:textId="77777777" w:rsidR="00EA3B47" w:rsidRPr="0072791F" w:rsidRDefault="00EA3B47" w:rsidP="0072791F">
      <w:pPr>
        <w:pStyle w:val="Prrafodelista"/>
        <w:numPr>
          <w:ilvl w:val="1"/>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Accesibilidad horaria flexible: disponibilidad en turnos amplios que cubran la mayor parte del día, para adaptarse a los diferentes horarios laborales y facilitar la asistencia en momentos críticos.</w:t>
      </w:r>
    </w:p>
    <w:p w14:paraId="55962748" w14:textId="67A27A0A" w:rsidR="00EA3B47" w:rsidRPr="0072791F" w:rsidRDefault="00EA3B47"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Estos puntos presenciales </w:t>
      </w:r>
      <w:r w:rsidR="006B7034" w:rsidRPr="0072791F">
        <w:rPr>
          <w:rFonts w:ascii="Times New Roman" w:hAnsi="Times New Roman" w:cs="Times New Roman"/>
          <w:sz w:val="24"/>
          <w:szCs w:val="24"/>
        </w:rPr>
        <w:t>actuarían</w:t>
      </w:r>
      <w:r w:rsidRPr="0072791F">
        <w:rPr>
          <w:rFonts w:ascii="Times New Roman" w:hAnsi="Times New Roman" w:cs="Times New Roman"/>
          <w:sz w:val="24"/>
          <w:szCs w:val="24"/>
        </w:rPr>
        <w:t xml:space="preserve"> no solo como centros receptores de solicitudes, sino como lugares seguros en los que el agente pueda expresar abiertamente su situación emocional, recibiendo orientación inicial y derivación inmediata al siguiente paso del protocolo</w:t>
      </w:r>
      <w:r w:rsidR="006B7034" w:rsidRPr="0072791F">
        <w:rPr>
          <w:rFonts w:ascii="Times New Roman" w:hAnsi="Times New Roman" w:cs="Times New Roman"/>
          <w:sz w:val="24"/>
          <w:szCs w:val="24"/>
        </w:rPr>
        <w:t>, en caso de que fuese necesario.</w:t>
      </w:r>
    </w:p>
    <w:p w14:paraId="68041E69" w14:textId="5783F6B5" w:rsidR="00EA3B47" w:rsidRPr="0072791F" w:rsidRDefault="00EA3B47" w:rsidP="0072791F">
      <w:pPr>
        <w:pStyle w:val="Prrafodelista"/>
        <w:numPr>
          <w:ilvl w:val="0"/>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Protección específica frente a la jerarquía inmediata</w:t>
      </w:r>
    </w:p>
    <w:p w14:paraId="010F8BCC" w14:textId="460BE298" w:rsidR="00EA3B47" w:rsidRPr="0072791F" w:rsidRDefault="006B7034"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Por otro lado, u</w:t>
      </w:r>
      <w:r w:rsidR="00EA3B47" w:rsidRPr="0072791F">
        <w:rPr>
          <w:rFonts w:ascii="Times New Roman" w:hAnsi="Times New Roman" w:cs="Times New Roman"/>
          <w:sz w:val="24"/>
          <w:szCs w:val="24"/>
        </w:rPr>
        <w:t xml:space="preserve">na preocupación habitual es el temor de los agentes a ser cuestionados o sancionados indirectamente por sus superiores inmediatos al activar el protocolo. Por tanto, </w:t>
      </w:r>
      <w:r w:rsidRPr="0072791F">
        <w:rPr>
          <w:rFonts w:ascii="Times New Roman" w:hAnsi="Times New Roman" w:cs="Times New Roman"/>
          <w:sz w:val="24"/>
          <w:szCs w:val="24"/>
        </w:rPr>
        <w:t xml:space="preserve">sería interesante establecer </w:t>
      </w:r>
      <w:r w:rsidR="00EA3B47" w:rsidRPr="0072791F">
        <w:rPr>
          <w:rFonts w:ascii="Times New Roman" w:hAnsi="Times New Roman" w:cs="Times New Roman"/>
          <w:sz w:val="24"/>
          <w:szCs w:val="24"/>
        </w:rPr>
        <w:t>garantías adicionales que limiten específicamente la comunicación con la jerarquía inmediata:</w:t>
      </w:r>
    </w:p>
    <w:p w14:paraId="6A9338A9" w14:textId="77777777" w:rsidR="00EA3B47" w:rsidRPr="0072791F" w:rsidRDefault="00EA3B47" w:rsidP="0072791F">
      <w:pPr>
        <w:pStyle w:val="Prrafodelista"/>
        <w:numPr>
          <w:ilvl w:val="1"/>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Se comunicará a la jerarquía únicamente la información estrictamente necesaria, evitando revelar detalles clínicos o motivos personales sensibles que no sean relevantes para la reasignación laboral.</w:t>
      </w:r>
    </w:p>
    <w:p w14:paraId="2CF1ADC5" w14:textId="43DED7F8" w:rsidR="00EA3B47" w:rsidRPr="0072791F" w:rsidRDefault="00EA3B47" w:rsidP="0072791F">
      <w:pPr>
        <w:pStyle w:val="Prrafodelista"/>
        <w:numPr>
          <w:ilvl w:val="1"/>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Se garantizará que cualquier comunicación sobre el proceso provenga exclusivamente de personal especializado.</w:t>
      </w:r>
    </w:p>
    <w:p w14:paraId="6021DB76" w14:textId="3797B54B" w:rsidR="006B7034" w:rsidRPr="0072791F" w:rsidRDefault="00EA3B47"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En definitiva, estas medidas integradas del protocolo están orientadas a fomentar desde el primer momento un entorno seguro, confidencial y respetuoso, asegurando que cualquier agente pueda iniciar el procedimiento de manera sencilla, protegida y efectiva</w:t>
      </w:r>
      <w:r w:rsidR="006B7034" w:rsidRPr="0072791F">
        <w:rPr>
          <w:rFonts w:ascii="Times New Roman" w:hAnsi="Times New Roman" w:cs="Times New Roman"/>
          <w:sz w:val="24"/>
          <w:szCs w:val="24"/>
        </w:rPr>
        <w:t>.</w:t>
      </w:r>
    </w:p>
    <w:p w14:paraId="29617E7A" w14:textId="61FD6475" w:rsidR="006B7034" w:rsidRPr="009624A0" w:rsidRDefault="006B7034" w:rsidP="009624A0">
      <w:pPr>
        <w:pStyle w:val="Ttulo3"/>
        <w:numPr>
          <w:ilvl w:val="0"/>
          <w:numId w:val="69"/>
        </w:numPr>
        <w:spacing w:line="360" w:lineRule="auto"/>
        <w:rPr>
          <w:rFonts w:ascii="Times New Roman" w:hAnsi="Times New Roman" w:cs="Times New Roman"/>
          <w:color w:val="auto"/>
          <w:sz w:val="24"/>
          <w:szCs w:val="24"/>
        </w:rPr>
      </w:pPr>
      <w:bookmarkStart w:id="43" w:name="_Toc194142572"/>
      <w:r w:rsidRPr="009624A0">
        <w:rPr>
          <w:rFonts w:ascii="Times New Roman" w:hAnsi="Times New Roman" w:cs="Times New Roman"/>
          <w:color w:val="auto"/>
          <w:sz w:val="24"/>
          <w:szCs w:val="24"/>
        </w:rPr>
        <w:t>Evaluación inmediata especializada</w:t>
      </w:r>
      <w:bookmarkEnd w:id="43"/>
    </w:p>
    <w:p w14:paraId="1C3DE3BE" w14:textId="4EE089F5" w:rsidR="006B7034" w:rsidRPr="0072791F" w:rsidRDefault="006B7034"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Una vez iniciada la solicitud, la siguiente fase del protocolo debería consistir en una evaluación inmediata y exhaustiva, a cargo de un profesional de la psicología con especialización en intervención en contextos de alta exigencia emocional como el policial.</w:t>
      </w:r>
    </w:p>
    <w:p w14:paraId="0D56A633" w14:textId="0FA13DC2" w:rsidR="006B7034" w:rsidRPr="0072791F" w:rsidRDefault="006B7034"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lastRenderedPageBreak/>
        <w:t>Esta evaluación no sería limitarse a un diagnóstico clínico tradicional, sino que se concibe como una valoración integral de la situación del agente, en la que se consideren factores psicológicos, laborales, familiares y contextuales. La finalidad es:</w:t>
      </w:r>
    </w:p>
    <w:p w14:paraId="5032B284" w14:textId="77777777" w:rsidR="006B7034" w:rsidRPr="0072791F" w:rsidRDefault="006B7034" w:rsidP="0072791F">
      <w:pPr>
        <w:numPr>
          <w:ilvl w:val="0"/>
          <w:numId w:val="57"/>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Determinar si existe un riesgo real para el agente o para terceros asociado al porte del arma.</w:t>
      </w:r>
    </w:p>
    <w:p w14:paraId="43F75070" w14:textId="77777777" w:rsidR="006B7034" w:rsidRPr="0072791F" w:rsidRDefault="006B7034" w:rsidP="0072791F">
      <w:pPr>
        <w:numPr>
          <w:ilvl w:val="0"/>
          <w:numId w:val="57"/>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Evaluar el grado de afectación emocional y su posible reversibilidad.</w:t>
      </w:r>
    </w:p>
    <w:p w14:paraId="01D5B467" w14:textId="77777777" w:rsidR="006B7034" w:rsidRPr="0072791F" w:rsidRDefault="006B7034" w:rsidP="0072791F">
      <w:pPr>
        <w:numPr>
          <w:ilvl w:val="0"/>
          <w:numId w:val="57"/>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Proponer un plan individualizado de intervención y seguimiento, que incluya las condiciones para la retirada del arma, el tipo de tareas que el agente puede desempeñar en este período y el acompañamiento necesario.</w:t>
      </w:r>
    </w:p>
    <w:p w14:paraId="7E76937A" w14:textId="4D210B26" w:rsidR="006B7034" w:rsidRPr="0072791F" w:rsidRDefault="006B7034"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Seria bueno que esta evaluación se realizase en un máximo de 48 horas desde la solicitud, para evitar tiempos prolongados de incertidumbre que puedan agravar el malestar psicológico.</w:t>
      </w:r>
    </w:p>
    <w:p w14:paraId="72CE68A2" w14:textId="4410B4C8" w:rsidR="00145A89" w:rsidRPr="009624A0" w:rsidRDefault="00145A89" w:rsidP="009624A0">
      <w:pPr>
        <w:pStyle w:val="Ttulo3"/>
        <w:numPr>
          <w:ilvl w:val="0"/>
          <w:numId w:val="69"/>
        </w:numPr>
        <w:spacing w:line="360" w:lineRule="auto"/>
        <w:rPr>
          <w:rFonts w:ascii="Times New Roman" w:hAnsi="Times New Roman" w:cs="Times New Roman"/>
          <w:color w:val="auto"/>
          <w:sz w:val="24"/>
          <w:szCs w:val="24"/>
        </w:rPr>
      </w:pPr>
      <w:bookmarkStart w:id="44" w:name="_Toc194142573"/>
      <w:r w:rsidRPr="009624A0">
        <w:rPr>
          <w:rFonts w:ascii="Times New Roman" w:hAnsi="Times New Roman" w:cs="Times New Roman"/>
          <w:color w:val="auto"/>
          <w:sz w:val="24"/>
          <w:szCs w:val="24"/>
        </w:rPr>
        <w:t>La reasignación del puesto laboral</w:t>
      </w:r>
      <w:bookmarkEnd w:id="44"/>
    </w:p>
    <w:p w14:paraId="6BFB68C2" w14:textId="47562632" w:rsidR="00145A89" w:rsidRPr="0072791F" w:rsidRDefault="00145A8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La reasignación temporal del puesto laboral del agente cuya arma ha sido retirada es probablemente uno de los aspectos más delicados. No solo afecta al bienestar psicológico inmediato del agente, sino que influye directamente en su autoestima, en su percepción profesional y en la manera en que el conjunto del cuerpo policial asimila y entiende esta medida. Precisamente por esta razón, la reasignación no puede limitarse a ser una solución improvisada o aislante, sino que debe estar cuidadosamente diseñada, contando con criterios muy claros y estrictos que garanticen utilidad, interacción social constante, y una contribución real y valorada al servicio policial.</w:t>
      </w:r>
    </w:p>
    <w:p w14:paraId="26EEB9CA" w14:textId="25821D9C" w:rsidR="00145A89" w:rsidRPr="0072791F" w:rsidRDefault="00145A89" w:rsidP="0072791F">
      <w:pPr>
        <w:pStyle w:val="Prrafodelista"/>
        <w:numPr>
          <w:ilvl w:val="1"/>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Creación de un catálogo específico de puestos útiles, necesarios y operativos</w:t>
      </w:r>
    </w:p>
    <w:p w14:paraId="2F5A2FA8" w14:textId="14D7E411" w:rsidR="00145A89" w:rsidRPr="0072791F" w:rsidRDefault="00145A8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Se podría desarrollar formalmente un catálogo interno de puestos específicos, pensados expresamente para agentes en situación de retirada temporal del arma, que estén operativamente activos y que respondan a necesidades reales, críticas y actuales del cuerpo policial, especialmente en áreas en las que exista escasez de personal o una demanda institucional claras.</w:t>
      </w:r>
    </w:p>
    <w:p w14:paraId="31E31F7E" w14:textId="7CC087C9" w:rsidR="00145A89" w:rsidRPr="0072791F" w:rsidRDefault="00145A89"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Estos puestos deberían cumplir obligatoriamente con las siguientes características:</w:t>
      </w:r>
    </w:p>
    <w:p w14:paraId="24976750" w14:textId="77777777" w:rsidR="008B7256" w:rsidRPr="0072791F" w:rsidRDefault="00145A89" w:rsidP="0072791F">
      <w:pPr>
        <w:pStyle w:val="Prrafodelista"/>
        <w:numPr>
          <w:ilvl w:val="0"/>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lastRenderedPageBreak/>
        <w:t>El puesto asignado deberá ser claramente útil para la institución, abordando necesidades prácticas, tareas importantes y responsabilidades reales. De esta manera, se asegura que el agente perciba con claridad que su rol continúa siendo relevante y significativo, evitando la sensación de "relleno" o irrelevancia profesional.</w:t>
      </w:r>
    </w:p>
    <w:p w14:paraId="223F85C4" w14:textId="378D4385" w:rsidR="00145A89" w:rsidRPr="0072791F" w:rsidRDefault="00145A89" w:rsidP="0072791F">
      <w:pPr>
        <w:pStyle w:val="Prrafodelista"/>
        <w:numPr>
          <w:ilvl w:val="0"/>
          <w:numId w:val="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Los agentes reasignados </w:t>
      </w:r>
      <w:r w:rsidR="008B7256" w:rsidRPr="0072791F">
        <w:rPr>
          <w:rFonts w:ascii="Times New Roman" w:hAnsi="Times New Roman" w:cs="Times New Roman"/>
          <w:sz w:val="24"/>
          <w:szCs w:val="24"/>
        </w:rPr>
        <w:t>deberán estar integrados</w:t>
      </w:r>
      <w:r w:rsidRPr="0072791F">
        <w:rPr>
          <w:rFonts w:ascii="Times New Roman" w:hAnsi="Times New Roman" w:cs="Times New Roman"/>
          <w:sz w:val="24"/>
          <w:szCs w:val="24"/>
        </w:rPr>
        <w:t xml:space="preserve"> en equipos de trabajo ya existentes, evitando de forma absoluta cualquier tarea o puesto que implique soledad prolongada o falta de interacción social cotidiana.</w:t>
      </w:r>
    </w:p>
    <w:p w14:paraId="79FB7429" w14:textId="2825C5F4" w:rsidR="00145A89" w:rsidRPr="0072791F" w:rsidRDefault="00145A89" w:rsidP="0072791F">
      <w:pPr>
        <w:numPr>
          <w:ilvl w:val="0"/>
          <w:numId w:val="58"/>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Se</w:t>
      </w:r>
      <w:r w:rsidR="008B7256" w:rsidRPr="0072791F">
        <w:rPr>
          <w:rFonts w:ascii="Times New Roman" w:hAnsi="Times New Roman" w:cs="Times New Roman"/>
          <w:sz w:val="24"/>
          <w:szCs w:val="24"/>
        </w:rPr>
        <w:t>ría conveniente priorizar unidades</w:t>
      </w:r>
      <w:r w:rsidRPr="0072791F">
        <w:rPr>
          <w:rFonts w:ascii="Times New Roman" w:hAnsi="Times New Roman" w:cs="Times New Roman"/>
          <w:sz w:val="24"/>
          <w:szCs w:val="24"/>
        </w:rPr>
        <w:t xml:space="preserve"> que habitualmente cuenten con déficit de personal o alta carga de trabajo, aprovechando de manera eficaz la capacidad profesional y operativa del agente reasignado.</w:t>
      </w:r>
    </w:p>
    <w:p w14:paraId="72448E93" w14:textId="2F2AC4A6" w:rsidR="00145A89" w:rsidRPr="0072791F" w:rsidRDefault="008B7256"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Teniendo en cuenta todo ello, l</w:t>
      </w:r>
      <w:r w:rsidR="00145A89" w:rsidRPr="0072791F">
        <w:rPr>
          <w:rFonts w:ascii="Times New Roman" w:hAnsi="Times New Roman" w:cs="Times New Roman"/>
          <w:sz w:val="24"/>
          <w:szCs w:val="24"/>
        </w:rPr>
        <w:t xml:space="preserve">a asignación del agente a uno de estos puestos específicos </w:t>
      </w:r>
      <w:r w:rsidRPr="0072791F">
        <w:rPr>
          <w:rFonts w:ascii="Times New Roman" w:hAnsi="Times New Roman" w:cs="Times New Roman"/>
          <w:sz w:val="24"/>
          <w:szCs w:val="24"/>
        </w:rPr>
        <w:t>se podría realizar</w:t>
      </w:r>
      <w:r w:rsidR="00145A89" w:rsidRPr="0072791F">
        <w:rPr>
          <w:rFonts w:ascii="Times New Roman" w:hAnsi="Times New Roman" w:cs="Times New Roman"/>
          <w:sz w:val="24"/>
          <w:szCs w:val="24"/>
        </w:rPr>
        <w:t xml:space="preserve"> siguiendo un proceso que considerará:</w:t>
      </w:r>
    </w:p>
    <w:p w14:paraId="4B1E8627" w14:textId="77777777" w:rsidR="00145A89" w:rsidRPr="0072791F" w:rsidRDefault="00145A89" w:rsidP="0072791F">
      <w:pPr>
        <w:numPr>
          <w:ilvl w:val="0"/>
          <w:numId w:val="60"/>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Perfil profesional previo del agente (formación, experiencia, especializaciones previas), para garantizar que el nuevo puesto sea coherente con sus capacidades reales.</w:t>
      </w:r>
    </w:p>
    <w:p w14:paraId="6D0D5D9B" w14:textId="01A7CABB" w:rsidR="00145A89" w:rsidRPr="0072791F" w:rsidRDefault="00145A89" w:rsidP="0072791F">
      <w:pPr>
        <w:numPr>
          <w:ilvl w:val="0"/>
          <w:numId w:val="60"/>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Preferencias personales del agente, facilitando que participe en la elección del destino temporal y garantizando así mayor satisfacción y motivación</w:t>
      </w:r>
      <w:r w:rsidR="008B7256" w:rsidRPr="0072791F">
        <w:rPr>
          <w:rFonts w:ascii="Times New Roman" w:hAnsi="Times New Roman" w:cs="Times New Roman"/>
          <w:sz w:val="24"/>
          <w:szCs w:val="24"/>
        </w:rPr>
        <w:t xml:space="preserve"> de este</w:t>
      </w:r>
      <w:r w:rsidRPr="0072791F">
        <w:rPr>
          <w:rFonts w:ascii="Times New Roman" w:hAnsi="Times New Roman" w:cs="Times New Roman"/>
          <w:sz w:val="24"/>
          <w:szCs w:val="24"/>
        </w:rPr>
        <w:t>.</w:t>
      </w:r>
    </w:p>
    <w:p w14:paraId="34CD028A" w14:textId="791EA124" w:rsidR="00145A89" w:rsidRPr="0072791F" w:rsidRDefault="00145A89" w:rsidP="0072791F">
      <w:pPr>
        <w:numPr>
          <w:ilvl w:val="0"/>
          <w:numId w:val="60"/>
        </w:num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Informe del psicólogo</w:t>
      </w:r>
      <w:r w:rsidR="008B7256" w:rsidRPr="0072791F">
        <w:rPr>
          <w:rFonts w:ascii="Times New Roman" w:hAnsi="Times New Roman" w:cs="Times New Roman"/>
          <w:b/>
          <w:bCs/>
          <w:sz w:val="24"/>
          <w:szCs w:val="24"/>
        </w:rPr>
        <w:t xml:space="preserve">, </w:t>
      </w:r>
      <w:r w:rsidRPr="0072791F">
        <w:rPr>
          <w:rFonts w:ascii="Times New Roman" w:hAnsi="Times New Roman" w:cs="Times New Roman"/>
          <w:sz w:val="24"/>
          <w:szCs w:val="24"/>
        </w:rPr>
        <w:t>quien recomendará explícitamente qué tareas favorecen mejor el equilibrio emocional del agente.</w:t>
      </w:r>
    </w:p>
    <w:p w14:paraId="3A9364E5" w14:textId="6BC30D38" w:rsidR="00145A89" w:rsidRPr="0072791F" w:rsidRDefault="008B7256"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 xml:space="preserve">Por último, volver a resaltar, que sería importante que quedara </w:t>
      </w:r>
      <w:r w:rsidR="00145A89" w:rsidRPr="0072791F">
        <w:rPr>
          <w:rFonts w:ascii="Times New Roman" w:hAnsi="Times New Roman" w:cs="Times New Roman"/>
          <w:sz w:val="24"/>
          <w:szCs w:val="24"/>
        </w:rPr>
        <w:t>terminantemente prohibido asignar al agente a puestos que puedan generar aislamiento social, inactividad, tareas repetitivas sin valor añadido, o lugares en los que no pueda interactuar de forma continua y cotidiana con otros compañeros.</w:t>
      </w:r>
    </w:p>
    <w:p w14:paraId="5A9D4D39" w14:textId="6C5189F7" w:rsidR="006B7034" w:rsidRPr="0072791F" w:rsidRDefault="0001601B"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Este modelo de reasignación laboral establece un alto nivel de cuidado emocional y profesional hacia los agentes, asegurando que los puestos asignados sean útiles, importantes para el trabajo diario de la policía y que permitan una interacción constante con otros compañeros. Si se aplica adecuadamente, esta estrategia no solo protege la dignidad y autoestima profesional del agente, sino que también demuestra claramente el compromiso de la institución con el bienestar emocional de sus trabajadores.</w:t>
      </w:r>
    </w:p>
    <w:p w14:paraId="2E81F720" w14:textId="52F1DB0A" w:rsidR="00E15C82" w:rsidRPr="009624A0" w:rsidRDefault="00E15C82" w:rsidP="009624A0">
      <w:pPr>
        <w:pStyle w:val="Ttulo3"/>
        <w:numPr>
          <w:ilvl w:val="0"/>
          <w:numId w:val="69"/>
        </w:numPr>
        <w:spacing w:line="360" w:lineRule="auto"/>
        <w:jc w:val="both"/>
        <w:rPr>
          <w:rFonts w:ascii="Times New Roman" w:hAnsi="Times New Roman" w:cs="Times New Roman"/>
          <w:color w:val="auto"/>
          <w:sz w:val="24"/>
          <w:szCs w:val="24"/>
        </w:rPr>
      </w:pPr>
      <w:bookmarkStart w:id="45" w:name="_Toc194142574"/>
      <w:r w:rsidRPr="009624A0">
        <w:rPr>
          <w:rFonts w:ascii="Times New Roman" w:hAnsi="Times New Roman" w:cs="Times New Roman"/>
          <w:color w:val="auto"/>
          <w:sz w:val="24"/>
          <w:szCs w:val="24"/>
        </w:rPr>
        <w:lastRenderedPageBreak/>
        <w:t>Comunicación constante</w:t>
      </w:r>
      <w:bookmarkEnd w:id="45"/>
    </w:p>
    <w:p w14:paraId="0CB5B801" w14:textId="4F63B1DE" w:rsidR="00E15C82" w:rsidRPr="0072791F" w:rsidRDefault="00E15C82"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Un elemento crucial para garantizar la efectividad de todo este protocolo radica en establecer una comunicación clara, fluida y constante con el agente desde el mismo instante en que se inicia el procedimiento. Dado que la retirada temporal del arma y la reasignación laboral pueden generar un elevado nivel de ansiedad, incertidumbre o incluso desconfianza hacia el proceso, resulta esencial que la institución despliegue una estrategia comunicativa empática y transparente, orientada a generar confianza, reducir el estrés emocional y asegurar al agente la existencia de un acompañamiento integral durante toda la duración del protocolo.</w:t>
      </w:r>
    </w:p>
    <w:p w14:paraId="2829E9AC" w14:textId="3093BBCA" w:rsidR="00E15C82" w:rsidRPr="0072791F" w:rsidRDefault="00E15C82"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Para ello, desde el momento inicial en que el agente activa el proceso, debería recibir una explicación detallada y adaptada personalmente sobre cada una de las etapas que integran el protocolo.  Además, esta explicación debería ser facilitada de manera presencial en un contexto seguro y confidencial, entregándose al agente un documento escrito en lenguaje claro y no técnico, al que pueda referirse posteriormente siempre que sea necesario.</w:t>
      </w:r>
    </w:p>
    <w:p w14:paraId="7FF1AAD2" w14:textId="36FAE333" w:rsidR="00E15C82" w:rsidRPr="0072791F" w:rsidRDefault="00E15C82"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En esta misma línea, desde el principio, se deberán explicar cuáles son los criterios objetivos necesarios para la reincorporación al puesto habitual y la recuperación del arma reglamentaria. Se establecerán parámetros claros y definidos con el fin de que el agente pueda tener expectativas realistas y planificar mentalmente el proceso de recuperación.</w:t>
      </w:r>
    </w:p>
    <w:p w14:paraId="66DD1A5E" w14:textId="3B308053" w:rsidR="00E15C82" w:rsidRPr="0072791F" w:rsidRDefault="00E15C82"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En definitiva, se considera que implementar una comunicación clara, empática y constante desde el inicio del protocolo resulta fundamental para reducir la incertidumbre, aliviar posibles tensiones emocionales y fortalecer la confianza del agente hacia la institución. Al proporcionar información transparente sobre cada etapa del proceso y aclarar desde el principio los criterios específicos para la reincorporación, se crea un entorno seguro que facilita una recuperación emocional más rápida y efectiva.</w:t>
      </w:r>
    </w:p>
    <w:p w14:paraId="571ED1A7" w14:textId="68837908" w:rsidR="00100ECA" w:rsidRPr="0072791F" w:rsidRDefault="00100ECA" w:rsidP="0072791F">
      <w:pPr>
        <w:pStyle w:val="Ttulo1"/>
        <w:spacing w:line="360" w:lineRule="auto"/>
        <w:jc w:val="both"/>
        <w:rPr>
          <w:rFonts w:ascii="Times New Roman" w:hAnsi="Times New Roman" w:cs="Times New Roman"/>
          <w:b/>
          <w:bCs/>
          <w:color w:val="auto"/>
          <w:sz w:val="24"/>
          <w:szCs w:val="24"/>
        </w:rPr>
      </w:pPr>
      <w:bookmarkStart w:id="46" w:name="_Toc194142575"/>
      <w:r w:rsidRPr="0072791F">
        <w:rPr>
          <w:rFonts w:ascii="Times New Roman" w:hAnsi="Times New Roman" w:cs="Times New Roman"/>
          <w:b/>
          <w:bCs/>
          <w:color w:val="auto"/>
          <w:sz w:val="24"/>
          <w:szCs w:val="24"/>
        </w:rPr>
        <w:t>CONCLUSIONES</w:t>
      </w:r>
      <w:bookmarkEnd w:id="46"/>
    </w:p>
    <w:p w14:paraId="7474EA74" w14:textId="188FA71D" w:rsidR="004064EB" w:rsidRPr="004064EB" w:rsidRDefault="004064EB" w:rsidP="0072791F">
      <w:pPr>
        <w:spacing w:line="360" w:lineRule="auto"/>
        <w:jc w:val="both"/>
        <w:rPr>
          <w:rFonts w:ascii="Times New Roman" w:hAnsi="Times New Roman" w:cs="Times New Roman"/>
          <w:sz w:val="24"/>
          <w:szCs w:val="24"/>
        </w:rPr>
      </w:pPr>
      <w:r w:rsidRPr="004064EB">
        <w:rPr>
          <w:rFonts w:ascii="Times New Roman" w:hAnsi="Times New Roman" w:cs="Times New Roman"/>
          <w:sz w:val="24"/>
          <w:szCs w:val="24"/>
        </w:rPr>
        <w:t>La realización de este Trabajo Fin de Grado ha permitido realizar un análisis profundo del</w:t>
      </w:r>
      <w:r w:rsidRPr="0072791F">
        <w:rPr>
          <w:rFonts w:ascii="Times New Roman" w:hAnsi="Times New Roman" w:cs="Times New Roman"/>
          <w:sz w:val="24"/>
          <w:szCs w:val="24"/>
        </w:rPr>
        <w:t xml:space="preserve"> programa FBI</w:t>
      </w:r>
      <w:r w:rsidRPr="004064EB">
        <w:rPr>
          <w:rFonts w:ascii="Times New Roman" w:hAnsi="Times New Roman" w:cs="Times New Roman"/>
          <w:sz w:val="24"/>
          <w:szCs w:val="24"/>
        </w:rPr>
        <w:t>, con el objetivo principal de evaluar cómo este programa contribuye al bienestar emocional y mental de los agentes, así como su capacidad para prevenir riesgos psicosociales en el entorno laboral policial.</w:t>
      </w:r>
    </w:p>
    <w:p w14:paraId="43A83F4C" w14:textId="77777777" w:rsidR="004064EB" w:rsidRPr="004064EB" w:rsidRDefault="004064EB" w:rsidP="0072791F">
      <w:pPr>
        <w:spacing w:line="360" w:lineRule="auto"/>
        <w:jc w:val="both"/>
        <w:rPr>
          <w:rFonts w:ascii="Times New Roman" w:hAnsi="Times New Roman" w:cs="Times New Roman"/>
          <w:sz w:val="24"/>
          <w:szCs w:val="24"/>
        </w:rPr>
      </w:pPr>
      <w:r w:rsidRPr="004064EB">
        <w:rPr>
          <w:rFonts w:ascii="Times New Roman" w:hAnsi="Times New Roman" w:cs="Times New Roman"/>
          <w:sz w:val="24"/>
          <w:szCs w:val="24"/>
        </w:rPr>
        <w:t xml:space="preserve">Desde la criminología, el estudio del bienestar policial es fundamental porque permite entender cómo la salud emocional y mental de los agentes influye en su desempeño </w:t>
      </w:r>
      <w:r w:rsidRPr="004064EB">
        <w:rPr>
          <w:rFonts w:ascii="Times New Roman" w:hAnsi="Times New Roman" w:cs="Times New Roman"/>
          <w:sz w:val="24"/>
          <w:szCs w:val="24"/>
        </w:rPr>
        <w:lastRenderedPageBreak/>
        <w:t xml:space="preserve">laboral, específicamente en la prevención de conductas desviadas o delictivas, tanto internas como externas. La criminología se preocupa por las causas y factores que conducen al delito y busca desarrollar estrategias preventivas para evitar estas situaciones. En este contexto, teorías como la Teoría General de la Tensión propuesta por Robert </w:t>
      </w:r>
      <w:proofErr w:type="spellStart"/>
      <w:r w:rsidRPr="004064EB">
        <w:rPr>
          <w:rFonts w:ascii="Times New Roman" w:hAnsi="Times New Roman" w:cs="Times New Roman"/>
          <w:sz w:val="24"/>
          <w:szCs w:val="24"/>
        </w:rPr>
        <w:t>Agnew</w:t>
      </w:r>
      <w:proofErr w:type="spellEnd"/>
      <w:r w:rsidRPr="004064EB">
        <w:rPr>
          <w:rFonts w:ascii="Times New Roman" w:hAnsi="Times New Roman" w:cs="Times New Roman"/>
          <w:sz w:val="24"/>
          <w:szCs w:val="24"/>
        </w:rPr>
        <w:t xml:space="preserve"> (1992) son particularmente relevantes, ya que explican cómo las presiones y tensiones que sufren los individuos pueden </w:t>
      </w:r>
      <w:proofErr w:type="gramStart"/>
      <w:r w:rsidRPr="004064EB">
        <w:rPr>
          <w:rFonts w:ascii="Times New Roman" w:hAnsi="Times New Roman" w:cs="Times New Roman"/>
          <w:sz w:val="24"/>
          <w:szCs w:val="24"/>
        </w:rPr>
        <w:t>llevarles</w:t>
      </w:r>
      <w:proofErr w:type="gramEnd"/>
      <w:r w:rsidRPr="004064EB">
        <w:rPr>
          <w:rFonts w:ascii="Times New Roman" w:hAnsi="Times New Roman" w:cs="Times New Roman"/>
          <w:sz w:val="24"/>
          <w:szCs w:val="24"/>
        </w:rPr>
        <w:t xml:space="preserve"> a comportamientos negativos o desviados si no cuentan con mecanismos efectivos para afrontarlas. De igual forma, la Teoría del Control Social de Travis </w:t>
      </w:r>
      <w:proofErr w:type="spellStart"/>
      <w:r w:rsidRPr="004064EB">
        <w:rPr>
          <w:rFonts w:ascii="Times New Roman" w:hAnsi="Times New Roman" w:cs="Times New Roman"/>
          <w:sz w:val="24"/>
          <w:szCs w:val="24"/>
        </w:rPr>
        <w:t>Hirschi</w:t>
      </w:r>
      <w:proofErr w:type="spellEnd"/>
      <w:r w:rsidRPr="004064EB">
        <w:rPr>
          <w:rFonts w:ascii="Times New Roman" w:hAnsi="Times New Roman" w:cs="Times New Roman"/>
          <w:sz w:val="24"/>
          <w:szCs w:val="24"/>
        </w:rPr>
        <w:t xml:space="preserve"> (1969) resalta la importancia de fortalecer los vínculos sociales y organizacionales como estrategia fundamental para prevenir conductas problemáticas en las instituciones, incluyendo las policiales.</w:t>
      </w:r>
    </w:p>
    <w:p w14:paraId="5C2279E4" w14:textId="514AB843" w:rsidR="00CA0AE3" w:rsidRPr="00CA0AE3" w:rsidRDefault="00CA0AE3" w:rsidP="0072791F">
      <w:pPr>
        <w:spacing w:line="360" w:lineRule="auto"/>
        <w:jc w:val="both"/>
        <w:rPr>
          <w:rFonts w:ascii="Times New Roman" w:hAnsi="Times New Roman" w:cs="Times New Roman"/>
          <w:sz w:val="24"/>
          <w:szCs w:val="24"/>
        </w:rPr>
      </w:pPr>
      <w:r w:rsidRPr="00CA0AE3">
        <w:rPr>
          <w:rFonts w:ascii="Times New Roman" w:hAnsi="Times New Roman" w:cs="Times New Roman"/>
          <w:sz w:val="24"/>
          <w:szCs w:val="24"/>
        </w:rPr>
        <w:t>El objetivo general de analizar detalladamente el programa se ha alcanzado satisfactoriamente, permitiendo identificar claras fortalezas, como el abordaje integral desde la prevención primaria hasta la terciaria, y reconociendo, asimismo, las limitaciones significativas en su aplicación práctica. Estas limitaciones están directamente relacionadas con la cultura policial, caracterizada por una fuerte resistencia hacia la vulnerabilidad emocional y la búsqueda de ayuda psicológica. Concretamente, se identificó que existe una marcada percepción dentro del cuerpo policial de que reconocer dificultades emocionales puede ser interpretado como debilidad profesional o incompetencia, generando un entorno en el cual los agentes prefieren ocultar o minimizar sus síntomas emocionales por miedo al estigma. Además, muchos agentes expresaron desconfianza hacia la confidencialidad de los servicios psicológicos ofrecidos internamente, temiendo posibles repercusiones laborales, como la retirada del arma reglamentaria o limitaciones en sus carreras profesionales. Esta cultura estigmatizadora no solo limita la efectividad de los recursos ofrecidos, sino que perpetúa un ambiente en el que los agentes pueden acumular estrés y problemas emocionales sin recibir atención adecuada.</w:t>
      </w:r>
    </w:p>
    <w:p w14:paraId="31AAF480" w14:textId="3436CB29" w:rsidR="00CA0AE3" w:rsidRPr="0072791F" w:rsidRDefault="00CA0AE3" w:rsidP="0072791F">
      <w:pPr>
        <w:spacing w:line="360" w:lineRule="auto"/>
        <w:jc w:val="both"/>
        <w:rPr>
          <w:rFonts w:ascii="Times New Roman" w:hAnsi="Times New Roman" w:cs="Times New Roman"/>
          <w:sz w:val="24"/>
          <w:szCs w:val="24"/>
        </w:rPr>
      </w:pPr>
      <w:proofErr w:type="gramStart"/>
      <w:r w:rsidRPr="00CA0AE3">
        <w:rPr>
          <w:rFonts w:ascii="Times New Roman" w:hAnsi="Times New Roman" w:cs="Times New Roman"/>
          <w:sz w:val="24"/>
          <w:szCs w:val="24"/>
        </w:rPr>
        <w:t>En relación a</w:t>
      </w:r>
      <w:proofErr w:type="gramEnd"/>
      <w:r w:rsidRPr="00CA0AE3">
        <w:rPr>
          <w:rFonts w:ascii="Times New Roman" w:hAnsi="Times New Roman" w:cs="Times New Roman"/>
          <w:sz w:val="24"/>
          <w:szCs w:val="24"/>
        </w:rPr>
        <w:t xml:space="preserve"> los objetivos específicos, se ha podido explorar a fondo las percepciones de los agentes entrevistados, revelando una marcada distancia entre la teoría formulada en el diseño del programa y su ejecución real en el entorno policial. Según los testimonios recogidos, aunque el programa ofrece recursos importantes como formación especializada, atención psicológica anónima y el protocolo PSICOVS2023, los agentes manifestaron que estos recursos rara vez se utilizan por diversas razones. Entre ellas destacan: la insuficiente difusión inicial sobre la disponibilidad y utilidad específica de </w:t>
      </w:r>
      <w:r w:rsidRPr="00CA0AE3">
        <w:rPr>
          <w:rFonts w:ascii="Times New Roman" w:hAnsi="Times New Roman" w:cs="Times New Roman"/>
          <w:sz w:val="24"/>
          <w:szCs w:val="24"/>
        </w:rPr>
        <w:lastRenderedPageBreak/>
        <w:t xml:space="preserve">los recursos ofrecidos; la percepción de una falta de formación práctica efectiva para los </w:t>
      </w:r>
      <w:proofErr w:type="spellStart"/>
      <w:r w:rsidRPr="00CA0AE3">
        <w:rPr>
          <w:rFonts w:ascii="Times New Roman" w:hAnsi="Times New Roman" w:cs="Times New Roman"/>
          <w:sz w:val="24"/>
          <w:szCs w:val="24"/>
        </w:rPr>
        <w:t>Mindhunters</w:t>
      </w:r>
      <w:proofErr w:type="spellEnd"/>
      <w:r w:rsidRPr="00CA0AE3">
        <w:rPr>
          <w:rFonts w:ascii="Times New Roman" w:hAnsi="Times New Roman" w:cs="Times New Roman"/>
          <w:sz w:val="24"/>
          <w:szCs w:val="24"/>
        </w:rPr>
        <w:t>, que limita su capacidad real para detectar y gestionar situaciones de crisis; y la percepción extendida entre los agentes sobre la facilidad para manipular las evaluaciones psicológicas del protocolo PSICOVS2023, reduciendo considerablemente su credibilidad y eficacia. Adicionalmente, los entrevistados señalaron el temor a ser estigmatizados, destacando frases textuales como "aquí tienes que ser un poco superhéroe siempre" y "la retirada del arma es un estigma porque al final es algo identificativo de la policía", reflejando claramente cómo estas percepciones afectan negativamente la implementación práctica del programa.</w:t>
      </w:r>
    </w:p>
    <w:p w14:paraId="306F6F8C" w14:textId="6C3F632E" w:rsidR="004064EB" w:rsidRPr="00CA0AE3" w:rsidRDefault="004064EB" w:rsidP="0072791F">
      <w:pPr>
        <w:spacing w:line="360" w:lineRule="auto"/>
        <w:jc w:val="both"/>
        <w:rPr>
          <w:rFonts w:ascii="Times New Roman" w:hAnsi="Times New Roman" w:cs="Times New Roman"/>
          <w:sz w:val="24"/>
          <w:szCs w:val="24"/>
        </w:rPr>
      </w:pPr>
      <w:r w:rsidRPr="004064EB">
        <w:rPr>
          <w:rFonts w:ascii="Times New Roman" w:hAnsi="Times New Roman" w:cs="Times New Roman"/>
          <w:sz w:val="24"/>
          <w:szCs w:val="24"/>
        </w:rPr>
        <w:t>Desde el ámbito victimológico, estos hallazgos tienen relevancia particular, ya que los agentes policiales pueden experimentar una victimización derivada de la presión constante y estrés laboral acumulado, que puede desembocar en problemas graves como ansiedad, depresión o incluso ideación suicida. Esta victimización, además, puede extenderse hacia el exterior incrementando la probabilidad de victimización secundaria, ya que agentes emocionalmente afectados están en mayor riesgo de cometer errores operativos, omitir respuestas adecuadas o incluso reaccionar desproporcionadamente en situaciones críticas con ciudadanos.</w:t>
      </w:r>
    </w:p>
    <w:p w14:paraId="06728FB8" w14:textId="77777777" w:rsidR="00CA0AE3" w:rsidRPr="00CA0AE3" w:rsidRDefault="00CA0AE3" w:rsidP="0072791F">
      <w:pPr>
        <w:spacing w:line="360" w:lineRule="auto"/>
        <w:jc w:val="both"/>
        <w:rPr>
          <w:rFonts w:ascii="Times New Roman" w:hAnsi="Times New Roman" w:cs="Times New Roman"/>
          <w:sz w:val="24"/>
          <w:szCs w:val="24"/>
        </w:rPr>
      </w:pPr>
      <w:r w:rsidRPr="00CA0AE3">
        <w:rPr>
          <w:rFonts w:ascii="Times New Roman" w:hAnsi="Times New Roman" w:cs="Times New Roman"/>
          <w:sz w:val="24"/>
          <w:szCs w:val="24"/>
        </w:rPr>
        <w:t>Partiendo de estos hallazgos, se ha desarrollado una propuesta de mejora integral del programa FBI, enfatizando especialmente aspectos como la comunicación constante y sensibilización de los agentes, formación continua especializada, seguimientos psicológicos mejorados, la incorporación de recursos psicológicos externos y la creación de un protocolo de retirada temporal voluntaria del arma reglamentaria que respete la dignidad y autonomía profesional del agente.</w:t>
      </w:r>
    </w:p>
    <w:p w14:paraId="46A6B81C" w14:textId="77777777" w:rsidR="004064EB" w:rsidRPr="004064EB" w:rsidRDefault="004064EB" w:rsidP="0072791F">
      <w:pPr>
        <w:spacing w:line="360" w:lineRule="auto"/>
        <w:jc w:val="both"/>
        <w:rPr>
          <w:rFonts w:ascii="Times New Roman" w:hAnsi="Times New Roman" w:cs="Times New Roman"/>
          <w:sz w:val="24"/>
          <w:szCs w:val="24"/>
        </w:rPr>
      </w:pPr>
      <w:r w:rsidRPr="004064EB">
        <w:rPr>
          <w:rFonts w:ascii="Times New Roman" w:hAnsi="Times New Roman" w:cs="Times New Roman"/>
          <w:sz w:val="24"/>
          <w:szCs w:val="24"/>
        </w:rPr>
        <w:t>Las teorías criminológicas mencionadas respaldan estas recomendaciones, destacando que intervenir efectivamente sobre las fuentes de tensión y fortalecer vínculos institucionales de confianza constituyen estrategias cruciales en la prevención del delito y en el cuidado integral del bienestar policial.</w:t>
      </w:r>
    </w:p>
    <w:p w14:paraId="04F1F59F" w14:textId="77777777" w:rsidR="004064EB" w:rsidRPr="004064EB" w:rsidRDefault="004064EB" w:rsidP="0072791F">
      <w:pPr>
        <w:spacing w:line="360" w:lineRule="auto"/>
        <w:jc w:val="both"/>
        <w:rPr>
          <w:rFonts w:ascii="Times New Roman" w:hAnsi="Times New Roman" w:cs="Times New Roman"/>
          <w:sz w:val="24"/>
          <w:szCs w:val="24"/>
        </w:rPr>
      </w:pPr>
      <w:r w:rsidRPr="004064EB">
        <w:rPr>
          <w:rFonts w:ascii="Times New Roman" w:hAnsi="Times New Roman" w:cs="Times New Roman"/>
          <w:sz w:val="24"/>
          <w:szCs w:val="24"/>
        </w:rPr>
        <w:t xml:space="preserve">Para futuras investigaciones, sería recomendable implementar estudios longitudinales que permitan evaluar en profundidad el impacto real de las mejoras propuestas, comparando resultados con otros cuerpos policiales a nivel nacional e internacional para validar la eficacia del programa. También resulta indispensable investigar en mayor detalle cómo las barreras culturales internas pueden ser transformadas mediante intervenciones </w:t>
      </w:r>
      <w:r w:rsidRPr="004064EB">
        <w:rPr>
          <w:rFonts w:ascii="Times New Roman" w:hAnsi="Times New Roman" w:cs="Times New Roman"/>
          <w:sz w:val="24"/>
          <w:szCs w:val="24"/>
        </w:rPr>
        <w:lastRenderedPageBreak/>
        <w:t>innovadoras y efectivas que consoliden una verdadera cultura del bienestar dentro de las organizaciones policiales.</w:t>
      </w:r>
    </w:p>
    <w:p w14:paraId="1E8F5BA7" w14:textId="11C4773E" w:rsidR="00D06DBE" w:rsidRPr="0072791F" w:rsidRDefault="004064EB" w:rsidP="0072791F">
      <w:pPr>
        <w:spacing w:line="360" w:lineRule="auto"/>
        <w:jc w:val="both"/>
        <w:rPr>
          <w:rFonts w:ascii="Times New Roman" w:hAnsi="Times New Roman" w:cs="Times New Roman"/>
          <w:sz w:val="24"/>
          <w:szCs w:val="24"/>
        </w:rPr>
      </w:pPr>
      <w:r w:rsidRPr="004064EB">
        <w:rPr>
          <w:rFonts w:ascii="Times New Roman" w:hAnsi="Times New Roman" w:cs="Times New Roman"/>
          <w:sz w:val="24"/>
          <w:szCs w:val="24"/>
        </w:rPr>
        <w:t xml:space="preserve">En </w:t>
      </w:r>
      <w:r w:rsidR="001F1F9B" w:rsidRPr="0072791F">
        <w:rPr>
          <w:rFonts w:ascii="Times New Roman" w:hAnsi="Times New Roman" w:cs="Times New Roman"/>
          <w:sz w:val="24"/>
          <w:szCs w:val="24"/>
        </w:rPr>
        <w:t>definitiva</w:t>
      </w:r>
      <w:r w:rsidRPr="004064EB">
        <w:rPr>
          <w:rFonts w:ascii="Times New Roman" w:hAnsi="Times New Roman" w:cs="Times New Roman"/>
          <w:sz w:val="24"/>
          <w:szCs w:val="24"/>
        </w:rPr>
        <w:t>, este trabajo ha reafirmado que una perspectiva criminológica y victimológica es esencial para entender, abordar y mejorar el bienestar policial. El bienestar emocional y mental de los agentes no solo es fundamental para la protección de su propia salud, sino que también es indispensable para garantizar un desempeño profesional eficaz, humano y éticamente responsable, contribuyendo directamente a la seguridad ciudadana y a la reducción efectiva de la victimización interna y externa.</w:t>
      </w:r>
    </w:p>
    <w:p w14:paraId="38099B6D" w14:textId="7B6063E0" w:rsidR="00D06DBE" w:rsidRPr="009624A0" w:rsidRDefault="009624A0" w:rsidP="009624A0">
      <w:pPr>
        <w:pStyle w:val="Ttulo1"/>
        <w:spacing w:line="360" w:lineRule="auto"/>
        <w:jc w:val="both"/>
        <w:rPr>
          <w:rFonts w:ascii="Times New Roman" w:hAnsi="Times New Roman" w:cs="Times New Roman"/>
          <w:b/>
          <w:bCs/>
          <w:color w:val="auto"/>
          <w:sz w:val="24"/>
          <w:szCs w:val="24"/>
        </w:rPr>
      </w:pPr>
      <w:bookmarkStart w:id="47" w:name="_Toc194142576"/>
      <w:r w:rsidRPr="009624A0">
        <w:rPr>
          <w:rFonts w:ascii="Times New Roman" w:hAnsi="Times New Roman" w:cs="Times New Roman"/>
          <w:b/>
          <w:bCs/>
          <w:color w:val="auto"/>
          <w:sz w:val="24"/>
          <w:szCs w:val="24"/>
        </w:rPr>
        <w:t>LIMITACIONES DE LA INVESTIGACIÓN</w:t>
      </w:r>
      <w:bookmarkEnd w:id="47"/>
    </w:p>
    <w:p w14:paraId="1228E290" w14:textId="7AA04BE2" w:rsidR="00CA76B2" w:rsidRPr="00CA76B2" w:rsidRDefault="00CA76B2" w:rsidP="00CA76B2">
      <w:pPr>
        <w:spacing w:line="360" w:lineRule="auto"/>
        <w:jc w:val="both"/>
        <w:rPr>
          <w:rFonts w:ascii="Times New Roman" w:hAnsi="Times New Roman" w:cs="Times New Roman"/>
          <w:sz w:val="24"/>
          <w:szCs w:val="24"/>
        </w:rPr>
      </w:pPr>
      <w:r w:rsidRPr="00CA76B2">
        <w:rPr>
          <w:rFonts w:ascii="Times New Roman" w:hAnsi="Times New Roman" w:cs="Times New Roman"/>
          <w:sz w:val="24"/>
          <w:szCs w:val="24"/>
        </w:rPr>
        <w:t>Finalmente, es importante señalar ciertas limitaciones que surgieron durante el desarrollo de la presente investigación, que, si bien no afectan la validez del estudio realizado, sí</w:t>
      </w:r>
      <w:r>
        <w:rPr>
          <w:rFonts w:ascii="Times New Roman" w:hAnsi="Times New Roman" w:cs="Times New Roman"/>
          <w:sz w:val="24"/>
          <w:szCs w:val="24"/>
        </w:rPr>
        <w:t xml:space="preserve"> condicionaron en cierta medida la metodología y la muestra de resultados.</w:t>
      </w:r>
    </w:p>
    <w:p w14:paraId="639C743F" w14:textId="77777777" w:rsidR="00D06DBE" w:rsidRPr="0072791F" w:rsidRDefault="00D06DBE"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Inicialmente, se consideró la posibilidad de complementar el análisis cualitativo con un grupo de discusión compuesto por seis agentes (tres formados en la detección de riesgos y tres sin formación específica en este ámbito). Sin embargo, esta propuesta no pudo llevarse a cabo debido a restricciones operativas impuestas por la Jefatura de la Policía Local, ya que no era viable disponer de varios agentes simultáneamente sin afectar el servicio.</w:t>
      </w:r>
    </w:p>
    <w:p w14:paraId="4BC15ADF" w14:textId="1CC6CD73" w:rsidR="00D06DBE" w:rsidRDefault="00D06DBE" w:rsidP="0072791F">
      <w:pPr>
        <w:spacing w:line="360" w:lineRule="auto"/>
        <w:jc w:val="both"/>
        <w:rPr>
          <w:rFonts w:ascii="Times New Roman" w:hAnsi="Times New Roman" w:cs="Times New Roman"/>
          <w:sz w:val="24"/>
          <w:szCs w:val="24"/>
        </w:rPr>
      </w:pPr>
      <w:r w:rsidRPr="0072791F">
        <w:rPr>
          <w:rFonts w:ascii="Times New Roman" w:hAnsi="Times New Roman" w:cs="Times New Roman"/>
          <w:sz w:val="24"/>
          <w:szCs w:val="24"/>
        </w:rPr>
        <w:t>Asimismo, se intentó ampliar el número de entrevistas individuales para obtener una muestra más extensa, pero las dificultades para que los agentes aceptaran participar en la investigación limitaron el acceso a más informantes. A pesar de estas restricciones, las entrevistas realizadas permiten extraer información valiosa sobre la implementación y el impacto del Programa de Fomento del Bienestar Policial, asegurando un análisis detallado desde distintas perspectivas dentro del cuerpo policial.</w:t>
      </w:r>
    </w:p>
    <w:p w14:paraId="778BE0D9" w14:textId="77777777" w:rsidR="00A85AFA" w:rsidRDefault="00A85AFA" w:rsidP="0072791F">
      <w:pPr>
        <w:spacing w:line="360" w:lineRule="auto"/>
        <w:jc w:val="both"/>
        <w:rPr>
          <w:rFonts w:ascii="Times New Roman" w:hAnsi="Times New Roman" w:cs="Times New Roman"/>
          <w:sz w:val="24"/>
          <w:szCs w:val="24"/>
        </w:rPr>
      </w:pPr>
    </w:p>
    <w:p w14:paraId="7D435F1E" w14:textId="77777777" w:rsidR="00A85AFA" w:rsidRDefault="00A85AFA" w:rsidP="0072791F">
      <w:pPr>
        <w:spacing w:line="360" w:lineRule="auto"/>
        <w:jc w:val="both"/>
        <w:rPr>
          <w:rFonts w:ascii="Times New Roman" w:hAnsi="Times New Roman" w:cs="Times New Roman"/>
          <w:sz w:val="24"/>
          <w:szCs w:val="24"/>
        </w:rPr>
      </w:pPr>
    </w:p>
    <w:p w14:paraId="56B55578" w14:textId="77777777" w:rsidR="00A85AFA" w:rsidRPr="0072791F" w:rsidRDefault="00A85AFA" w:rsidP="0072791F">
      <w:pPr>
        <w:spacing w:line="360" w:lineRule="auto"/>
        <w:jc w:val="both"/>
        <w:rPr>
          <w:rFonts w:ascii="Times New Roman" w:hAnsi="Times New Roman" w:cs="Times New Roman"/>
          <w:sz w:val="24"/>
          <w:szCs w:val="24"/>
        </w:rPr>
      </w:pPr>
    </w:p>
    <w:p w14:paraId="37293ADB" w14:textId="389E8724" w:rsidR="00DA753E" w:rsidRPr="00377726" w:rsidRDefault="00DA753E" w:rsidP="0072791F">
      <w:pPr>
        <w:pStyle w:val="Ttulo1"/>
        <w:spacing w:line="360" w:lineRule="auto"/>
        <w:jc w:val="both"/>
        <w:rPr>
          <w:rFonts w:ascii="Times New Roman" w:hAnsi="Times New Roman" w:cs="Times New Roman"/>
          <w:b/>
          <w:bCs/>
          <w:color w:val="auto"/>
          <w:sz w:val="24"/>
          <w:szCs w:val="24"/>
          <w:lang w:val="en-GB"/>
        </w:rPr>
      </w:pPr>
      <w:bookmarkStart w:id="48" w:name="_Toc194142577"/>
      <w:r w:rsidRPr="00377726">
        <w:rPr>
          <w:rFonts w:ascii="Times New Roman" w:hAnsi="Times New Roman" w:cs="Times New Roman"/>
          <w:b/>
          <w:bCs/>
          <w:color w:val="auto"/>
          <w:sz w:val="24"/>
          <w:szCs w:val="24"/>
          <w:lang w:val="en-GB"/>
        </w:rPr>
        <w:lastRenderedPageBreak/>
        <w:t>BIBLIOGRAFÍA</w:t>
      </w:r>
      <w:bookmarkEnd w:id="48"/>
    </w:p>
    <w:p w14:paraId="111A99F7" w14:textId="77777777" w:rsidR="009A4749" w:rsidRPr="0017620C" w:rsidRDefault="009A4749" w:rsidP="009A4749">
      <w:pPr>
        <w:tabs>
          <w:tab w:val="left" w:pos="1020"/>
        </w:tabs>
        <w:spacing w:line="360" w:lineRule="auto"/>
        <w:jc w:val="both"/>
        <w:rPr>
          <w:rFonts w:ascii="Times New Roman" w:hAnsi="Times New Roman" w:cs="Times New Roman"/>
          <w:sz w:val="24"/>
          <w:szCs w:val="24"/>
          <w:lang w:val="en-GB"/>
        </w:rPr>
      </w:pPr>
      <w:r w:rsidRPr="0017620C">
        <w:rPr>
          <w:rFonts w:ascii="Times New Roman" w:hAnsi="Times New Roman" w:cs="Times New Roman"/>
          <w:sz w:val="24"/>
          <w:szCs w:val="24"/>
          <w:lang w:val="en-GB"/>
        </w:rPr>
        <w:t xml:space="preserve">Aaron, J. (2000). Stress and coping in police officers. Police Quarterly, 3 (4), 438–450. </w:t>
      </w:r>
      <w:hyperlink r:id="rId9" w:history="1">
        <w:r w:rsidRPr="0017620C">
          <w:rPr>
            <w:rStyle w:val="Hipervnculo"/>
            <w:rFonts w:ascii="Times New Roman" w:hAnsi="Times New Roman" w:cs="Times New Roman"/>
            <w:sz w:val="24"/>
            <w:szCs w:val="24"/>
            <w:lang w:val="en-GB"/>
          </w:rPr>
          <w:t>https://doi.org/10.1177/109861110000300405</w:t>
        </w:r>
      </w:hyperlink>
    </w:p>
    <w:p w14:paraId="44914876" w14:textId="77777777" w:rsidR="009A4749" w:rsidRPr="0017620C" w:rsidRDefault="009A4749" w:rsidP="009A4749">
      <w:pPr>
        <w:tabs>
          <w:tab w:val="left" w:pos="1020"/>
        </w:tabs>
        <w:spacing w:line="360" w:lineRule="auto"/>
        <w:jc w:val="both"/>
        <w:rPr>
          <w:rFonts w:ascii="Times New Roman" w:hAnsi="Times New Roman" w:cs="Times New Roman"/>
          <w:sz w:val="24"/>
          <w:szCs w:val="24"/>
        </w:rPr>
      </w:pPr>
      <w:proofErr w:type="spellStart"/>
      <w:r w:rsidRPr="0017620C">
        <w:rPr>
          <w:rFonts w:ascii="Times New Roman" w:hAnsi="Times New Roman" w:cs="Times New Roman"/>
          <w:sz w:val="24"/>
          <w:szCs w:val="24"/>
          <w:lang w:val="en-GB"/>
        </w:rPr>
        <w:t>Affor</w:t>
      </w:r>
      <w:proofErr w:type="spellEnd"/>
      <w:r w:rsidRPr="0017620C">
        <w:rPr>
          <w:rFonts w:ascii="Times New Roman" w:hAnsi="Times New Roman" w:cs="Times New Roman"/>
          <w:sz w:val="24"/>
          <w:szCs w:val="24"/>
          <w:lang w:val="en-GB"/>
        </w:rPr>
        <w:t xml:space="preserve"> Health. </w:t>
      </w:r>
      <w:r w:rsidRPr="0017620C">
        <w:rPr>
          <w:rFonts w:ascii="Times New Roman" w:hAnsi="Times New Roman" w:cs="Times New Roman"/>
          <w:sz w:val="24"/>
          <w:szCs w:val="24"/>
        </w:rPr>
        <w:t xml:space="preserve">(2023). PROTOCOLO PSICOVS2023: Guía de recomendaciones para la vigilancia específica de la salud de trabajadores expuestos a riesgos psicosociales. </w:t>
      </w:r>
      <w:hyperlink r:id="rId10" w:tgtFrame="_new" w:history="1">
        <w:r w:rsidRPr="0017620C">
          <w:rPr>
            <w:rStyle w:val="Hipervnculo"/>
            <w:rFonts w:ascii="Times New Roman" w:hAnsi="Times New Roman" w:cs="Times New Roman"/>
            <w:sz w:val="24"/>
            <w:szCs w:val="24"/>
          </w:rPr>
          <w:t>https://afforhealth.com/protocolo-psicovs2023-guia-de-recomendaciones-para-la-vigilancia-especifica-de-la-salud-de-trabajadores-expuestos-a-riesgo-psicosociales/</w:t>
        </w:r>
      </w:hyperlink>
    </w:p>
    <w:p w14:paraId="1495A565"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 xml:space="preserve">Alonso </w:t>
      </w:r>
      <w:proofErr w:type="spellStart"/>
      <w:r w:rsidRPr="0017620C">
        <w:rPr>
          <w:rFonts w:ascii="Times New Roman" w:hAnsi="Times New Roman" w:cs="Times New Roman"/>
          <w:sz w:val="24"/>
          <w:szCs w:val="24"/>
        </w:rPr>
        <w:t>Dóniz</w:t>
      </w:r>
      <w:proofErr w:type="spellEnd"/>
      <w:r w:rsidRPr="0017620C">
        <w:rPr>
          <w:rFonts w:ascii="Times New Roman" w:hAnsi="Times New Roman" w:cs="Times New Roman"/>
          <w:sz w:val="24"/>
          <w:szCs w:val="24"/>
        </w:rPr>
        <w:t>, C., &amp; Hernández González, E. N. (2022). El manejo del estrés y las estrategias de afrontamiento en situaciones de crisis, emergencias y/o traumáticas en las Fuerzas y Cuerpos de Seguridad: Una revisión sistemática.</w:t>
      </w:r>
    </w:p>
    <w:p w14:paraId="4BF6D4F4"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Asociación Internacional de Policía. (2021). Suicidio policial: Guía para una prevención eficaz. Asociación Internacional de Policía.</w:t>
      </w:r>
    </w:p>
    <w:p w14:paraId="5754767F" w14:textId="77777777" w:rsidR="009A4749" w:rsidRPr="0017620C" w:rsidRDefault="009A4749" w:rsidP="009A4749">
      <w:pPr>
        <w:tabs>
          <w:tab w:val="left" w:pos="1020"/>
        </w:tabs>
        <w:spacing w:line="360" w:lineRule="auto"/>
        <w:jc w:val="both"/>
        <w:rPr>
          <w:rFonts w:ascii="Times New Roman" w:hAnsi="Times New Roman" w:cs="Times New Roman"/>
          <w:sz w:val="24"/>
          <w:szCs w:val="24"/>
          <w:lang w:val="en-GB"/>
        </w:rPr>
      </w:pPr>
      <w:proofErr w:type="spellStart"/>
      <w:r w:rsidRPr="0017620C">
        <w:rPr>
          <w:rFonts w:ascii="Times New Roman" w:hAnsi="Times New Roman" w:cs="Times New Roman"/>
          <w:sz w:val="24"/>
          <w:szCs w:val="24"/>
        </w:rPr>
        <w:t>Belenguer</w:t>
      </w:r>
      <w:proofErr w:type="spellEnd"/>
      <w:r w:rsidRPr="0017620C">
        <w:rPr>
          <w:rFonts w:ascii="Times New Roman" w:hAnsi="Times New Roman" w:cs="Times New Roman"/>
          <w:sz w:val="24"/>
          <w:szCs w:val="24"/>
        </w:rPr>
        <w:t xml:space="preserve">, J. (2024). Lo que el FBI puede hacer por ti. </w:t>
      </w:r>
      <w:r w:rsidRPr="0017620C">
        <w:rPr>
          <w:rFonts w:ascii="Times New Roman" w:hAnsi="Times New Roman" w:cs="Times New Roman"/>
          <w:sz w:val="24"/>
          <w:szCs w:val="24"/>
          <w:lang w:val="en-GB"/>
        </w:rPr>
        <w:t xml:space="preserve">LinkedIn. </w:t>
      </w:r>
      <w:hyperlink r:id="rId11" w:tgtFrame="_new" w:history="1">
        <w:r w:rsidRPr="0017620C">
          <w:rPr>
            <w:rStyle w:val="Hipervnculo"/>
            <w:rFonts w:ascii="Times New Roman" w:hAnsi="Times New Roman" w:cs="Times New Roman"/>
            <w:sz w:val="24"/>
            <w:szCs w:val="24"/>
            <w:lang w:val="en-GB"/>
          </w:rPr>
          <w:t>https://www.linkedin.com/pulse/lo-que-el-fbi-puede-hacer-por-ti-jes%C3%BAs-belenguer-ad03f/?originalSubdomain=es</w:t>
        </w:r>
      </w:hyperlink>
    </w:p>
    <w:p w14:paraId="5E52C884"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Castillejo Aragón, D. (2022). Conducta suicida en los cuerpos policiales: Análisis de sus causas y prevención en España. Universidad Miguel Hernández de Elche.</w:t>
      </w:r>
    </w:p>
    <w:p w14:paraId="28E35CC0"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Clavijo Ruiz, J. (2022). El suicidio policial: causas y propuestas para su detección [Trabajo de Fin de Grado, Universidad Miguel Hernández de Elche]. Repositorio Institucional UMH.</w:t>
      </w:r>
    </w:p>
    <w:p w14:paraId="356A01B3"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 xml:space="preserve">Cuerpo Nacional de Policía. (s. f.). Programa de prevención del suicidio en el Cuerpo Nacional de Policía. </w:t>
      </w:r>
    </w:p>
    <w:p w14:paraId="3ED00299"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 xml:space="preserve">De la Serna, J. M. (2021). Suicidio policial: Guía para una prevención eficaz (1.ª ed.). Editorial </w:t>
      </w:r>
      <w:proofErr w:type="spellStart"/>
      <w:r w:rsidRPr="0017620C">
        <w:rPr>
          <w:rFonts w:ascii="Times New Roman" w:hAnsi="Times New Roman" w:cs="Times New Roman"/>
          <w:sz w:val="24"/>
          <w:szCs w:val="24"/>
        </w:rPr>
        <w:t>Tektime</w:t>
      </w:r>
      <w:proofErr w:type="spellEnd"/>
      <w:r w:rsidRPr="0017620C">
        <w:rPr>
          <w:rFonts w:ascii="Times New Roman" w:hAnsi="Times New Roman" w:cs="Times New Roman"/>
          <w:sz w:val="24"/>
          <w:szCs w:val="24"/>
        </w:rPr>
        <w:t xml:space="preserve">. Recuperado de </w:t>
      </w:r>
      <w:hyperlink r:id="rId12" w:tgtFrame="_new" w:history="1">
        <w:r w:rsidRPr="0017620C">
          <w:rPr>
            <w:rStyle w:val="Hipervnculo"/>
            <w:rFonts w:ascii="Times New Roman" w:hAnsi="Times New Roman" w:cs="Times New Roman"/>
            <w:sz w:val="24"/>
            <w:szCs w:val="24"/>
          </w:rPr>
          <w:t>https://www.researchgate.net/publication/348541319_Suicidio_Policial_Guia_para_una_Prevencion_Eficaz</w:t>
        </w:r>
      </w:hyperlink>
    </w:p>
    <w:p w14:paraId="4D0087DD"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Dirección General de la Guardia Civil. (2021). Prevención del suicidio: Programa preventivo y de actuación frente a conductas suicidas en la Guardia Civil. R</w:t>
      </w:r>
    </w:p>
    <w:p w14:paraId="286912C9" w14:textId="4864A5A9"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lastRenderedPageBreak/>
        <w:t xml:space="preserve">Fernández Pérez, A., “La ilegalidad en el rechazo en frontera y de las devoluciones “en caliente” frente al Tribunal de Derechos Humanos y al Tribunal Constitucional”, Cuadernos de Derecho Transnacional, Vol. 13, N.º 2, </w:t>
      </w:r>
      <w:proofErr w:type="gramStart"/>
      <w:r w:rsidRPr="0017620C">
        <w:rPr>
          <w:rFonts w:ascii="Times New Roman" w:hAnsi="Times New Roman" w:cs="Times New Roman"/>
          <w:sz w:val="24"/>
          <w:szCs w:val="24"/>
        </w:rPr>
        <w:t>Octubre</w:t>
      </w:r>
      <w:proofErr w:type="gramEnd"/>
      <w:r w:rsidRPr="0017620C">
        <w:rPr>
          <w:rFonts w:ascii="Times New Roman" w:hAnsi="Times New Roman" w:cs="Times New Roman"/>
          <w:sz w:val="24"/>
          <w:szCs w:val="24"/>
        </w:rPr>
        <w:t xml:space="preserve"> 2021, pp. 190-191</w:t>
      </w:r>
    </w:p>
    <w:p w14:paraId="62027944"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Fernández, L. (2014). Estrategias de intervención en conductas suicidas en cuerpos policiales. Revista de Seguridad y Salud Mental.</w:t>
      </w:r>
    </w:p>
    <w:p w14:paraId="13F31427"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Gámez Pineda, S. (s.f.). Prevención del suicidio: Descripción y análisis del fenómeno del suicidio en España y en la Guardia Civil. Propuestas de intervención. Guardia Civil.</w:t>
      </w:r>
    </w:p>
    <w:p w14:paraId="6F58C59A"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 xml:space="preserve">Gómez Sáez, F. et al. (2024). Manual de buenas prácticas en salud y bienestar policial. </w:t>
      </w:r>
      <w:proofErr w:type="spellStart"/>
      <w:r w:rsidRPr="0017620C">
        <w:rPr>
          <w:rFonts w:ascii="Times New Roman" w:hAnsi="Times New Roman" w:cs="Times New Roman"/>
          <w:sz w:val="24"/>
          <w:szCs w:val="24"/>
        </w:rPr>
        <w:t>Unijepol</w:t>
      </w:r>
      <w:proofErr w:type="spellEnd"/>
      <w:r w:rsidRPr="0017620C">
        <w:rPr>
          <w:rFonts w:ascii="Times New Roman" w:hAnsi="Times New Roman" w:cs="Times New Roman"/>
          <w:sz w:val="24"/>
          <w:szCs w:val="24"/>
        </w:rPr>
        <w:t>.</w:t>
      </w:r>
    </w:p>
    <w:p w14:paraId="3BA18FF2"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 xml:space="preserve">González del Campillo, A., Moya, A. M., Florido, B. J. y González, J. L. (2023). Tipología del agente de la Guardia Civil que se suicida. </w:t>
      </w:r>
      <w:proofErr w:type="spellStart"/>
      <w:r w:rsidRPr="0017620C">
        <w:rPr>
          <w:rFonts w:ascii="Times New Roman" w:hAnsi="Times New Roman" w:cs="Times New Roman"/>
          <w:sz w:val="24"/>
          <w:szCs w:val="24"/>
        </w:rPr>
        <w:t>Behavior</w:t>
      </w:r>
      <w:proofErr w:type="spellEnd"/>
      <w:r w:rsidRPr="0017620C">
        <w:rPr>
          <w:rFonts w:ascii="Times New Roman" w:hAnsi="Times New Roman" w:cs="Times New Roman"/>
          <w:sz w:val="24"/>
          <w:szCs w:val="24"/>
        </w:rPr>
        <w:t xml:space="preserve"> y </w:t>
      </w:r>
      <w:proofErr w:type="spellStart"/>
      <w:r w:rsidRPr="0017620C">
        <w:rPr>
          <w:rFonts w:ascii="Times New Roman" w:hAnsi="Times New Roman" w:cs="Times New Roman"/>
          <w:sz w:val="24"/>
          <w:szCs w:val="24"/>
        </w:rPr>
        <w:t>Law</w:t>
      </w:r>
      <w:proofErr w:type="spellEnd"/>
      <w:r w:rsidRPr="0017620C">
        <w:rPr>
          <w:rFonts w:ascii="Times New Roman" w:hAnsi="Times New Roman" w:cs="Times New Roman"/>
          <w:sz w:val="24"/>
          <w:szCs w:val="24"/>
        </w:rPr>
        <w:t xml:space="preserve"> </w:t>
      </w:r>
      <w:proofErr w:type="spellStart"/>
      <w:r w:rsidRPr="0017620C">
        <w:rPr>
          <w:rFonts w:ascii="Times New Roman" w:hAnsi="Times New Roman" w:cs="Times New Roman"/>
          <w:sz w:val="24"/>
          <w:szCs w:val="24"/>
        </w:rPr>
        <w:t>Journal</w:t>
      </w:r>
      <w:proofErr w:type="spellEnd"/>
      <w:r w:rsidRPr="0017620C">
        <w:rPr>
          <w:rFonts w:ascii="Times New Roman" w:hAnsi="Times New Roman" w:cs="Times New Roman"/>
          <w:sz w:val="24"/>
          <w:szCs w:val="24"/>
        </w:rPr>
        <w:t xml:space="preserve">, 9(1), 125-146. </w:t>
      </w:r>
      <w:hyperlink r:id="rId13" w:history="1">
        <w:r w:rsidRPr="0017620C">
          <w:rPr>
            <w:rStyle w:val="Hipervnculo"/>
            <w:rFonts w:ascii="Times New Roman" w:hAnsi="Times New Roman" w:cs="Times New Roman"/>
            <w:sz w:val="24"/>
            <w:szCs w:val="24"/>
          </w:rPr>
          <w:t>https://doi.org/10.47442/blj.2023.105</w:t>
        </w:r>
      </w:hyperlink>
    </w:p>
    <w:p w14:paraId="401BF913" w14:textId="77777777" w:rsidR="009A4749" w:rsidRPr="0017620C" w:rsidRDefault="009A4749" w:rsidP="009A4749">
      <w:pPr>
        <w:tabs>
          <w:tab w:val="left" w:pos="1020"/>
        </w:tabs>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 xml:space="preserve">Hernández González, E. N., &amp; Alonso </w:t>
      </w:r>
      <w:proofErr w:type="spellStart"/>
      <w:r w:rsidRPr="0017620C">
        <w:rPr>
          <w:rFonts w:ascii="Times New Roman" w:hAnsi="Times New Roman" w:cs="Times New Roman"/>
          <w:sz w:val="24"/>
          <w:szCs w:val="24"/>
        </w:rPr>
        <w:t>Dóniz</w:t>
      </w:r>
      <w:proofErr w:type="spellEnd"/>
      <w:r w:rsidRPr="0017620C">
        <w:rPr>
          <w:rFonts w:ascii="Times New Roman" w:hAnsi="Times New Roman" w:cs="Times New Roman"/>
          <w:sz w:val="24"/>
          <w:szCs w:val="24"/>
        </w:rPr>
        <w:t>, C. (2022). El manejo del estrés y las estrategias de afrontamiento en situaciones de crisis, emergencias y/o traumáticas en las Fuerzas y Cuerpos de Seguridad: una revisión sistemática.</w:t>
      </w:r>
    </w:p>
    <w:p w14:paraId="0C2F36A8" w14:textId="77777777" w:rsidR="009A4749" w:rsidRPr="0017620C" w:rsidRDefault="009A4749" w:rsidP="009A4749">
      <w:pPr>
        <w:tabs>
          <w:tab w:val="left" w:pos="1020"/>
        </w:tabs>
        <w:spacing w:line="360" w:lineRule="auto"/>
        <w:jc w:val="both"/>
        <w:rPr>
          <w:rFonts w:ascii="Times New Roman" w:hAnsi="Times New Roman" w:cs="Times New Roman"/>
          <w:sz w:val="24"/>
          <w:szCs w:val="24"/>
        </w:rPr>
      </w:pPr>
      <w:r w:rsidRPr="0017620C">
        <w:rPr>
          <w:rFonts w:ascii="Times New Roman" w:hAnsi="Times New Roman" w:cs="Times New Roman"/>
          <w:sz w:val="24"/>
          <w:szCs w:val="24"/>
          <w:lang w:val="en-GB"/>
        </w:rPr>
        <w:t xml:space="preserve">Kim, J. L. (2014). Examination of six aspects of police officer stress: Looking into organizational stressors for police occupational stress in South Korea. </w:t>
      </w:r>
      <w:r w:rsidRPr="0017620C">
        <w:rPr>
          <w:rFonts w:ascii="Times New Roman" w:hAnsi="Times New Roman" w:cs="Times New Roman"/>
          <w:sz w:val="24"/>
          <w:szCs w:val="24"/>
        </w:rPr>
        <w:t xml:space="preserve">Sam Houston </w:t>
      </w:r>
      <w:proofErr w:type="spellStart"/>
      <w:r w:rsidRPr="0017620C">
        <w:rPr>
          <w:rFonts w:ascii="Times New Roman" w:hAnsi="Times New Roman" w:cs="Times New Roman"/>
          <w:sz w:val="24"/>
          <w:szCs w:val="24"/>
        </w:rPr>
        <w:t>State</w:t>
      </w:r>
      <w:proofErr w:type="spellEnd"/>
      <w:r w:rsidRPr="0017620C">
        <w:rPr>
          <w:rFonts w:ascii="Times New Roman" w:hAnsi="Times New Roman" w:cs="Times New Roman"/>
          <w:sz w:val="24"/>
          <w:szCs w:val="24"/>
        </w:rPr>
        <w:t xml:space="preserve"> </w:t>
      </w:r>
      <w:proofErr w:type="spellStart"/>
      <w:r w:rsidRPr="0017620C">
        <w:rPr>
          <w:rFonts w:ascii="Times New Roman" w:hAnsi="Times New Roman" w:cs="Times New Roman"/>
          <w:sz w:val="24"/>
          <w:szCs w:val="24"/>
        </w:rPr>
        <w:t>University</w:t>
      </w:r>
      <w:proofErr w:type="spellEnd"/>
      <w:r w:rsidRPr="0017620C">
        <w:rPr>
          <w:rFonts w:ascii="Times New Roman" w:hAnsi="Times New Roman" w:cs="Times New Roman"/>
          <w:sz w:val="24"/>
          <w:szCs w:val="24"/>
        </w:rPr>
        <w:t>.</w:t>
      </w:r>
    </w:p>
    <w:p w14:paraId="0A507BF7"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López Castillo, A. (2021). Programas de prevención del suicidio para los cuerpos militares, policiales y funcionarios de prisiones: una revisión sistemática [Trabajo de Fin de Grado, Universidad Miguel Hernández de Elche]. Repositorio Institucional UMH.</w:t>
      </w:r>
    </w:p>
    <w:p w14:paraId="4CB0574C" w14:textId="77777777" w:rsidR="009A4749" w:rsidRPr="0017620C" w:rsidRDefault="009A4749" w:rsidP="009A4749">
      <w:pPr>
        <w:tabs>
          <w:tab w:val="left" w:pos="1020"/>
        </w:tabs>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 xml:space="preserve">Ministerio del Interior. (2020). Manual de buenas prácticas en salud y bienestar policial (ISBN 978-84-09-63047-9) </w:t>
      </w:r>
      <w:hyperlink r:id="rId14" w:history="1">
        <w:r w:rsidRPr="0017620C">
          <w:rPr>
            <w:rStyle w:val="Hipervnculo"/>
            <w:rFonts w:ascii="Times New Roman" w:hAnsi="Times New Roman" w:cs="Times New Roman"/>
            <w:sz w:val="24"/>
            <w:szCs w:val="24"/>
          </w:rPr>
          <w:t>Manual de buenas prácticas en salud y bienestar policial - Portal Prevención (asepeyo.es)</w:t>
        </w:r>
      </w:hyperlink>
    </w:p>
    <w:p w14:paraId="2411CAAA"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Ministerio del Interior. (2020). Plan de Promoción de la Salud Mental y Prevención del Suicidio en la Dirección General de la Policía.</w:t>
      </w:r>
    </w:p>
    <w:p w14:paraId="59989D3E"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 xml:space="preserve">Ministerio del Interior. (2024). La Guardia Civil pone en marcha un servicio externo de apoyo psicológico para su personal. </w:t>
      </w:r>
      <w:hyperlink r:id="rId15" w:tgtFrame="_new" w:history="1">
        <w:r w:rsidRPr="0017620C">
          <w:rPr>
            <w:rStyle w:val="Hipervnculo"/>
            <w:rFonts w:ascii="Times New Roman" w:hAnsi="Times New Roman" w:cs="Times New Roman"/>
            <w:sz w:val="24"/>
            <w:szCs w:val="24"/>
          </w:rPr>
          <w:t>https://www.interior.gob.es/opencms/va/detalle/articulo/La-Guardia-Civil-pone-en-marcha-un-servicio-externo-de-apoyo-psicologico-para-su-personal/</w:t>
        </w:r>
      </w:hyperlink>
    </w:p>
    <w:p w14:paraId="4ED54A49"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lastRenderedPageBreak/>
        <w:t>Navarro Moreno, M. (2024). “¡Todo por mi vida!”: Programa de prevención del suicidio en los Cuerpos de Seguridad del Estado. Trabajo de Fin de Grado, Universidad Miguel Hernández de Elche.</w:t>
      </w:r>
    </w:p>
    <w:p w14:paraId="678FA889" w14:textId="77777777" w:rsidR="009A4749" w:rsidRPr="0017620C" w:rsidRDefault="009A4749" w:rsidP="009A4749">
      <w:pPr>
        <w:spacing w:line="360" w:lineRule="auto"/>
        <w:jc w:val="both"/>
        <w:rPr>
          <w:rFonts w:ascii="Times New Roman" w:hAnsi="Times New Roman" w:cs="Times New Roman"/>
          <w:sz w:val="24"/>
          <w:szCs w:val="24"/>
          <w:lang w:val="en-GB"/>
        </w:rPr>
      </w:pPr>
      <w:r w:rsidRPr="0017620C">
        <w:rPr>
          <w:rFonts w:ascii="Times New Roman" w:hAnsi="Times New Roman" w:cs="Times New Roman"/>
          <w:sz w:val="24"/>
          <w:szCs w:val="24"/>
          <w:lang w:val="en-GB"/>
        </w:rPr>
        <w:t>O’Hara, A. F., Violanti, J. M., Levenson, R. L., and Clark, R. G. (2013). National police suicide estimates: Web surveillance study III. International Journal of Emergency Mental Health, 15(1),31–38.</w:t>
      </w:r>
    </w:p>
    <w:p w14:paraId="0D417DB1"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Policía Local de Rivas Vaciamadrid. (s.f.). Prevención en riesgos psicosociales Policía Local de Rivas Vaciamadrid. Policía Local de Rivas Vaciamadrid.</w:t>
      </w:r>
    </w:p>
    <w:p w14:paraId="247FB4B0"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Policía Municipal de Madrid. (s.f.). Programa de prevención del suicidio de la Policía Municipal de Madrid. Policía Municipal de Madrid.</w:t>
      </w:r>
    </w:p>
    <w:p w14:paraId="52437F0E" w14:textId="77777777" w:rsidR="009A4749" w:rsidRPr="0017620C" w:rsidRDefault="009A4749" w:rsidP="009A4749">
      <w:pPr>
        <w:tabs>
          <w:tab w:val="left" w:pos="1020"/>
        </w:tabs>
        <w:spacing w:line="360" w:lineRule="auto"/>
        <w:jc w:val="both"/>
        <w:rPr>
          <w:rFonts w:ascii="Times New Roman" w:hAnsi="Times New Roman" w:cs="Times New Roman"/>
          <w:sz w:val="24"/>
          <w:szCs w:val="24"/>
          <w:lang w:val="en-GB"/>
        </w:rPr>
      </w:pPr>
      <w:r w:rsidRPr="0017620C">
        <w:rPr>
          <w:rFonts w:ascii="Times New Roman" w:hAnsi="Times New Roman" w:cs="Times New Roman"/>
          <w:sz w:val="24"/>
          <w:szCs w:val="24"/>
          <w:lang w:val="pt-PT"/>
        </w:rPr>
        <w:t xml:space="preserve">Queirós, C., Passos, F., Bártolo, A., Marques, A. J., Da Silva, C. F., &amp; Pereira, A. (2020). </w:t>
      </w:r>
      <w:r w:rsidRPr="0017620C">
        <w:rPr>
          <w:rFonts w:ascii="Times New Roman" w:hAnsi="Times New Roman" w:cs="Times New Roman"/>
          <w:sz w:val="24"/>
          <w:szCs w:val="24"/>
          <w:lang w:val="en-GB"/>
        </w:rPr>
        <w:t xml:space="preserve">Burnout and stress measurement in police officers: Literature review and a study with the operational police stress questionnaire. Frontiers in psychology. </w:t>
      </w:r>
      <w:hyperlink r:id="rId16" w:history="1">
        <w:r w:rsidRPr="0017620C">
          <w:rPr>
            <w:rStyle w:val="Hipervnculo"/>
            <w:rFonts w:ascii="Times New Roman" w:hAnsi="Times New Roman" w:cs="Times New Roman"/>
            <w:sz w:val="24"/>
            <w:szCs w:val="24"/>
            <w:lang w:val="en-GB"/>
          </w:rPr>
          <w:t xml:space="preserve">Frontiers | Burnout and Stress Measurement in Police Officers: Literature Review and a Study </w:t>
        </w:r>
        <w:proofErr w:type="gramStart"/>
        <w:r w:rsidRPr="0017620C">
          <w:rPr>
            <w:rStyle w:val="Hipervnculo"/>
            <w:rFonts w:ascii="Times New Roman" w:hAnsi="Times New Roman" w:cs="Times New Roman"/>
            <w:sz w:val="24"/>
            <w:szCs w:val="24"/>
            <w:lang w:val="en-GB"/>
          </w:rPr>
          <w:t>With</w:t>
        </w:r>
        <w:proofErr w:type="gramEnd"/>
        <w:r w:rsidRPr="0017620C">
          <w:rPr>
            <w:rStyle w:val="Hipervnculo"/>
            <w:rFonts w:ascii="Times New Roman" w:hAnsi="Times New Roman" w:cs="Times New Roman"/>
            <w:sz w:val="24"/>
            <w:szCs w:val="24"/>
            <w:lang w:val="en-GB"/>
          </w:rPr>
          <w:t xml:space="preserve"> the Operational Police Stress Questionnaire (frontiersin.org)</w:t>
        </w:r>
      </w:hyperlink>
    </w:p>
    <w:p w14:paraId="026E21FE" w14:textId="77777777" w:rsidR="009A4749" w:rsidRPr="0017620C" w:rsidRDefault="009A4749" w:rsidP="009A4749">
      <w:pPr>
        <w:tabs>
          <w:tab w:val="left" w:pos="1020"/>
        </w:tabs>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 xml:space="preserve">Reversa Consultoría. (2024). La gestión del impacto de la violencia en quienes trabajan a diario con ella: Un enfoque especializado. Reversa. </w:t>
      </w:r>
      <w:hyperlink r:id="rId17" w:tgtFrame="_new" w:history="1">
        <w:r w:rsidRPr="0017620C">
          <w:rPr>
            <w:rStyle w:val="Hipervnculo"/>
            <w:rFonts w:ascii="Times New Roman" w:hAnsi="Times New Roman" w:cs="Times New Roman"/>
            <w:sz w:val="24"/>
            <w:szCs w:val="24"/>
          </w:rPr>
          <w:t>https://reversaconsultoria.com</w:t>
        </w:r>
      </w:hyperlink>
      <w:r w:rsidRPr="0017620C">
        <w:rPr>
          <w:rFonts w:ascii="Times New Roman" w:hAnsi="Times New Roman" w:cs="Times New Roman"/>
          <w:sz w:val="24"/>
          <w:szCs w:val="24"/>
        </w:rPr>
        <w:t>.</w:t>
      </w:r>
    </w:p>
    <w:p w14:paraId="561AC1F2"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Santander, I. (2016). Estrategias preventivas en salud mental y suicidio en el ámbito policial. Ayuntamiento de Madrid.</w:t>
      </w:r>
    </w:p>
    <w:p w14:paraId="5B8F555B"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Santander, I. (2016). Factores psicosociales en el trabajo policial: Cómo mejorar la organización del trabajo para mejorar la salud de las personas. Recuperado de [documento de presentación].</w:t>
      </w:r>
    </w:p>
    <w:p w14:paraId="24CA58E1"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Segovia, A. (2020). Planes de prevención del suicidio: ¿Son suficientes para las fuerzas de seguridad? Revista de Seguridad y Salud.</w:t>
      </w:r>
    </w:p>
    <w:p w14:paraId="01C07AE5"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rPr>
        <w:t>Segovia, J. L. (2020). Intervención psicológica en incidentes críticos con armas de fuego con resultado de muerte en Policía Nacional: Propuesta de mejora.</w:t>
      </w:r>
    </w:p>
    <w:p w14:paraId="50375DC9" w14:textId="77777777" w:rsidR="009A4749" w:rsidRPr="0017620C" w:rsidRDefault="009A4749" w:rsidP="009A4749">
      <w:pPr>
        <w:spacing w:line="360" w:lineRule="auto"/>
        <w:jc w:val="both"/>
        <w:rPr>
          <w:rFonts w:ascii="Times New Roman" w:hAnsi="Times New Roman" w:cs="Times New Roman"/>
          <w:sz w:val="24"/>
          <w:szCs w:val="24"/>
        </w:rPr>
      </w:pPr>
      <w:r w:rsidRPr="0017620C">
        <w:rPr>
          <w:rFonts w:ascii="Times New Roman" w:hAnsi="Times New Roman" w:cs="Times New Roman"/>
          <w:sz w:val="24"/>
          <w:szCs w:val="24"/>
          <w:lang w:val="en-GB"/>
        </w:rPr>
        <w:t xml:space="preserve">Witt, K., Milner, A., </w:t>
      </w:r>
      <w:proofErr w:type="spellStart"/>
      <w:r w:rsidRPr="0017620C">
        <w:rPr>
          <w:rFonts w:ascii="Times New Roman" w:hAnsi="Times New Roman" w:cs="Times New Roman"/>
          <w:sz w:val="24"/>
          <w:szCs w:val="24"/>
          <w:lang w:val="en-GB"/>
        </w:rPr>
        <w:t>Allisey</w:t>
      </w:r>
      <w:proofErr w:type="spellEnd"/>
      <w:r w:rsidRPr="0017620C">
        <w:rPr>
          <w:rFonts w:ascii="Times New Roman" w:hAnsi="Times New Roman" w:cs="Times New Roman"/>
          <w:sz w:val="24"/>
          <w:szCs w:val="24"/>
          <w:lang w:val="en-GB"/>
        </w:rPr>
        <w:t xml:space="preserve">, A., Davenport, L., &amp; LaMontagne, A. (2017). Systematic Review on Suicide Prevention Programs for Emergency Services Employees. </w:t>
      </w:r>
      <w:r w:rsidRPr="0017620C">
        <w:rPr>
          <w:rFonts w:ascii="Times New Roman" w:hAnsi="Times New Roman" w:cs="Times New Roman"/>
          <w:sz w:val="24"/>
          <w:szCs w:val="24"/>
        </w:rPr>
        <w:t xml:space="preserve">BMC </w:t>
      </w:r>
      <w:proofErr w:type="spellStart"/>
      <w:r w:rsidRPr="0017620C">
        <w:rPr>
          <w:rFonts w:ascii="Times New Roman" w:hAnsi="Times New Roman" w:cs="Times New Roman"/>
          <w:sz w:val="24"/>
          <w:szCs w:val="24"/>
        </w:rPr>
        <w:t>Psychiatry</w:t>
      </w:r>
      <w:proofErr w:type="spellEnd"/>
      <w:r w:rsidRPr="0017620C">
        <w:rPr>
          <w:rFonts w:ascii="Times New Roman" w:hAnsi="Times New Roman" w:cs="Times New Roman"/>
          <w:sz w:val="24"/>
          <w:szCs w:val="24"/>
        </w:rPr>
        <w:t>.</w:t>
      </w:r>
    </w:p>
    <w:p w14:paraId="6F666258" w14:textId="0AF8C673" w:rsidR="00100ECA" w:rsidRPr="0072791F" w:rsidRDefault="00100ECA" w:rsidP="0072791F">
      <w:pPr>
        <w:pStyle w:val="Ttulo1"/>
        <w:spacing w:line="360" w:lineRule="auto"/>
        <w:jc w:val="both"/>
        <w:rPr>
          <w:rFonts w:ascii="Times New Roman" w:hAnsi="Times New Roman" w:cs="Times New Roman"/>
          <w:b/>
          <w:bCs/>
          <w:color w:val="auto"/>
          <w:sz w:val="24"/>
          <w:szCs w:val="24"/>
        </w:rPr>
      </w:pPr>
      <w:bookmarkStart w:id="49" w:name="_Toc194142578"/>
      <w:r w:rsidRPr="0072791F">
        <w:rPr>
          <w:rFonts w:ascii="Times New Roman" w:hAnsi="Times New Roman" w:cs="Times New Roman"/>
          <w:b/>
          <w:bCs/>
          <w:color w:val="auto"/>
          <w:sz w:val="24"/>
          <w:szCs w:val="24"/>
        </w:rPr>
        <w:lastRenderedPageBreak/>
        <w:t>ANEXOS</w:t>
      </w:r>
      <w:bookmarkEnd w:id="49"/>
    </w:p>
    <w:sectPr w:rsidR="00100ECA" w:rsidRPr="0072791F" w:rsidSect="0008489A">
      <w:footerReference w:type="default" r:id="rId18"/>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E72ECA" w14:textId="77777777" w:rsidR="00EA58B1" w:rsidRDefault="00EA58B1" w:rsidP="002B5F8C">
      <w:pPr>
        <w:spacing w:after="0" w:line="240" w:lineRule="auto"/>
      </w:pPr>
      <w:r>
        <w:separator/>
      </w:r>
    </w:p>
  </w:endnote>
  <w:endnote w:type="continuationSeparator" w:id="0">
    <w:p w14:paraId="2D5EE901" w14:textId="77777777" w:rsidR="00EA58B1" w:rsidRDefault="00EA58B1" w:rsidP="002B5F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4330946"/>
      <w:docPartObj>
        <w:docPartGallery w:val="Page Numbers (Bottom of Page)"/>
        <w:docPartUnique/>
      </w:docPartObj>
    </w:sdtPr>
    <w:sdtContent>
      <w:p w14:paraId="1AA4EA9A" w14:textId="67008385" w:rsidR="00585CD9" w:rsidRDefault="00585CD9">
        <w:pPr>
          <w:pStyle w:val="Piedepgina"/>
          <w:jc w:val="center"/>
        </w:pPr>
        <w:r>
          <w:fldChar w:fldCharType="begin"/>
        </w:r>
        <w:r>
          <w:instrText>PAGE   \* MERGEFORMAT</w:instrText>
        </w:r>
        <w:r>
          <w:fldChar w:fldCharType="separate"/>
        </w:r>
        <w:r>
          <w:t>2</w:t>
        </w:r>
        <w:r>
          <w:fldChar w:fldCharType="end"/>
        </w:r>
      </w:p>
    </w:sdtContent>
  </w:sdt>
  <w:p w14:paraId="485607F3" w14:textId="77777777" w:rsidR="00585CD9" w:rsidRDefault="00585CD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224F9D" w14:textId="77777777" w:rsidR="00EA58B1" w:rsidRDefault="00EA58B1" w:rsidP="002B5F8C">
      <w:pPr>
        <w:spacing w:after="0" w:line="240" w:lineRule="auto"/>
      </w:pPr>
      <w:r>
        <w:separator/>
      </w:r>
    </w:p>
  </w:footnote>
  <w:footnote w:type="continuationSeparator" w:id="0">
    <w:p w14:paraId="6B71C14F" w14:textId="77777777" w:rsidR="00EA58B1" w:rsidRDefault="00EA58B1" w:rsidP="002B5F8C">
      <w:pPr>
        <w:spacing w:after="0" w:line="240" w:lineRule="auto"/>
      </w:pPr>
      <w:r>
        <w:continuationSeparator/>
      </w:r>
    </w:p>
  </w:footnote>
  <w:footnote w:id="1">
    <w:p w14:paraId="2EADF0D8" w14:textId="65A4FF35" w:rsidR="002B5F8C" w:rsidRPr="0027750A" w:rsidRDefault="002B5F8C" w:rsidP="002B5F8C">
      <w:pPr>
        <w:pStyle w:val="Textonotapie"/>
        <w:spacing w:line="360" w:lineRule="auto"/>
        <w:jc w:val="both"/>
        <w:rPr>
          <w:rFonts w:ascii="Times New Roman" w:hAnsi="Times New Roman" w:cs="Times New Roman"/>
          <w:sz w:val="22"/>
          <w:szCs w:val="22"/>
        </w:rPr>
      </w:pPr>
      <w:r w:rsidRPr="0027750A">
        <w:rPr>
          <w:rStyle w:val="Refdenotaalpie"/>
          <w:rFonts w:ascii="Times New Roman" w:hAnsi="Times New Roman" w:cs="Times New Roman"/>
          <w:sz w:val="22"/>
          <w:szCs w:val="22"/>
        </w:rPr>
        <w:footnoteRef/>
      </w:r>
      <w:r w:rsidRPr="0027750A">
        <w:rPr>
          <w:rFonts w:ascii="Times New Roman" w:hAnsi="Times New Roman" w:cs="Times New Roman"/>
          <w:sz w:val="22"/>
          <w:szCs w:val="22"/>
        </w:rPr>
        <w:t xml:space="preserve"> Prevención primaria: acciones implementadas para evitar que ocurra el daño.</w:t>
      </w:r>
    </w:p>
  </w:footnote>
  <w:footnote w:id="2">
    <w:p w14:paraId="2D85FDDA" w14:textId="7664E29B" w:rsidR="002B5F8C" w:rsidRPr="0027750A" w:rsidRDefault="002B5F8C" w:rsidP="002B5F8C">
      <w:pPr>
        <w:pStyle w:val="Textonotapie"/>
        <w:spacing w:line="360" w:lineRule="auto"/>
        <w:jc w:val="both"/>
        <w:rPr>
          <w:rFonts w:ascii="Times New Roman" w:hAnsi="Times New Roman" w:cs="Times New Roman"/>
          <w:sz w:val="22"/>
          <w:szCs w:val="22"/>
        </w:rPr>
      </w:pPr>
      <w:r w:rsidRPr="0027750A">
        <w:rPr>
          <w:rStyle w:val="Refdenotaalpie"/>
          <w:rFonts w:ascii="Times New Roman" w:hAnsi="Times New Roman" w:cs="Times New Roman"/>
          <w:sz w:val="22"/>
          <w:szCs w:val="22"/>
        </w:rPr>
        <w:footnoteRef/>
      </w:r>
      <w:r w:rsidRPr="0027750A">
        <w:rPr>
          <w:rFonts w:ascii="Times New Roman" w:hAnsi="Times New Roman" w:cs="Times New Roman"/>
          <w:sz w:val="22"/>
          <w:szCs w:val="22"/>
        </w:rPr>
        <w:t xml:space="preserve"> Prevención secundaria: medidas que evitan que el daño progrese o que corrigen el daño en sus primeras etapas</w:t>
      </w:r>
    </w:p>
  </w:footnote>
  <w:footnote w:id="3">
    <w:p w14:paraId="52A7E98D" w14:textId="77777777" w:rsidR="002B5F8C" w:rsidRPr="0027750A" w:rsidRDefault="002B5F8C" w:rsidP="002B5F8C">
      <w:pPr>
        <w:spacing w:line="360" w:lineRule="auto"/>
        <w:jc w:val="both"/>
        <w:rPr>
          <w:rFonts w:ascii="Times New Roman" w:hAnsi="Times New Roman" w:cs="Times New Roman"/>
        </w:rPr>
      </w:pPr>
      <w:r w:rsidRPr="0027750A">
        <w:rPr>
          <w:rStyle w:val="Refdenotaalpie"/>
          <w:rFonts w:ascii="Times New Roman" w:hAnsi="Times New Roman" w:cs="Times New Roman"/>
        </w:rPr>
        <w:footnoteRef/>
      </w:r>
      <w:r w:rsidRPr="0027750A">
        <w:rPr>
          <w:rFonts w:ascii="Times New Roman" w:hAnsi="Times New Roman" w:cs="Times New Roman"/>
        </w:rPr>
        <w:t xml:space="preserve"> Prevención terciaria: intervención en el momento en que ya se ha producido el daño, con el objetivo de evitar que las consecuencias sean más graves.</w:t>
      </w:r>
    </w:p>
    <w:p w14:paraId="62F299FE" w14:textId="0EB7BA37" w:rsidR="002B5F8C" w:rsidRDefault="002B5F8C">
      <w:pPr>
        <w:pStyle w:val="Textonotapi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9E7"/>
    <w:multiLevelType w:val="multilevel"/>
    <w:tmpl w:val="D4986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EC18B8"/>
    <w:multiLevelType w:val="multilevel"/>
    <w:tmpl w:val="E3A0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F0254"/>
    <w:multiLevelType w:val="hybridMultilevel"/>
    <w:tmpl w:val="8272F85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32F47C4"/>
    <w:multiLevelType w:val="multilevel"/>
    <w:tmpl w:val="D1FC5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700121"/>
    <w:multiLevelType w:val="hybridMultilevel"/>
    <w:tmpl w:val="F71ED60C"/>
    <w:lvl w:ilvl="0" w:tplc="0C0A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4600A10"/>
    <w:multiLevelType w:val="multilevel"/>
    <w:tmpl w:val="69C4F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386A5D"/>
    <w:multiLevelType w:val="multilevel"/>
    <w:tmpl w:val="98884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3B6716"/>
    <w:multiLevelType w:val="multilevel"/>
    <w:tmpl w:val="FA787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E14751"/>
    <w:multiLevelType w:val="multilevel"/>
    <w:tmpl w:val="53EE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3B1F38"/>
    <w:multiLevelType w:val="multilevel"/>
    <w:tmpl w:val="BB205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BCA75AA"/>
    <w:multiLevelType w:val="multilevel"/>
    <w:tmpl w:val="28AA4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1A0508"/>
    <w:multiLevelType w:val="multilevel"/>
    <w:tmpl w:val="833AB2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FE327B9"/>
    <w:multiLevelType w:val="multilevel"/>
    <w:tmpl w:val="53E03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204F18"/>
    <w:multiLevelType w:val="multilevel"/>
    <w:tmpl w:val="38A0D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2E1052"/>
    <w:multiLevelType w:val="multilevel"/>
    <w:tmpl w:val="8F461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0A5C58"/>
    <w:multiLevelType w:val="multilevel"/>
    <w:tmpl w:val="E0A22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507D0E"/>
    <w:multiLevelType w:val="hybridMultilevel"/>
    <w:tmpl w:val="93EE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18D90277"/>
    <w:multiLevelType w:val="hybridMultilevel"/>
    <w:tmpl w:val="30FEF2D2"/>
    <w:lvl w:ilvl="0" w:tplc="7DCA3756">
      <w:numFmt w:val="bullet"/>
      <w:lvlText w:val="-"/>
      <w:lvlJc w:val="left"/>
      <w:pPr>
        <w:ind w:left="720" w:hanging="360"/>
      </w:pPr>
      <w:rPr>
        <w:rFonts w:ascii="Times New Roman" w:eastAsiaTheme="minorHAnsi" w:hAnsi="Times New Roman" w:cs="Times New Roman"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19396688"/>
    <w:multiLevelType w:val="multilevel"/>
    <w:tmpl w:val="5F8E64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A8D43D0"/>
    <w:multiLevelType w:val="multilevel"/>
    <w:tmpl w:val="A4E21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A51F32"/>
    <w:multiLevelType w:val="multilevel"/>
    <w:tmpl w:val="0C7A0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D364EC7"/>
    <w:multiLevelType w:val="multilevel"/>
    <w:tmpl w:val="C5EEF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F5A7308"/>
    <w:multiLevelType w:val="multilevel"/>
    <w:tmpl w:val="B0B24B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0C14668"/>
    <w:multiLevelType w:val="multilevel"/>
    <w:tmpl w:val="7A184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3763059"/>
    <w:multiLevelType w:val="multilevel"/>
    <w:tmpl w:val="FE743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65D663D"/>
    <w:multiLevelType w:val="multilevel"/>
    <w:tmpl w:val="EB802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9BA7E3D"/>
    <w:multiLevelType w:val="multilevel"/>
    <w:tmpl w:val="5944F4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A04187E"/>
    <w:multiLevelType w:val="multilevel"/>
    <w:tmpl w:val="8A961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CB42D78"/>
    <w:multiLevelType w:val="multilevel"/>
    <w:tmpl w:val="2D0A5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E99547B"/>
    <w:multiLevelType w:val="multilevel"/>
    <w:tmpl w:val="5DEE0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31E3D2F"/>
    <w:multiLevelType w:val="multilevel"/>
    <w:tmpl w:val="C39E1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4E616C4"/>
    <w:multiLevelType w:val="hybridMultilevel"/>
    <w:tmpl w:val="1034DC60"/>
    <w:lvl w:ilvl="0" w:tplc="0C0A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353C0C13"/>
    <w:multiLevelType w:val="multilevel"/>
    <w:tmpl w:val="28AA4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6505DDA"/>
    <w:multiLevelType w:val="multilevel"/>
    <w:tmpl w:val="8C54F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6A8112E"/>
    <w:multiLevelType w:val="multilevel"/>
    <w:tmpl w:val="7922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8944E80"/>
    <w:multiLevelType w:val="multilevel"/>
    <w:tmpl w:val="28AA4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8DB7685"/>
    <w:multiLevelType w:val="multilevel"/>
    <w:tmpl w:val="57EC4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9F6482C"/>
    <w:multiLevelType w:val="multilevel"/>
    <w:tmpl w:val="28AA4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662B26"/>
    <w:multiLevelType w:val="multilevel"/>
    <w:tmpl w:val="2A0C6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BB727AD"/>
    <w:multiLevelType w:val="multilevel"/>
    <w:tmpl w:val="B1303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C414DF2"/>
    <w:multiLevelType w:val="multilevel"/>
    <w:tmpl w:val="1CA44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CD86C91"/>
    <w:multiLevelType w:val="multilevel"/>
    <w:tmpl w:val="9238D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D477BF3"/>
    <w:multiLevelType w:val="hybridMultilevel"/>
    <w:tmpl w:val="213EB9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3ED117F4"/>
    <w:multiLevelType w:val="multilevel"/>
    <w:tmpl w:val="25904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0E66C13"/>
    <w:multiLevelType w:val="hybridMultilevel"/>
    <w:tmpl w:val="EADA6CF6"/>
    <w:lvl w:ilvl="0" w:tplc="63E2599A">
      <w:numFmt w:val="bullet"/>
      <w:lvlText w:val="-"/>
      <w:lvlJc w:val="left"/>
      <w:pPr>
        <w:ind w:left="720" w:hanging="360"/>
      </w:pPr>
      <w:rPr>
        <w:rFonts w:ascii="Aptos Display" w:eastAsiaTheme="majorEastAsia" w:hAnsi="Aptos Display" w:cstheme="maj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40FA70E9"/>
    <w:multiLevelType w:val="hybridMultilevel"/>
    <w:tmpl w:val="E0DE58BE"/>
    <w:lvl w:ilvl="0" w:tplc="A7CAA164">
      <w:start w:val="3"/>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4560378C"/>
    <w:multiLevelType w:val="hybridMultilevel"/>
    <w:tmpl w:val="43C8DA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47106888"/>
    <w:multiLevelType w:val="hybridMultilevel"/>
    <w:tmpl w:val="0CA8FE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476A63E0"/>
    <w:multiLevelType w:val="hybridMultilevel"/>
    <w:tmpl w:val="9F5614E4"/>
    <w:lvl w:ilvl="0" w:tplc="63E2599A">
      <w:numFmt w:val="bullet"/>
      <w:lvlText w:val="-"/>
      <w:lvlJc w:val="left"/>
      <w:pPr>
        <w:ind w:left="720" w:hanging="360"/>
      </w:pPr>
      <w:rPr>
        <w:rFonts w:ascii="Aptos Display" w:eastAsiaTheme="majorEastAsia" w:hAnsi="Aptos Display" w:cstheme="maj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15:restartNumberingAfterBreak="0">
    <w:nsid w:val="4DBB341F"/>
    <w:multiLevelType w:val="hybridMultilevel"/>
    <w:tmpl w:val="BD4211EA"/>
    <w:lvl w:ilvl="0" w:tplc="63E2599A">
      <w:numFmt w:val="bullet"/>
      <w:lvlText w:val="-"/>
      <w:lvlJc w:val="left"/>
      <w:pPr>
        <w:ind w:left="720" w:hanging="360"/>
      </w:pPr>
      <w:rPr>
        <w:rFonts w:ascii="Aptos Display" w:eastAsiaTheme="majorEastAsia" w:hAnsi="Aptos Display" w:cstheme="maj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15:restartNumberingAfterBreak="0">
    <w:nsid w:val="4FF4109E"/>
    <w:multiLevelType w:val="multilevel"/>
    <w:tmpl w:val="518E4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180592C"/>
    <w:multiLevelType w:val="multilevel"/>
    <w:tmpl w:val="28AA4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7993EEA"/>
    <w:multiLevelType w:val="multilevel"/>
    <w:tmpl w:val="C1B4B8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8573CD4"/>
    <w:multiLevelType w:val="multilevel"/>
    <w:tmpl w:val="9DB0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60F2C83"/>
    <w:multiLevelType w:val="hybridMultilevel"/>
    <w:tmpl w:val="F6781EB4"/>
    <w:lvl w:ilvl="0" w:tplc="0C0A0003">
      <w:start w:val="1"/>
      <w:numFmt w:val="bullet"/>
      <w:lvlText w:val="o"/>
      <w:lvlJc w:val="left"/>
      <w:pPr>
        <w:ind w:left="1776" w:hanging="360"/>
      </w:pPr>
      <w:rPr>
        <w:rFonts w:ascii="Courier New" w:hAnsi="Courier New" w:cs="Courier New"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55" w15:restartNumberingAfterBreak="0">
    <w:nsid w:val="68636A5D"/>
    <w:multiLevelType w:val="multilevel"/>
    <w:tmpl w:val="6C56B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8D61D53"/>
    <w:multiLevelType w:val="hybridMultilevel"/>
    <w:tmpl w:val="55F4C4FE"/>
    <w:lvl w:ilvl="0" w:tplc="EED885C4">
      <w:start w:val="3"/>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15:restartNumberingAfterBreak="0">
    <w:nsid w:val="692F7EAB"/>
    <w:multiLevelType w:val="multilevel"/>
    <w:tmpl w:val="5CBAD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C31532E"/>
    <w:multiLevelType w:val="multilevel"/>
    <w:tmpl w:val="BCF48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D064BC1"/>
    <w:multiLevelType w:val="hybridMultilevel"/>
    <w:tmpl w:val="03E0F2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0" w15:restartNumberingAfterBreak="0">
    <w:nsid w:val="6DD54BC1"/>
    <w:multiLevelType w:val="multilevel"/>
    <w:tmpl w:val="FF6C6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DF52F82"/>
    <w:multiLevelType w:val="multilevel"/>
    <w:tmpl w:val="9F6C6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03026FF"/>
    <w:multiLevelType w:val="multilevel"/>
    <w:tmpl w:val="28AA47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25D1FDE"/>
    <w:multiLevelType w:val="multilevel"/>
    <w:tmpl w:val="6DC0E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2BE2FF6"/>
    <w:multiLevelType w:val="multilevel"/>
    <w:tmpl w:val="3740F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5616B2A"/>
    <w:multiLevelType w:val="multilevel"/>
    <w:tmpl w:val="E0BE8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6AF57E0"/>
    <w:multiLevelType w:val="multilevel"/>
    <w:tmpl w:val="E124B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876170F"/>
    <w:multiLevelType w:val="multilevel"/>
    <w:tmpl w:val="9E58F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8F359C1"/>
    <w:multiLevelType w:val="multilevel"/>
    <w:tmpl w:val="1D44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D1031B5"/>
    <w:multiLevelType w:val="multilevel"/>
    <w:tmpl w:val="7624D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9663956">
    <w:abstractNumId w:val="56"/>
  </w:num>
  <w:num w:numId="2" w16cid:durableId="1293748543">
    <w:abstractNumId w:val="45"/>
  </w:num>
  <w:num w:numId="3" w16cid:durableId="71631729">
    <w:abstractNumId w:val="46"/>
  </w:num>
  <w:num w:numId="4" w16cid:durableId="555288016">
    <w:abstractNumId w:val="42"/>
  </w:num>
  <w:num w:numId="5" w16cid:durableId="1514804250">
    <w:abstractNumId w:val="59"/>
  </w:num>
  <w:num w:numId="6" w16cid:durableId="740716910">
    <w:abstractNumId w:val="47"/>
  </w:num>
  <w:num w:numId="7" w16cid:durableId="103693002">
    <w:abstractNumId w:val="16"/>
  </w:num>
  <w:num w:numId="8" w16cid:durableId="1932279132">
    <w:abstractNumId w:val="2"/>
  </w:num>
  <w:num w:numId="9" w16cid:durableId="111484660">
    <w:abstractNumId w:val="24"/>
  </w:num>
  <w:num w:numId="10" w16cid:durableId="929699008">
    <w:abstractNumId w:val="36"/>
  </w:num>
  <w:num w:numId="11" w16cid:durableId="1548761922">
    <w:abstractNumId w:val="38"/>
  </w:num>
  <w:num w:numId="12" w16cid:durableId="1095327750">
    <w:abstractNumId w:val="62"/>
  </w:num>
  <w:num w:numId="13" w16cid:durableId="493379158">
    <w:abstractNumId w:val="51"/>
  </w:num>
  <w:num w:numId="14" w16cid:durableId="1895313639">
    <w:abstractNumId w:val="37"/>
  </w:num>
  <w:num w:numId="15" w16cid:durableId="989866313">
    <w:abstractNumId w:val="10"/>
  </w:num>
  <w:num w:numId="16" w16cid:durableId="142934684">
    <w:abstractNumId w:val="35"/>
  </w:num>
  <w:num w:numId="17" w16cid:durableId="1574315471">
    <w:abstractNumId w:val="32"/>
  </w:num>
  <w:num w:numId="18" w16cid:durableId="1066689423">
    <w:abstractNumId w:val="17"/>
  </w:num>
  <w:num w:numId="19" w16cid:durableId="1689140460">
    <w:abstractNumId w:val="61"/>
  </w:num>
  <w:num w:numId="20" w16cid:durableId="457724427">
    <w:abstractNumId w:val="66"/>
  </w:num>
  <w:num w:numId="21" w16cid:durableId="612707303">
    <w:abstractNumId w:val="34"/>
  </w:num>
  <w:num w:numId="22" w16cid:durableId="1418090666">
    <w:abstractNumId w:val="68"/>
  </w:num>
  <w:num w:numId="23" w16cid:durableId="1293563570">
    <w:abstractNumId w:val="43"/>
  </w:num>
  <w:num w:numId="24" w16cid:durableId="1270619524">
    <w:abstractNumId w:val="11"/>
  </w:num>
  <w:num w:numId="25" w16cid:durableId="149448284">
    <w:abstractNumId w:val="18"/>
  </w:num>
  <w:num w:numId="26" w16cid:durableId="1697147475">
    <w:abstractNumId w:val="44"/>
  </w:num>
  <w:num w:numId="27" w16cid:durableId="1296524617">
    <w:abstractNumId w:val="22"/>
  </w:num>
  <w:num w:numId="28" w16cid:durableId="1310330931">
    <w:abstractNumId w:val="60"/>
  </w:num>
  <w:num w:numId="29" w16cid:durableId="1441416559">
    <w:abstractNumId w:val="30"/>
  </w:num>
  <w:num w:numId="30" w16cid:durableId="1929346096">
    <w:abstractNumId w:val="8"/>
  </w:num>
  <w:num w:numId="31" w16cid:durableId="1743983022">
    <w:abstractNumId w:val="5"/>
  </w:num>
  <w:num w:numId="32" w16cid:durableId="1965309840">
    <w:abstractNumId w:val="6"/>
  </w:num>
  <w:num w:numId="33" w16cid:durableId="366226006">
    <w:abstractNumId w:val="54"/>
  </w:num>
  <w:num w:numId="34" w16cid:durableId="245043043">
    <w:abstractNumId w:val="65"/>
  </w:num>
  <w:num w:numId="35" w16cid:durableId="1442602736">
    <w:abstractNumId w:val="1"/>
  </w:num>
  <w:num w:numId="36" w16cid:durableId="1181353743">
    <w:abstractNumId w:val="52"/>
  </w:num>
  <w:num w:numId="37" w16cid:durableId="1005744411">
    <w:abstractNumId w:val="7"/>
  </w:num>
  <w:num w:numId="38" w16cid:durableId="1599675404">
    <w:abstractNumId w:val="63"/>
  </w:num>
  <w:num w:numId="39" w16cid:durableId="1869173321">
    <w:abstractNumId w:val="33"/>
  </w:num>
  <w:num w:numId="40" w16cid:durableId="886528602">
    <w:abstractNumId w:val="0"/>
  </w:num>
  <w:num w:numId="41" w16cid:durableId="140076057">
    <w:abstractNumId w:val="64"/>
  </w:num>
  <w:num w:numId="42" w16cid:durableId="1457790801">
    <w:abstractNumId w:val="39"/>
  </w:num>
  <w:num w:numId="43" w16cid:durableId="186063053">
    <w:abstractNumId w:val="23"/>
  </w:num>
  <w:num w:numId="44" w16cid:durableId="9727177">
    <w:abstractNumId w:val="15"/>
  </w:num>
  <w:num w:numId="45" w16cid:durableId="81797944">
    <w:abstractNumId w:val="20"/>
  </w:num>
  <w:num w:numId="46" w16cid:durableId="1991402578">
    <w:abstractNumId w:val="53"/>
  </w:num>
  <w:num w:numId="47" w16cid:durableId="235286359">
    <w:abstractNumId w:val="55"/>
  </w:num>
  <w:num w:numId="48" w16cid:durableId="1011301052">
    <w:abstractNumId w:val="50"/>
  </w:num>
  <w:num w:numId="49" w16cid:durableId="2007516852">
    <w:abstractNumId w:val="67"/>
  </w:num>
  <w:num w:numId="50" w16cid:durableId="62801784">
    <w:abstractNumId w:val="28"/>
  </w:num>
  <w:num w:numId="51" w16cid:durableId="917642140">
    <w:abstractNumId w:val="13"/>
  </w:num>
  <w:num w:numId="52" w16cid:durableId="2063213116">
    <w:abstractNumId w:val="9"/>
  </w:num>
  <w:num w:numId="53" w16cid:durableId="1823693854">
    <w:abstractNumId w:val="19"/>
  </w:num>
  <w:num w:numId="54" w16cid:durableId="235013029">
    <w:abstractNumId w:val="41"/>
  </w:num>
  <w:num w:numId="55" w16cid:durableId="1078164869">
    <w:abstractNumId w:val="12"/>
  </w:num>
  <w:num w:numId="56" w16cid:durableId="259606719">
    <w:abstractNumId w:val="27"/>
  </w:num>
  <w:num w:numId="57" w16cid:durableId="508132752">
    <w:abstractNumId w:val="57"/>
  </w:num>
  <w:num w:numId="58" w16cid:durableId="1499223266">
    <w:abstractNumId w:val="21"/>
  </w:num>
  <w:num w:numId="59" w16cid:durableId="1884364302">
    <w:abstractNumId w:val="26"/>
  </w:num>
  <w:num w:numId="60" w16cid:durableId="1953825855">
    <w:abstractNumId w:val="29"/>
  </w:num>
  <w:num w:numId="61" w16cid:durableId="1853765069">
    <w:abstractNumId w:val="14"/>
  </w:num>
  <w:num w:numId="62" w16cid:durableId="932472094">
    <w:abstractNumId w:val="40"/>
  </w:num>
  <w:num w:numId="63" w16cid:durableId="1475178103">
    <w:abstractNumId w:val="69"/>
  </w:num>
  <w:num w:numId="64" w16cid:durableId="1226991568">
    <w:abstractNumId w:val="25"/>
  </w:num>
  <w:num w:numId="65" w16cid:durableId="485241948">
    <w:abstractNumId w:val="58"/>
  </w:num>
  <w:num w:numId="66" w16cid:durableId="757482868">
    <w:abstractNumId w:val="48"/>
  </w:num>
  <w:num w:numId="67" w16cid:durableId="1298075159">
    <w:abstractNumId w:val="49"/>
  </w:num>
  <w:num w:numId="68" w16cid:durableId="467938670">
    <w:abstractNumId w:val="31"/>
  </w:num>
  <w:num w:numId="69" w16cid:durableId="1871916899">
    <w:abstractNumId w:val="4"/>
  </w:num>
  <w:num w:numId="70" w16cid:durableId="9741454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B28"/>
    <w:rsid w:val="00007A28"/>
    <w:rsid w:val="0001601B"/>
    <w:rsid w:val="0002233C"/>
    <w:rsid w:val="000266A2"/>
    <w:rsid w:val="00036D39"/>
    <w:rsid w:val="00043373"/>
    <w:rsid w:val="00056942"/>
    <w:rsid w:val="00063FBA"/>
    <w:rsid w:val="00066F65"/>
    <w:rsid w:val="00073C8B"/>
    <w:rsid w:val="00077290"/>
    <w:rsid w:val="000845D4"/>
    <w:rsid w:val="0008489A"/>
    <w:rsid w:val="00091699"/>
    <w:rsid w:val="000B1B9A"/>
    <w:rsid w:val="000B1CB1"/>
    <w:rsid w:val="000B43A3"/>
    <w:rsid w:val="000D6EA9"/>
    <w:rsid w:val="000F424D"/>
    <w:rsid w:val="000F51C5"/>
    <w:rsid w:val="00100ECA"/>
    <w:rsid w:val="001116C5"/>
    <w:rsid w:val="00113AE2"/>
    <w:rsid w:val="00120238"/>
    <w:rsid w:val="00122F02"/>
    <w:rsid w:val="00126F1E"/>
    <w:rsid w:val="00136DA8"/>
    <w:rsid w:val="00145415"/>
    <w:rsid w:val="001458C9"/>
    <w:rsid w:val="00145A89"/>
    <w:rsid w:val="00152CE6"/>
    <w:rsid w:val="0015384D"/>
    <w:rsid w:val="001542FC"/>
    <w:rsid w:val="0015667E"/>
    <w:rsid w:val="00167FAB"/>
    <w:rsid w:val="001718AD"/>
    <w:rsid w:val="0017620C"/>
    <w:rsid w:val="001902B9"/>
    <w:rsid w:val="00191127"/>
    <w:rsid w:val="001A5E17"/>
    <w:rsid w:val="001A7D1E"/>
    <w:rsid w:val="001C16C6"/>
    <w:rsid w:val="001C19EB"/>
    <w:rsid w:val="001C63EE"/>
    <w:rsid w:val="001C653D"/>
    <w:rsid w:val="001D3AF0"/>
    <w:rsid w:val="001D417E"/>
    <w:rsid w:val="001D5EE1"/>
    <w:rsid w:val="001E2096"/>
    <w:rsid w:val="001F1F9B"/>
    <w:rsid w:val="00203017"/>
    <w:rsid w:val="00212F2D"/>
    <w:rsid w:val="00216E25"/>
    <w:rsid w:val="00232988"/>
    <w:rsid w:val="00251A2F"/>
    <w:rsid w:val="0026192F"/>
    <w:rsid w:val="00263C5C"/>
    <w:rsid w:val="002748C6"/>
    <w:rsid w:val="0027750A"/>
    <w:rsid w:val="002B5F8C"/>
    <w:rsid w:val="002C4163"/>
    <w:rsid w:val="00303985"/>
    <w:rsid w:val="003210C9"/>
    <w:rsid w:val="00331F7F"/>
    <w:rsid w:val="00336D68"/>
    <w:rsid w:val="00347A86"/>
    <w:rsid w:val="00367543"/>
    <w:rsid w:val="00371FA8"/>
    <w:rsid w:val="00377726"/>
    <w:rsid w:val="003957F6"/>
    <w:rsid w:val="003A5DDB"/>
    <w:rsid w:val="003B2DF6"/>
    <w:rsid w:val="003C26AB"/>
    <w:rsid w:val="003D25BC"/>
    <w:rsid w:val="004064EB"/>
    <w:rsid w:val="00432B43"/>
    <w:rsid w:val="00454D92"/>
    <w:rsid w:val="00462C87"/>
    <w:rsid w:val="00465D26"/>
    <w:rsid w:val="00467789"/>
    <w:rsid w:val="00476AC7"/>
    <w:rsid w:val="00487823"/>
    <w:rsid w:val="00496E1B"/>
    <w:rsid w:val="004C5D66"/>
    <w:rsid w:val="004C6BA5"/>
    <w:rsid w:val="004F345E"/>
    <w:rsid w:val="004F569B"/>
    <w:rsid w:val="00585CD9"/>
    <w:rsid w:val="005945E9"/>
    <w:rsid w:val="005A2866"/>
    <w:rsid w:val="005A7B28"/>
    <w:rsid w:val="005D0824"/>
    <w:rsid w:val="005D0F1A"/>
    <w:rsid w:val="005F35FA"/>
    <w:rsid w:val="00620CCB"/>
    <w:rsid w:val="00631305"/>
    <w:rsid w:val="00655780"/>
    <w:rsid w:val="00663F66"/>
    <w:rsid w:val="006733BA"/>
    <w:rsid w:val="006A5625"/>
    <w:rsid w:val="006B2C26"/>
    <w:rsid w:val="006B7034"/>
    <w:rsid w:val="006C3B78"/>
    <w:rsid w:val="006E2B75"/>
    <w:rsid w:val="006E7F3D"/>
    <w:rsid w:val="006F0AD7"/>
    <w:rsid w:val="007106B6"/>
    <w:rsid w:val="0072071B"/>
    <w:rsid w:val="0072791F"/>
    <w:rsid w:val="00733978"/>
    <w:rsid w:val="00746562"/>
    <w:rsid w:val="00766491"/>
    <w:rsid w:val="0076750B"/>
    <w:rsid w:val="00773B88"/>
    <w:rsid w:val="007769EC"/>
    <w:rsid w:val="00797693"/>
    <w:rsid w:val="007E2EB4"/>
    <w:rsid w:val="007E3B25"/>
    <w:rsid w:val="007F040F"/>
    <w:rsid w:val="00811919"/>
    <w:rsid w:val="008213D3"/>
    <w:rsid w:val="008647E5"/>
    <w:rsid w:val="008715B6"/>
    <w:rsid w:val="00874B18"/>
    <w:rsid w:val="00883C59"/>
    <w:rsid w:val="00883E91"/>
    <w:rsid w:val="008A0373"/>
    <w:rsid w:val="008A3EDB"/>
    <w:rsid w:val="008B4D09"/>
    <w:rsid w:val="008B7256"/>
    <w:rsid w:val="008C02BE"/>
    <w:rsid w:val="008C2948"/>
    <w:rsid w:val="008D2F51"/>
    <w:rsid w:val="00902193"/>
    <w:rsid w:val="009357CD"/>
    <w:rsid w:val="0093796B"/>
    <w:rsid w:val="00937AF9"/>
    <w:rsid w:val="009420B9"/>
    <w:rsid w:val="00946B07"/>
    <w:rsid w:val="0094766D"/>
    <w:rsid w:val="009624A0"/>
    <w:rsid w:val="00977D78"/>
    <w:rsid w:val="00992E90"/>
    <w:rsid w:val="009A1D5B"/>
    <w:rsid w:val="009A4749"/>
    <w:rsid w:val="009A5FC9"/>
    <w:rsid w:val="009B3AC4"/>
    <w:rsid w:val="009E0C85"/>
    <w:rsid w:val="009F0D85"/>
    <w:rsid w:val="009F3490"/>
    <w:rsid w:val="009F7AB4"/>
    <w:rsid w:val="00A20A43"/>
    <w:rsid w:val="00A23062"/>
    <w:rsid w:val="00A8488D"/>
    <w:rsid w:val="00A85AFA"/>
    <w:rsid w:val="00A96CCA"/>
    <w:rsid w:val="00AA509B"/>
    <w:rsid w:val="00AB12A6"/>
    <w:rsid w:val="00AD7EC1"/>
    <w:rsid w:val="00AE23DD"/>
    <w:rsid w:val="00B01D68"/>
    <w:rsid w:val="00B7215D"/>
    <w:rsid w:val="00B87717"/>
    <w:rsid w:val="00B977FE"/>
    <w:rsid w:val="00BA5489"/>
    <w:rsid w:val="00BB5986"/>
    <w:rsid w:val="00BD6A7F"/>
    <w:rsid w:val="00C11EC9"/>
    <w:rsid w:val="00C41CD1"/>
    <w:rsid w:val="00C517DA"/>
    <w:rsid w:val="00C535AE"/>
    <w:rsid w:val="00C56C3B"/>
    <w:rsid w:val="00CA0AE3"/>
    <w:rsid w:val="00CA359C"/>
    <w:rsid w:val="00CA76B2"/>
    <w:rsid w:val="00CB1A64"/>
    <w:rsid w:val="00CB42C6"/>
    <w:rsid w:val="00CC0BE6"/>
    <w:rsid w:val="00CE41DE"/>
    <w:rsid w:val="00D06DBE"/>
    <w:rsid w:val="00D356DF"/>
    <w:rsid w:val="00D4539D"/>
    <w:rsid w:val="00D6248D"/>
    <w:rsid w:val="00D65ED3"/>
    <w:rsid w:val="00D87CAF"/>
    <w:rsid w:val="00D947B8"/>
    <w:rsid w:val="00D96E24"/>
    <w:rsid w:val="00DA753E"/>
    <w:rsid w:val="00DC301B"/>
    <w:rsid w:val="00DC54F4"/>
    <w:rsid w:val="00DD228C"/>
    <w:rsid w:val="00DF0AA5"/>
    <w:rsid w:val="00E03DC6"/>
    <w:rsid w:val="00E15300"/>
    <w:rsid w:val="00E15C82"/>
    <w:rsid w:val="00E64085"/>
    <w:rsid w:val="00E66699"/>
    <w:rsid w:val="00E66718"/>
    <w:rsid w:val="00EA3B47"/>
    <w:rsid w:val="00EA58B1"/>
    <w:rsid w:val="00EC06DB"/>
    <w:rsid w:val="00EE4BF4"/>
    <w:rsid w:val="00EE6AD9"/>
    <w:rsid w:val="00EF3E58"/>
    <w:rsid w:val="00EF6EB7"/>
    <w:rsid w:val="00EF7398"/>
    <w:rsid w:val="00F066E1"/>
    <w:rsid w:val="00F12EC6"/>
    <w:rsid w:val="00F370F4"/>
    <w:rsid w:val="00F4081C"/>
    <w:rsid w:val="00F62A60"/>
    <w:rsid w:val="00F805C7"/>
    <w:rsid w:val="00F85EEF"/>
    <w:rsid w:val="00F927D7"/>
    <w:rsid w:val="00FA49E5"/>
    <w:rsid w:val="00FA70D4"/>
    <w:rsid w:val="00FB0A37"/>
    <w:rsid w:val="00FF58A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5A792"/>
  <w15:chartTrackingRefBased/>
  <w15:docId w15:val="{1431176E-BF99-450C-AE55-BB2FDD4AD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A7B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5A7B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5A7B2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rsid w:val="005A7B2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A7B2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A7B2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A7B2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A7B2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A7B2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A7B2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5A7B2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5A7B2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rsid w:val="005A7B2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A7B2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A7B2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A7B2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A7B2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A7B28"/>
    <w:rPr>
      <w:rFonts w:eastAsiaTheme="majorEastAsia" w:cstheme="majorBidi"/>
      <w:color w:val="272727" w:themeColor="text1" w:themeTint="D8"/>
    </w:rPr>
  </w:style>
  <w:style w:type="paragraph" w:styleId="Ttulo">
    <w:name w:val="Title"/>
    <w:basedOn w:val="Normal"/>
    <w:next w:val="Normal"/>
    <w:link w:val="TtuloCar"/>
    <w:uiPriority w:val="10"/>
    <w:qFormat/>
    <w:rsid w:val="005A7B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A7B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A7B2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A7B2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A7B28"/>
    <w:pPr>
      <w:spacing w:before="160"/>
      <w:jc w:val="center"/>
    </w:pPr>
    <w:rPr>
      <w:i/>
      <w:iCs/>
      <w:color w:val="404040" w:themeColor="text1" w:themeTint="BF"/>
    </w:rPr>
  </w:style>
  <w:style w:type="character" w:customStyle="1" w:styleId="CitaCar">
    <w:name w:val="Cita Car"/>
    <w:basedOn w:val="Fuentedeprrafopredeter"/>
    <w:link w:val="Cita"/>
    <w:uiPriority w:val="29"/>
    <w:rsid w:val="005A7B28"/>
    <w:rPr>
      <w:i/>
      <w:iCs/>
      <w:color w:val="404040" w:themeColor="text1" w:themeTint="BF"/>
    </w:rPr>
  </w:style>
  <w:style w:type="paragraph" w:styleId="Prrafodelista">
    <w:name w:val="List Paragraph"/>
    <w:basedOn w:val="Normal"/>
    <w:uiPriority w:val="34"/>
    <w:qFormat/>
    <w:rsid w:val="005A7B28"/>
    <w:pPr>
      <w:ind w:left="720"/>
      <w:contextualSpacing/>
    </w:pPr>
  </w:style>
  <w:style w:type="character" w:styleId="nfasisintenso">
    <w:name w:val="Intense Emphasis"/>
    <w:basedOn w:val="Fuentedeprrafopredeter"/>
    <w:uiPriority w:val="21"/>
    <w:qFormat/>
    <w:rsid w:val="005A7B28"/>
    <w:rPr>
      <w:i/>
      <w:iCs/>
      <w:color w:val="0F4761" w:themeColor="accent1" w:themeShade="BF"/>
    </w:rPr>
  </w:style>
  <w:style w:type="paragraph" w:styleId="Citadestacada">
    <w:name w:val="Intense Quote"/>
    <w:basedOn w:val="Normal"/>
    <w:next w:val="Normal"/>
    <w:link w:val="CitadestacadaCar"/>
    <w:uiPriority w:val="30"/>
    <w:qFormat/>
    <w:rsid w:val="005A7B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A7B28"/>
    <w:rPr>
      <w:i/>
      <w:iCs/>
      <w:color w:val="0F4761" w:themeColor="accent1" w:themeShade="BF"/>
    </w:rPr>
  </w:style>
  <w:style w:type="character" w:styleId="Referenciaintensa">
    <w:name w:val="Intense Reference"/>
    <w:basedOn w:val="Fuentedeprrafopredeter"/>
    <w:uiPriority w:val="32"/>
    <w:qFormat/>
    <w:rsid w:val="005A7B28"/>
    <w:rPr>
      <w:b/>
      <w:bCs/>
      <w:smallCaps/>
      <w:color w:val="0F4761" w:themeColor="accent1" w:themeShade="BF"/>
      <w:spacing w:val="5"/>
    </w:rPr>
  </w:style>
  <w:style w:type="character" w:styleId="Hipervnculo">
    <w:name w:val="Hyperlink"/>
    <w:basedOn w:val="Fuentedeprrafopredeter"/>
    <w:uiPriority w:val="99"/>
    <w:unhideWhenUsed/>
    <w:rsid w:val="00056942"/>
    <w:rPr>
      <w:color w:val="467886" w:themeColor="hyperlink"/>
      <w:u w:val="single"/>
    </w:rPr>
  </w:style>
  <w:style w:type="character" w:styleId="Mencinsinresolver">
    <w:name w:val="Unresolved Mention"/>
    <w:basedOn w:val="Fuentedeprrafopredeter"/>
    <w:uiPriority w:val="99"/>
    <w:semiHidden/>
    <w:unhideWhenUsed/>
    <w:rsid w:val="00056942"/>
    <w:rPr>
      <w:color w:val="605E5C"/>
      <w:shd w:val="clear" w:color="auto" w:fill="E1DFDD"/>
    </w:rPr>
  </w:style>
  <w:style w:type="paragraph" w:styleId="NormalWeb">
    <w:name w:val="Normal (Web)"/>
    <w:basedOn w:val="Normal"/>
    <w:uiPriority w:val="99"/>
    <w:unhideWhenUsed/>
    <w:rsid w:val="006E2B75"/>
    <w:rPr>
      <w:rFonts w:ascii="Times New Roman" w:hAnsi="Times New Roman" w:cs="Times New Roman"/>
      <w:sz w:val="24"/>
      <w:szCs w:val="24"/>
    </w:rPr>
  </w:style>
  <w:style w:type="character" w:styleId="Textoennegrita">
    <w:name w:val="Strong"/>
    <w:basedOn w:val="Fuentedeprrafopredeter"/>
    <w:uiPriority w:val="22"/>
    <w:qFormat/>
    <w:rsid w:val="00336D68"/>
    <w:rPr>
      <w:b/>
      <w:bCs/>
    </w:rPr>
  </w:style>
  <w:style w:type="paragraph" w:styleId="Textonotapie">
    <w:name w:val="footnote text"/>
    <w:basedOn w:val="Normal"/>
    <w:link w:val="TextonotapieCar"/>
    <w:uiPriority w:val="99"/>
    <w:semiHidden/>
    <w:unhideWhenUsed/>
    <w:rsid w:val="002B5F8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B5F8C"/>
    <w:rPr>
      <w:sz w:val="20"/>
      <w:szCs w:val="20"/>
    </w:rPr>
  </w:style>
  <w:style w:type="character" w:styleId="Refdenotaalpie">
    <w:name w:val="footnote reference"/>
    <w:basedOn w:val="Fuentedeprrafopredeter"/>
    <w:uiPriority w:val="99"/>
    <w:semiHidden/>
    <w:unhideWhenUsed/>
    <w:rsid w:val="002B5F8C"/>
    <w:rPr>
      <w:vertAlign w:val="superscript"/>
    </w:rPr>
  </w:style>
  <w:style w:type="paragraph" w:styleId="Encabezado">
    <w:name w:val="header"/>
    <w:basedOn w:val="Normal"/>
    <w:link w:val="EncabezadoCar"/>
    <w:uiPriority w:val="99"/>
    <w:unhideWhenUsed/>
    <w:rsid w:val="0027750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7750A"/>
  </w:style>
  <w:style w:type="paragraph" w:styleId="Piedepgina">
    <w:name w:val="footer"/>
    <w:basedOn w:val="Normal"/>
    <w:link w:val="PiedepginaCar"/>
    <w:uiPriority w:val="99"/>
    <w:unhideWhenUsed/>
    <w:rsid w:val="0027750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7750A"/>
  </w:style>
  <w:style w:type="paragraph" w:styleId="TtuloTDC">
    <w:name w:val="TOC Heading"/>
    <w:basedOn w:val="Ttulo1"/>
    <w:next w:val="Normal"/>
    <w:uiPriority w:val="39"/>
    <w:unhideWhenUsed/>
    <w:qFormat/>
    <w:rsid w:val="005D0824"/>
    <w:pPr>
      <w:spacing w:before="240" w:after="0"/>
      <w:outlineLvl w:val="9"/>
    </w:pPr>
    <w:rPr>
      <w:kern w:val="0"/>
      <w:sz w:val="32"/>
      <w:szCs w:val="32"/>
      <w:lang w:eastAsia="es-ES"/>
      <w14:ligatures w14:val="none"/>
    </w:rPr>
  </w:style>
  <w:style w:type="paragraph" w:styleId="TDC1">
    <w:name w:val="toc 1"/>
    <w:basedOn w:val="Normal"/>
    <w:next w:val="Normal"/>
    <w:autoRedefine/>
    <w:uiPriority w:val="39"/>
    <w:unhideWhenUsed/>
    <w:rsid w:val="005D0824"/>
    <w:pPr>
      <w:spacing w:after="100"/>
    </w:pPr>
  </w:style>
  <w:style w:type="paragraph" w:styleId="TDC2">
    <w:name w:val="toc 2"/>
    <w:basedOn w:val="Normal"/>
    <w:next w:val="Normal"/>
    <w:autoRedefine/>
    <w:uiPriority w:val="39"/>
    <w:unhideWhenUsed/>
    <w:rsid w:val="005D0824"/>
    <w:pPr>
      <w:spacing w:after="100"/>
      <w:ind w:left="220"/>
    </w:pPr>
  </w:style>
  <w:style w:type="paragraph" w:styleId="TDC3">
    <w:name w:val="toc 3"/>
    <w:basedOn w:val="Normal"/>
    <w:next w:val="Normal"/>
    <w:autoRedefine/>
    <w:uiPriority w:val="39"/>
    <w:unhideWhenUsed/>
    <w:rsid w:val="005D0824"/>
    <w:pPr>
      <w:spacing w:after="100"/>
      <w:ind w:left="440"/>
    </w:pPr>
  </w:style>
  <w:style w:type="table" w:styleId="Tablanormal2">
    <w:name w:val="Plain Table 2"/>
    <w:basedOn w:val="Tablanormal"/>
    <w:uiPriority w:val="42"/>
    <w:rsid w:val="00946B0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concuadrcula2-nfasis4">
    <w:name w:val="Grid Table 2 Accent 4"/>
    <w:basedOn w:val="Tablanormal"/>
    <w:uiPriority w:val="47"/>
    <w:rsid w:val="00946B07"/>
    <w:pPr>
      <w:spacing w:after="0" w:line="240" w:lineRule="auto"/>
    </w:p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Tablaconcuadrcula5oscura-nfasis4">
    <w:name w:val="Grid Table 5 Dark Accent 4"/>
    <w:basedOn w:val="Tablanormal"/>
    <w:uiPriority w:val="50"/>
    <w:rsid w:val="0048782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styleId="Tabladelista7concolores-nfasis1">
    <w:name w:val="List Table 7 Colorful Accent 1"/>
    <w:basedOn w:val="Tablanormal"/>
    <w:uiPriority w:val="52"/>
    <w:rsid w:val="00487823"/>
    <w:pPr>
      <w:spacing w:after="0" w:line="240" w:lineRule="auto"/>
    </w:pPr>
    <w:rPr>
      <w:color w:val="0F476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7concolores-nfasis1">
    <w:name w:val="Grid Table 7 Colorful Accent 1"/>
    <w:basedOn w:val="Tablanormal"/>
    <w:uiPriority w:val="52"/>
    <w:rsid w:val="00487823"/>
    <w:pPr>
      <w:spacing w:after="0" w:line="240" w:lineRule="auto"/>
    </w:pPr>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Tablaconcuadrcula5oscura-nfasis1">
    <w:name w:val="Grid Table 5 Dark Accent 1"/>
    <w:basedOn w:val="Tablanormal"/>
    <w:uiPriority w:val="50"/>
    <w:rsid w:val="0048782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Tablaconcuadrcula1clara-nfasis5">
    <w:name w:val="Grid Table 1 Light Accent 5"/>
    <w:basedOn w:val="Tablanormal"/>
    <w:uiPriority w:val="46"/>
    <w:rsid w:val="00487823"/>
    <w:pPr>
      <w:spacing w:after="0" w:line="240" w:lineRule="auto"/>
    </w:p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character" w:styleId="Refdecomentario">
    <w:name w:val="annotation reference"/>
    <w:basedOn w:val="Fuentedeprrafopredeter"/>
    <w:uiPriority w:val="99"/>
    <w:semiHidden/>
    <w:unhideWhenUsed/>
    <w:rsid w:val="00CE41DE"/>
    <w:rPr>
      <w:sz w:val="16"/>
      <w:szCs w:val="16"/>
    </w:rPr>
  </w:style>
  <w:style w:type="paragraph" w:styleId="Textocomentario">
    <w:name w:val="annotation text"/>
    <w:basedOn w:val="Normal"/>
    <w:link w:val="TextocomentarioCar"/>
    <w:uiPriority w:val="99"/>
    <w:unhideWhenUsed/>
    <w:rsid w:val="00CE41DE"/>
    <w:pPr>
      <w:spacing w:line="240" w:lineRule="auto"/>
    </w:pPr>
    <w:rPr>
      <w:sz w:val="20"/>
      <w:szCs w:val="20"/>
    </w:rPr>
  </w:style>
  <w:style w:type="character" w:customStyle="1" w:styleId="TextocomentarioCar">
    <w:name w:val="Texto comentario Car"/>
    <w:basedOn w:val="Fuentedeprrafopredeter"/>
    <w:link w:val="Textocomentario"/>
    <w:uiPriority w:val="99"/>
    <w:rsid w:val="00CE41DE"/>
    <w:rPr>
      <w:sz w:val="20"/>
      <w:szCs w:val="20"/>
    </w:rPr>
  </w:style>
  <w:style w:type="paragraph" w:styleId="Asuntodelcomentario">
    <w:name w:val="annotation subject"/>
    <w:basedOn w:val="Textocomentario"/>
    <w:next w:val="Textocomentario"/>
    <w:link w:val="AsuntodelcomentarioCar"/>
    <w:uiPriority w:val="99"/>
    <w:semiHidden/>
    <w:unhideWhenUsed/>
    <w:rsid w:val="00CE41DE"/>
    <w:rPr>
      <w:b/>
      <w:bCs/>
    </w:rPr>
  </w:style>
  <w:style w:type="character" w:customStyle="1" w:styleId="AsuntodelcomentarioCar">
    <w:name w:val="Asunto del comentario Car"/>
    <w:basedOn w:val="TextocomentarioCar"/>
    <w:link w:val="Asuntodelcomentario"/>
    <w:uiPriority w:val="99"/>
    <w:semiHidden/>
    <w:rsid w:val="00CE41DE"/>
    <w:rPr>
      <w:b/>
      <w:bCs/>
      <w:sz w:val="20"/>
      <w:szCs w:val="20"/>
    </w:rPr>
  </w:style>
  <w:style w:type="character" w:styleId="nfasis">
    <w:name w:val="Emphasis"/>
    <w:basedOn w:val="Fuentedeprrafopredeter"/>
    <w:uiPriority w:val="20"/>
    <w:qFormat/>
    <w:rsid w:val="00FF58AF"/>
    <w:rPr>
      <w:i/>
      <w:iCs/>
    </w:rPr>
  </w:style>
  <w:style w:type="paragraph" w:styleId="Sinespaciado">
    <w:name w:val="No Spacing"/>
    <w:link w:val="SinespaciadoCar"/>
    <w:uiPriority w:val="1"/>
    <w:qFormat/>
    <w:rsid w:val="0008489A"/>
    <w:pPr>
      <w:spacing w:after="0" w:line="240" w:lineRule="auto"/>
    </w:pPr>
    <w:rPr>
      <w:rFonts w:eastAsiaTheme="minorEastAsia"/>
      <w:kern w:val="0"/>
      <w:lang w:eastAsia="es-ES"/>
      <w14:ligatures w14:val="none"/>
    </w:rPr>
  </w:style>
  <w:style w:type="character" w:customStyle="1" w:styleId="SinespaciadoCar">
    <w:name w:val="Sin espaciado Car"/>
    <w:basedOn w:val="Fuentedeprrafopredeter"/>
    <w:link w:val="Sinespaciado"/>
    <w:uiPriority w:val="1"/>
    <w:rsid w:val="0008489A"/>
    <w:rPr>
      <w:rFonts w:eastAsiaTheme="minorEastAsia"/>
      <w:kern w:val="0"/>
      <w:lang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43380">
      <w:bodyDiv w:val="1"/>
      <w:marLeft w:val="0"/>
      <w:marRight w:val="0"/>
      <w:marTop w:val="0"/>
      <w:marBottom w:val="0"/>
      <w:divBdr>
        <w:top w:val="none" w:sz="0" w:space="0" w:color="auto"/>
        <w:left w:val="none" w:sz="0" w:space="0" w:color="auto"/>
        <w:bottom w:val="none" w:sz="0" w:space="0" w:color="auto"/>
        <w:right w:val="none" w:sz="0" w:space="0" w:color="auto"/>
      </w:divBdr>
    </w:div>
    <w:div w:id="31157565">
      <w:bodyDiv w:val="1"/>
      <w:marLeft w:val="0"/>
      <w:marRight w:val="0"/>
      <w:marTop w:val="0"/>
      <w:marBottom w:val="0"/>
      <w:divBdr>
        <w:top w:val="none" w:sz="0" w:space="0" w:color="auto"/>
        <w:left w:val="none" w:sz="0" w:space="0" w:color="auto"/>
        <w:bottom w:val="none" w:sz="0" w:space="0" w:color="auto"/>
        <w:right w:val="none" w:sz="0" w:space="0" w:color="auto"/>
      </w:divBdr>
    </w:div>
    <w:div w:id="42868831">
      <w:bodyDiv w:val="1"/>
      <w:marLeft w:val="0"/>
      <w:marRight w:val="0"/>
      <w:marTop w:val="0"/>
      <w:marBottom w:val="0"/>
      <w:divBdr>
        <w:top w:val="none" w:sz="0" w:space="0" w:color="auto"/>
        <w:left w:val="none" w:sz="0" w:space="0" w:color="auto"/>
        <w:bottom w:val="none" w:sz="0" w:space="0" w:color="auto"/>
        <w:right w:val="none" w:sz="0" w:space="0" w:color="auto"/>
      </w:divBdr>
    </w:div>
    <w:div w:id="44565855">
      <w:bodyDiv w:val="1"/>
      <w:marLeft w:val="0"/>
      <w:marRight w:val="0"/>
      <w:marTop w:val="0"/>
      <w:marBottom w:val="0"/>
      <w:divBdr>
        <w:top w:val="none" w:sz="0" w:space="0" w:color="auto"/>
        <w:left w:val="none" w:sz="0" w:space="0" w:color="auto"/>
        <w:bottom w:val="none" w:sz="0" w:space="0" w:color="auto"/>
        <w:right w:val="none" w:sz="0" w:space="0" w:color="auto"/>
      </w:divBdr>
    </w:div>
    <w:div w:id="45613192">
      <w:bodyDiv w:val="1"/>
      <w:marLeft w:val="0"/>
      <w:marRight w:val="0"/>
      <w:marTop w:val="0"/>
      <w:marBottom w:val="0"/>
      <w:divBdr>
        <w:top w:val="none" w:sz="0" w:space="0" w:color="auto"/>
        <w:left w:val="none" w:sz="0" w:space="0" w:color="auto"/>
        <w:bottom w:val="none" w:sz="0" w:space="0" w:color="auto"/>
        <w:right w:val="none" w:sz="0" w:space="0" w:color="auto"/>
      </w:divBdr>
    </w:div>
    <w:div w:id="66809438">
      <w:bodyDiv w:val="1"/>
      <w:marLeft w:val="0"/>
      <w:marRight w:val="0"/>
      <w:marTop w:val="0"/>
      <w:marBottom w:val="0"/>
      <w:divBdr>
        <w:top w:val="none" w:sz="0" w:space="0" w:color="auto"/>
        <w:left w:val="none" w:sz="0" w:space="0" w:color="auto"/>
        <w:bottom w:val="none" w:sz="0" w:space="0" w:color="auto"/>
        <w:right w:val="none" w:sz="0" w:space="0" w:color="auto"/>
      </w:divBdr>
    </w:div>
    <w:div w:id="67463510">
      <w:bodyDiv w:val="1"/>
      <w:marLeft w:val="0"/>
      <w:marRight w:val="0"/>
      <w:marTop w:val="0"/>
      <w:marBottom w:val="0"/>
      <w:divBdr>
        <w:top w:val="none" w:sz="0" w:space="0" w:color="auto"/>
        <w:left w:val="none" w:sz="0" w:space="0" w:color="auto"/>
        <w:bottom w:val="none" w:sz="0" w:space="0" w:color="auto"/>
        <w:right w:val="none" w:sz="0" w:space="0" w:color="auto"/>
      </w:divBdr>
    </w:div>
    <w:div w:id="80565150">
      <w:bodyDiv w:val="1"/>
      <w:marLeft w:val="0"/>
      <w:marRight w:val="0"/>
      <w:marTop w:val="0"/>
      <w:marBottom w:val="0"/>
      <w:divBdr>
        <w:top w:val="none" w:sz="0" w:space="0" w:color="auto"/>
        <w:left w:val="none" w:sz="0" w:space="0" w:color="auto"/>
        <w:bottom w:val="none" w:sz="0" w:space="0" w:color="auto"/>
        <w:right w:val="none" w:sz="0" w:space="0" w:color="auto"/>
      </w:divBdr>
    </w:div>
    <w:div w:id="81075680">
      <w:bodyDiv w:val="1"/>
      <w:marLeft w:val="0"/>
      <w:marRight w:val="0"/>
      <w:marTop w:val="0"/>
      <w:marBottom w:val="0"/>
      <w:divBdr>
        <w:top w:val="none" w:sz="0" w:space="0" w:color="auto"/>
        <w:left w:val="none" w:sz="0" w:space="0" w:color="auto"/>
        <w:bottom w:val="none" w:sz="0" w:space="0" w:color="auto"/>
        <w:right w:val="none" w:sz="0" w:space="0" w:color="auto"/>
      </w:divBdr>
    </w:div>
    <w:div w:id="87392145">
      <w:bodyDiv w:val="1"/>
      <w:marLeft w:val="0"/>
      <w:marRight w:val="0"/>
      <w:marTop w:val="0"/>
      <w:marBottom w:val="0"/>
      <w:divBdr>
        <w:top w:val="none" w:sz="0" w:space="0" w:color="auto"/>
        <w:left w:val="none" w:sz="0" w:space="0" w:color="auto"/>
        <w:bottom w:val="none" w:sz="0" w:space="0" w:color="auto"/>
        <w:right w:val="none" w:sz="0" w:space="0" w:color="auto"/>
      </w:divBdr>
    </w:div>
    <w:div w:id="97986770">
      <w:bodyDiv w:val="1"/>
      <w:marLeft w:val="0"/>
      <w:marRight w:val="0"/>
      <w:marTop w:val="0"/>
      <w:marBottom w:val="0"/>
      <w:divBdr>
        <w:top w:val="none" w:sz="0" w:space="0" w:color="auto"/>
        <w:left w:val="none" w:sz="0" w:space="0" w:color="auto"/>
        <w:bottom w:val="none" w:sz="0" w:space="0" w:color="auto"/>
        <w:right w:val="none" w:sz="0" w:space="0" w:color="auto"/>
      </w:divBdr>
    </w:div>
    <w:div w:id="100690885">
      <w:bodyDiv w:val="1"/>
      <w:marLeft w:val="0"/>
      <w:marRight w:val="0"/>
      <w:marTop w:val="0"/>
      <w:marBottom w:val="0"/>
      <w:divBdr>
        <w:top w:val="none" w:sz="0" w:space="0" w:color="auto"/>
        <w:left w:val="none" w:sz="0" w:space="0" w:color="auto"/>
        <w:bottom w:val="none" w:sz="0" w:space="0" w:color="auto"/>
        <w:right w:val="none" w:sz="0" w:space="0" w:color="auto"/>
      </w:divBdr>
    </w:div>
    <w:div w:id="106580222">
      <w:bodyDiv w:val="1"/>
      <w:marLeft w:val="0"/>
      <w:marRight w:val="0"/>
      <w:marTop w:val="0"/>
      <w:marBottom w:val="0"/>
      <w:divBdr>
        <w:top w:val="none" w:sz="0" w:space="0" w:color="auto"/>
        <w:left w:val="none" w:sz="0" w:space="0" w:color="auto"/>
        <w:bottom w:val="none" w:sz="0" w:space="0" w:color="auto"/>
        <w:right w:val="none" w:sz="0" w:space="0" w:color="auto"/>
      </w:divBdr>
    </w:div>
    <w:div w:id="115873461">
      <w:bodyDiv w:val="1"/>
      <w:marLeft w:val="0"/>
      <w:marRight w:val="0"/>
      <w:marTop w:val="0"/>
      <w:marBottom w:val="0"/>
      <w:divBdr>
        <w:top w:val="none" w:sz="0" w:space="0" w:color="auto"/>
        <w:left w:val="none" w:sz="0" w:space="0" w:color="auto"/>
        <w:bottom w:val="none" w:sz="0" w:space="0" w:color="auto"/>
        <w:right w:val="none" w:sz="0" w:space="0" w:color="auto"/>
      </w:divBdr>
    </w:div>
    <w:div w:id="181553949">
      <w:bodyDiv w:val="1"/>
      <w:marLeft w:val="0"/>
      <w:marRight w:val="0"/>
      <w:marTop w:val="0"/>
      <w:marBottom w:val="0"/>
      <w:divBdr>
        <w:top w:val="none" w:sz="0" w:space="0" w:color="auto"/>
        <w:left w:val="none" w:sz="0" w:space="0" w:color="auto"/>
        <w:bottom w:val="none" w:sz="0" w:space="0" w:color="auto"/>
        <w:right w:val="none" w:sz="0" w:space="0" w:color="auto"/>
      </w:divBdr>
    </w:div>
    <w:div w:id="193539019">
      <w:bodyDiv w:val="1"/>
      <w:marLeft w:val="0"/>
      <w:marRight w:val="0"/>
      <w:marTop w:val="0"/>
      <w:marBottom w:val="0"/>
      <w:divBdr>
        <w:top w:val="none" w:sz="0" w:space="0" w:color="auto"/>
        <w:left w:val="none" w:sz="0" w:space="0" w:color="auto"/>
        <w:bottom w:val="none" w:sz="0" w:space="0" w:color="auto"/>
        <w:right w:val="none" w:sz="0" w:space="0" w:color="auto"/>
      </w:divBdr>
    </w:div>
    <w:div w:id="194390395">
      <w:bodyDiv w:val="1"/>
      <w:marLeft w:val="0"/>
      <w:marRight w:val="0"/>
      <w:marTop w:val="0"/>
      <w:marBottom w:val="0"/>
      <w:divBdr>
        <w:top w:val="none" w:sz="0" w:space="0" w:color="auto"/>
        <w:left w:val="none" w:sz="0" w:space="0" w:color="auto"/>
        <w:bottom w:val="none" w:sz="0" w:space="0" w:color="auto"/>
        <w:right w:val="none" w:sz="0" w:space="0" w:color="auto"/>
      </w:divBdr>
    </w:div>
    <w:div w:id="195780259">
      <w:bodyDiv w:val="1"/>
      <w:marLeft w:val="0"/>
      <w:marRight w:val="0"/>
      <w:marTop w:val="0"/>
      <w:marBottom w:val="0"/>
      <w:divBdr>
        <w:top w:val="none" w:sz="0" w:space="0" w:color="auto"/>
        <w:left w:val="none" w:sz="0" w:space="0" w:color="auto"/>
        <w:bottom w:val="none" w:sz="0" w:space="0" w:color="auto"/>
        <w:right w:val="none" w:sz="0" w:space="0" w:color="auto"/>
      </w:divBdr>
    </w:div>
    <w:div w:id="217208202">
      <w:bodyDiv w:val="1"/>
      <w:marLeft w:val="0"/>
      <w:marRight w:val="0"/>
      <w:marTop w:val="0"/>
      <w:marBottom w:val="0"/>
      <w:divBdr>
        <w:top w:val="none" w:sz="0" w:space="0" w:color="auto"/>
        <w:left w:val="none" w:sz="0" w:space="0" w:color="auto"/>
        <w:bottom w:val="none" w:sz="0" w:space="0" w:color="auto"/>
        <w:right w:val="none" w:sz="0" w:space="0" w:color="auto"/>
      </w:divBdr>
    </w:div>
    <w:div w:id="245699476">
      <w:bodyDiv w:val="1"/>
      <w:marLeft w:val="0"/>
      <w:marRight w:val="0"/>
      <w:marTop w:val="0"/>
      <w:marBottom w:val="0"/>
      <w:divBdr>
        <w:top w:val="none" w:sz="0" w:space="0" w:color="auto"/>
        <w:left w:val="none" w:sz="0" w:space="0" w:color="auto"/>
        <w:bottom w:val="none" w:sz="0" w:space="0" w:color="auto"/>
        <w:right w:val="none" w:sz="0" w:space="0" w:color="auto"/>
      </w:divBdr>
    </w:div>
    <w:div w:id="264458554">
      <w:bodyDiv w:val="1"/>
      <w:marLeft w:val="0"/>
      <w:marRight w:val="0"/>
      <w:marTop w:val="0"/>
      <w:marBottom w:val="0"/>
      <w:divBdr>
        <w:top w:val="none" w:sz="0" w:space="0" w:color="auto"/>
        <w:left w:val="none" w:sz="0" w:space="0" w:color="auto"/>
        <w:bottom w:val="none" w:sz="0" w:space="0" w:color="auto"/>
        <w:right w:val="none" w:sz="0" w:space="0" w:color="auto"/>
      </w:divBdr>
    </w:div>
    <w:div w:id="275676499">
      <w:bodyDiv w:val="1"/>
      <w:marLeft w:val="0"/>
      <w:marRight w:val="0"/>
      <w:marTop w:val="0"/>
      <w:marBottom w:val="0"/>
      <w:divBdr>
        <w:top w:val="none" w:sz="0" w:space="0" w:color="auto"/>
        <w:left w:val="none" w:sz="0" w:space="0" w:color="auto"/>
        <w:bottom w:val="none" w:sz="0" w:space="0" w:color="auto"/>
        <w:right w:val="none" w:sz="0" w:space="0" w:color="auto"/>
      </w:divBdr>
      <w:divsChild>
        <w:div w:id="2101683970">
          <w:marLeft w:val="0"/>
          <w:marRight w:val="0"/>
          <w:marTop w:val="0"/>
          <w:marBottom w:val="0"/>
          <w:divBdr>
            <w:top w:val="none" w:sz="0" w:space="0" w:color="auto"/>
            <w:left w:val="none" w:sz="0" w:space="0" w:color="auto"/>
            <w:bottom w:val="none" w:sz="0" w:space="0" w:color="auto"/>
            <w:right w:val="none" w:sz="0" w:space="0" w:color="auto"/>
          </w:divBdr>
          <w:divsChild>
            <w:div w:id="1352563183">
              <w:marLeft w:val="0"/>
              <w:marRight w:val="0"/>
              <w:marTop w:val="0"/>
              <w:marBottom w:val="0"/>
              <w:divBdr>
                <w:top w:val="none" w:sz="0" w:space="0" w:color="auto"/>
                <w:left w:val="none" w:sz="0" w:space="0" w:color="auto"/>
                <w:bottom w:val="none" w:sz="0" w:space="0" w:color="auto"/>
                <w:right w:val="none" w:sz="0" w:space="0" w:color="auto"/>
              </w:divBdr>
              <w:divsChild>
                <w:div w:id="702554663">
                  <w:marLeft w:val="0"/>
                  <w:marRight w:val="0"/>
                  <w:marTop w:val="0"/>
                  <w:marBottom w:val="0"/>
                  <w:divBdr>
                    <w:top w:val="none" w:sz="0" w:space="0" w:color="auto"/>
                    <w:left w:val="none" w:sz="0" w:space="0" w:color="auto"/>
                    <w:bottom w:val="none" w:sz="0" w:space="0" w:color="auto"/>
                    <w:right w:val="none" w:sz="0" w:space="0" w:color="auto"/>
                  </w:divBdr>
                  <w:divsChild>
                    <w:div w:id="235557828">
                      <w:marLeft w:val="0"/>
                      <w:marRight w:val="0"/>
                      <w:marTop w:val="0"/>
                      <w:marBottom w:val="0"/>
                      <w:divBdr>
                        <w:top w:val="none" w:sz="0" w:space="0" w:color="auto"/>
                        <w:left w:val="none" w:sz="0" w:space="0" w:color="auto"/>
                        <w:bottom w:val="none" w:sz="0" w:space="0" w:color="auto"/>
                        <w:right w:val="none" w:sz="0" w:space="0" w:color="auto"/>
                      </w:divBdr>
                      <w:divsChild>
                        <w:div w:id="1777554401">
                          <w:marLeft w:val="0"/>
                          <w:marRight w:val="0"/>
                          <w:marTop w:val="0"/>
                          <w:marBottom w:val="0"/>
                          <w:divBdr>
                            <w:top w:val="none" w:sz="0" w:space="0" w:color="auto"/>
                            <w:left w:val="none" w:sz="0" w:space="0" w:color="auto"/>
                            <w:bottom w:val="none" w:sz="0" w:space="0" w:color="auto"/>
                            <w:right w:val="none" w:sz="0" w:space="0" w:color="auto"/>
                          </w:divBdr>
                          <w:divsChild>
                            <w:div w:id="719209843">
                              <w:marLeft w:val="0"/>
                              <w:marRight w:val="0"/>
                              <w:marTop w:val="0"/>
                              <w:marBottom w:val="0"/>
                              <w:divBdr>
                                <w:top w:val="none" w:sz="0" w:space="0" w:color="auto"/>
                                <w:left w:val="none" w:sz="0" w:space="0" w:color="auto"/>
                                <w:bottom w:val="none" w:sz="0" w:space="0" w:color="auto"/>
                                <w:right w:val="none" w:sz="0" w:space="0" w:color="auto"/>
                              </w:divBdr>
                              <w:divsChild>
                                <w:div w:id="910506319">
                                  <w:marLeft w:val="0"/>
                                  <w:marRight w:val="0"/>
                                  <w:marTop w:val="0"/>
                                  <w:marBottom w:val="0"/>
                                  <w:divBdr>
                                    <w:top w:val="none" w:sz="0" w:space="0" w:color="auto"/>
                                    <w:left w:val="none" w:sz="0" w:space="0" w:color="auto"/>
                                    <w:bottom w:val="none" w:sz="0" w:space="0" w:color="auto"/>
                                    <w:right w:val="none" w:sz="0" w:space="0" w:color="auto"/>
                                  </w:divBdr>
                                  <w:divsChild>
                                    <w:div w:id="127802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1397890">
      <w:bodyDiv w:val="1"/>
      <w:marLeft w:val="0"/>
      <w:marRight w:val="0"/>
      <w:marTop w:val="0"/>
      <w:marBottom w:val="0"/>
      <w:divBdr>
        <w:top w:val="none" w:sz="0" w:space="0" w:color="auto"/>
        <w:left w:val="none" w:sz="0" w:space="0" w:color="auto"/>
        <w:bottom w:val="none" w:sz="0" w:space="0" w:color="auto"/>
        <w:right w:val="none" w:sz="0" w:space="0" w:color="auto"/>
      </w:divBdr>
    </w:div>
    <w:div w:id="392387186">
      <w:bodyDiv w:val="1"/>
      <w:marLeft w:val="0"/>
      <w:marRight w:val="0"/>
      <w:marTop w:val="0"/>
      <w:marBottom w:val="0"/>
      <w:divBdr>
        <w:top w:val="none" w:sz="0" w:space="0" w:color="auto"/>
        <w:left w:val="none" w:sz="0" w:space="0" w:color="auto"/>
        <w:bottom w:val="none" w:sz="0" w:space="0" w:color="auto"/>
        <w:right w:val="none" w:sz="0" w:space="0" w:color="auto"/>
      </w:divBdr>
    </w:div>
    <w:div w:id="400714924">
      <w:bodyDiv w:val="1"/>
      <w:marLeft w:val="0"/>
      <w:marRight w:val="0"/>
      <w:marTop w:val="0"/>
      <w:marBottom w:val="0"/>
      <w:divBdr>
        <w:top w:val="none" w:sz="0" w:space="0" w:color="auto"/>
        <w:left w:val="none" w:sz="0" w:space="0" w:color="auto"/>
        <w:bottom w:val="none" w:sz="0" w:space="0" w:color="auto"/>
        <w:right w:val="none" w:sz="0" w:space="0" w:color="auto"/>
      </w:divBdr>
    </w:div>
    <w:div w:id="408385060">
      <w:bodyDiv w:val="1"/>
      <w:marLeft w:val="0"/>
      <w:marRight w:val="0"/>
      <w:marTop w:val="0"/>
      <w:marBottom w:val="0"/>
      <w:divBdr>
        <w:top w:val="none" w:sz="0" w:space="0" w:color="auto"/>
        <w:left w:val="none" w:sz="0" w:space="0" w:color="auto"/>
        <w:bottom w:val="none" w:sz="0" w:space="0" w:color="auto"/>
        <w:right w:val="none" w:sz="0" w:space="0" w:color="auto"/>
      </w:divBdr>
    </w:div>
    <w:div w:id="427847617">
      <w:bodyDiv w:val="1"/>
      <w:marLeft w:val="0"/>
      <w:marRight w:val="0"/>
      <w:marTop w:val="0"/>
      <w:marBottom w:val="0"/>
      <w:divBdr>
        <w:top w:val="none" w:sz="0" w:space="0" w:color="auto"/>
        <w:left w:val="none" w:sz="0" w:space="0" w:color="auto"/>
        <w:bottom w:val="none" w:sz="0" w:space="0" w:color="auto"/>
        <w:right w:val="none" w:sz="0" w:space="0" w:color="auto"/>
      </w:divBdr>
    </w:div>
    <w:div w:id="445349612">
      <w:bodyDiv w:val="1"/>
      <w:marLeft w:val="0"/>
      <w:marRight w:val="0"/>
      <w:marTop w:val="0"/>
      <w:marBottom w:val="0"/>
      <w:divBdr>
        <w:top w:val="none" w:sz="0" w:space="0" w:color="auto"/>
        <w:left w:val="none" w:sz="0" w:space="0" w:color="auto"/>
        <w:bottom w:val="none" w:sz="0" w:space="0" w:color="auto"/>
        <w:right w:val="none" w:sz="0" w:space="0" w:color="auto"/>
      </w:divBdr>
      <w:divsChild>
        <w:div w:id="162211567">
          <w:marLeft w:val="0"/>
          <w:marRight w:val="0"/>
          <w:marTop w:val="0"/>
          <w:marBottom w:val="0"/>
          <w:divBdr>
            <w:top w:val="none" w:sz="0" w:space="0" w:color="auto"/>
            <w:left w:val="none" w:sz="0" w:space="0" w:color="auto"/>
            <w:bottom w:val="none" w:sz="0" w:space="0" w:color="auto"/>
            <w:right w:val="none" w:sz="0" w:space="0" w:color="auto"/>
          </w:divBdr>
        </w:div>
      </w:divsChild>
    </w:div>
    <w:div w:id="512961607">
      <w:bodyDiv w:val="1"/>
      <w:marLeft w:val="0"/>
      <w:marRight w:val="0"/>
      <w:marTop w:val="0"/>
      <w:marBottom w:val="0"/>
      <w:divBdr>
        <w:top w:val="none" w:sz="0" w:space="0" w:color="auto"/>
        <w:left w:val="none" w:sz="0" w:space="0" w:color="auto"/>
        <w:bottom w:val="none" w:sz="0" w:space="0" w:color="auto"/>
        <w:right w:val="none" w:sz="0" w:space="0" w:color="auto"/>
      </w:divBdr>
    </w:div>
    <w:div w:id="537622086">
      <w:bodyDiv w:val="1"/>
      <w:marLeft w:val="0"/>
      <w:marRight w:val="0"/>
      <w:marTop w:val="0"/>
      <w:marBottom w:val="0"/>
      <w:divBdr>
        <w:top w:val="none" w:sz="0" w:space="0" w:color="auto"/>
        <w:left w:val="none" w:sz="0" w:space="0" w:color="auto"/>
        <w:bottom w:val="none" w:sz="0" w:space="0" w:color="auto"/>
        <w:right w:val="none" w:sz="0" w:space="0" w:color="auto"/>
      </w:divBdr>
    </w:div>
    <w:div w:id="563491115">
      <w:bodyDiv w:val="1"/>
      <w:marLeft w:val="0"/>
      <w:marRight w:val="0"/>
      <w:marTop w:val="0"/>
      <w:marBottom w:val="0"/>
      <w:divBdr>
        <w:top w:val="none" w:sz="0" w:space="0" w:color="auto"/>
        <w:left w:val="none" w:sz="0" w:space="0" w:color="auto"/>
        <w:bottom w:val="none" w:sz="0" w:space="0" w:color="auto"/>
        <w:right w:val="none" w:sz="0" w:space="0" w:color="auto"/>
      </w:divBdr>
    </w:div>
    <w:div w:id="620578724">
      <w:bodyDiv w:val="1"/>
      <w:marLeft w:val="0"/>
      <w:marRight w:val="0"/>
      <w:marTop w:val="0"/>
      <w:marBottom w:val="0"/>
      <w:divBdr>
        <w:top w:val="none" w:sz="0" w:space="0" w:color="auto"/>
        <w:left w:val="none" w:sz="0" w:space="0" w:color="auto"/>
        <w:bottom w:val="none" w:sz="0" w:space="0" w:color="auto"/>
        <w:right w:val="none" w:sz="0" w:space="0" w:color="auto"/>
      </w:divBdr>
    </w:div>
    <w:div w:id="631910679">
      <w:bodyDiv w:val="1"/>
      <w:marLeft w:val="0"/>
      <w:marRight w:val="0"/>
      <w:marTop w:val="0"/>
      <w:marBottom w:val="0"/>
      <w:divBdr>
        <w:top w:val="none" w:sz="0" w:space="0" w:color="auto"/>
        <w:left w:val="none" w:sz="0" w:space="0" w:color="auto"/>
        <w:bottom w:val="none" w:sz="0" w:space="0" w:color="auto"/>
        <w:right w:val="none" w:sz="0" w:space="0" w:color="auto"/>
      </w:divBdr>
    </w:div>
    <w:div w:id="646738474">
      <w:bodyDiv w:val="1"/>
      <w:marLeft w:val="0"/>
      <w:marRight w:val="0"/>
      <w:marTop w:val="0"/>
      <w:marBottom w:val="0"/>
      <w:divBdr>
        <w:top w:val="none" w:sz="0" w:space="0" w:color="auto"/>
        <w:left w:val="none" w:sz="0" w:space="0" w:color="auto"/>
        <w:bottom w:val="none" w:sz="0" w:space="0" w:color="auto"/>
        <w:right w:val="none" w:sz="0" w:space="0" w:color="auto"/>
      </w:divBdr>
    </w:div>
    <w:div w:id="648872328">
      <w:bodyDiv w:val="1"/>
      <w:marLeft w:val="0"/>
      <w:marRight w:val="0"/>
      <w:marTop w:val="0"/>
      <w:marBottom w:val="0"/>
      <w:divBdr>
        <w:top w:val="none" w:sz="0" w:space="0" w:color="auto"/>
        <w:left w:val="none" w:sz="0" w:space="0" w:color="auto"/>
        <w:bottom w:val="none" w:sz="0" w:space="0" w:color="auto"/>
        <w:right w:val="none" w:sz="0" w:space="0" w:color="auto"/>
      </w:divBdr>
    </w:div>
    <w:div w:id="721907928">
      <w:bodyDiv w:val="1"/>
      <w:marLeft w:val="0"/>
      <w:marRight w:val="0"/>
      <w:marTop w:val="0"/>
      <w:marBottom w:val="0"/>
      <w:divBdr>
        <w:top w:val="none" w:sz="0" w:space="0" w:color="auto"/>
        <w:left w:val="none" w:sz="0" w:space="0" w:color="auto"/>
        <w:bottom w:val="none" w:sz="0" w:space="0" w:color="auto"/>
        <w:right w:val="none" w:sz="0" w:space="0" w:color="auto"/>
      </w:divBdr>
    </w:div>
    <w:div w:id="737895577">
      <w:bodyDiv w:val="1"/>
      <w:marLeft w:val="0"/>
      <w:marRight w:val="0"/>
      <w:marTop w:val="0"/>
      <w:marBottom w:val="0"/>
      <w:divBdr>
        <w:top w:val="none" w:sz="0" w:space="0" w:color="auto"/>
        <w:left w:val="none" w:sz="0" w:space="0" w:color="auto"/>
        <w:bottom w:val="none" w:sz="0" w:space="0" w:color="auto"/>
        <w:right w:val="none" w:sz="0" w:space="0" w:color="auto"/>
      </w:divBdr>
    </w:div>
    <w:div w:id="765002451">
      <w:bodyDiv w:val="1"/>
      <w:marLeft w:val="0"/>
      <w:marRight w:val="0"/>
      <w:marTop w:val="0"/>
      <w:marBottom w:val="0"/>
      <w:divBdr>
        <w:top w:val="none" w:sz="0" w:space="0" w:color="auto"/>
        <w:left w:val="none" w:sz="0" w:space="0" w:color="auto"/>
        <w:bottom w:val="none" w:sz="0" w:space="0" w:color="auto"/>
        <w:right w:val="none" w:sz="0" w:space="0" w:color="auto"/>
      </w:divBdr>
    </w:div>
    <w:div w:id="766124010">
      <w:bodyDiv w:val="1"/>
      <w:marLeft w:val="0"/>
      <w:marRight w:val="0"/>
      <w:marTop w:val="0"/>
      <w:marBottom w:val="0"/>
      <w:divBdr>
        <w:top w:val="none" w:sz="0" w:space="0" w:color="auto"/>
        <w:left w:val="none" w:sz="0" w:space="0" w:color="auto"/>
        <w:bottom w:val="none" w:sz="0" w:space="0" w:color="auto"/>
        <w:right w:val="none" w:sz="0" w:space="0" w:color="auto"/>
      </w:divBdr>
    </w:div>
    <w:div w:id="810168977">
      <w:bodyDiv w:val="1"/>
      <w:marLeft w:val="0"/>
      <w:marRight w:val="0"/>
      <w:marTop w:val="0"/>
      <w:marBottom w:val="0"/>
      <w:divBdr>
        <w:top w:val="none" w:sz="0" w:space="0" w:color="auto"/>
        <w:left w:val="none" w:sz="0" w:space="0" w:color="auto"/>
        <w:bottom w:val="none" w:sz="0" w:space="0" w:color="auto"/>
        <w:right w:val="none" w:sz="0" w:space="0" w:color="auto"/>
      </w:divBdr>
    </w:div>
    <w:div w:id="850604097">
      <w:bodyDiv w:val="1"/>
      <w:marLeft w:val="0"/>
      <w:marRight w:val="0"/>
      <w:marTop w:val="0"/>
      <w:marBottom w:val="0"/>
      <w:divBdr>
        <w:top w:val="none" w:sz="0" w:space="0" w:color="auto"/>
        <w:left w:val="none" w:sz="0" w:space="0" w:color="auto"/>
        <w:bottom w:val="none" w:sz="0" w:space="0" w:color="auto"/>
        <w:right w:val="none" w:sz="0" w:space="0" w:color="auto"/>
      </w:divBdr>
    </w:div>
    <w:div w:id="859662352">
      <w:bodyDiv w:val="1"/>
      <w:marLeft w:val="0"/>
      <w:marRight w:val="0"/>
      <w:marTop w:val="0"/>
      <w:marBottom w:val="0"/>
      <w:divBdr>
        <w:top w:val="none" w:sz="0" w:space="0" w:color="auto"/>
        <w:left w:val="none" w:sz="0" w:space="0" w:color="auto"/>
        <w:bottom w:val="none" w:sz="0" w:space="0" w:color="auto"/>
        <w:right w:val="none" w:sz="0" w:space="0" w:color="auto"/>
      </w:divBdr>
    </w:div>
    <w:div w:id="868029660">
      <w:bodyDiv w:val="1"/>
      <w:marLeft w:val="0"/>
      <w:marRight w:val="0"/>
      <w:marTop w:val="0"/>
      <w:marBottom w:val="0"/>
      <w:divBdr>
        <w:top w:val="none" w:sz="0" w:space="0" w:color="auto"/>
        <w:left w:val="none" w:sz="0" w:space="0" w:color="auto"/>
        <w:bottom w:val="none" w:sz="0" w:space="0" w:color="auto"/>
        <w:right w:val="none" w:sz="0" w:space="0" w:color="auto"/>
      </w:divBdr>
    </w:div>
    <w:div w:id="868952172">
      <w:bodyDiv w:val="1"/>
      <w:marLeft w:val="0"/>
      <w:marRight w:val="0"/>
      <w:marTop w:val="0"/>
      <w:marBottom w:val="0"/>
      <w:divBdr>
        <w:top w:val="none" w:sz="0" w:space="0" w:color="auto"/>
        <w:left w:val="none" w:sz="0" w:space="0" w:color="auto"/>
        <w:bottom w:val="none" w:sz="0" w:space="0" w:color="auto"/>
        <w:right w:val="none" w:sz="0" w:space="0" w:color="auto"/>
      </w:divBdr>
    </w:div>
    <w:div w:id="890000386">
      <w:bodyDiv w:val="1"/>
      <w:marLeft w:val="0"/>
      <w:marRight w:val="0"/>
      <w:marTop w:val="0"/>
      <w:marBottom w:val="0"/>
      <w:divBdr>
        <w:top w:val="none" w:sz="0" w:space="0" w:color="auto"/>
        <w:left w:val="none" w:sz="0" w:space="0" w:color="auto"/>
        <w:bottom w:val="none" w:sz="0" w:space="0" w:color="auto"/>
        <w:right w:val="none" w:sz="0" w:space="0" w:color="auto"/>
      </w:divBdr>
    </w:div>
    <w:div w:id="947195354">
      <w:bodyDiv w:val="1"/>
      <w:marLeft w:val="0"/>
      <w:marRight w:val="0"/>
      <w:marTop w:val="0"/>
      <w:marBottom w:val="0"/>
      <w:divBdr>
        <w:top w:val="none" w:sz="0" w:space="0" w:color="auto"/>
        <w:left w:val="none" w:sz="0" w:space="0" w:color="auto"/>
        <w:bottom w:val="none" w:sz="0" w:space="0" w:color="auto"/>
        <w:right w:val="none" w:sz="0" w:space="0" w:color="auto"/>
      </w:divBdr>
    </w:div>
    <w:div w:id="949972235">
      <w:bodyDiv w:val="1"/>
      <w:marLeft w:val="0"/>
      <w:marRight w:val="0"/>
      <w:marTop w:val="0"/>
      <w:marBottom w:val="0"/>
      <w:divBdr>
        <w:top w:val="none" w:sz="0" w:space="0" w:color="auto"/>
        <w:left w:val="none" w:sz="0" w:space="0" w:color="auto"/>
        <w:bottom w:val="none" w:sz="0" w:space="0" w:color="auto"/>
        <w:right w:val="none" w:sz="0" w:space="0" w:color="auto"/>
      </w:divBdr>
    </w:div>
    <w:div w:id="953294916">
      <w:bodyDiv w:val="1"/>
      <w:marLeft w:val="0"/>
      <w:marRight w:val="0"/>
      <w:marTop w:val="0"/>
      <w:marBottom w:val="0"/>
      <w:divBdr>
        <w:top w:val="none" w:sz="0" w:space="0" w:color="auto"/>
        <w:left w:val="none" w:sz="0" w:space="0" w:color="auto"/>
        <w:bottom w:val="none" w:sz="0" w:space="0" w:color="auto"/>
        <w:right w:val="none" w:sz="0" w:space="0" w:color="auto"/>
      </w:divBdr>
    </w:div>
    <w:div w:id="982537296">
      <w:bodyDiv w:val="1"/>
      <w:marLeft w:val="0"/>
      <w:marRight w:val="0"/>
      <w:marTop w:val="0"/>
      <w:marBottom w:val="0"/>
      <w:divBdr>
        <w:top w:val="none" w:sz="0" w:space="0" w:color="auto"/>
        <w:left w:val="none" w:sz="0" w:space="0" w:color="auto"/>
        <w:bottom w:val="none" w:sz="0" w:space="0" w:color="auto"/>
        <w:right w:val="none" w:sz="0" w:space="0" w:color="auto"/>
      </w:divBdr>
      <w:divsChild>
        <w:div w:id="182136143">
          <w:marLeft w:val="0"/>
          <w:marRight w:val="0"/>
          <w:marTop w:val="0"/>
          <w:marBottom w:val="0"/>
          <w:divBdr>
            <w:top w:val="none" w:sz="0" w:space="0" w:color="auto"/>
            <w:left w:val="none" w:sz="0" w:space="0" w:color="auto"/>
            <w:bottom w:val="none" w:sz="0" w:space="0" w:color="auto"/>
            <w:right w:val="none" w:sz="0" w:space="0" w:color="auto"/>
          </w:divBdr>
          <w:divsChild>
            <w:div w:id="18972528">
              <w:marLeft w:val="0"/>
              <w:marRight w:val="0"/>
              <w:marTop w:val="0"/>
              <w:marBottom w:val="0"/>
              <w:divBdr>
                <w:top w:val="none" w:sz="0" w:space="0" w:color="auto"/>
                <w:left w:val="none" w:sz="0" w:space="0" w:color="auto"/>
                <w:bottom w:val="none" w:sz="0" w:space="0" w:color="auto"/>
                <w:right w:val="none" w:sz="0" w:space="0" w:color="auto"/>
              </w:divBdr>
              <w:divsChild>
                <w:div w:id="1543789591">
                  <w:marLeft w:val="0"/>
                  <w:marRight w:val="0"/>
                  <w:marTop w:val="0"/>
                  <w:marBottom w:val="0"/>
                  <w:divBdr>
                    <w:top w:val="none" w:sz="0" w:space="0" w:color="auto"/>
                    <w:left w:val="none" w:sz="0" w:space="0" w:color="auto"/>
                    <w:bottom w:val="none" w:sz="0" w:space="0" w:color="auto"/>
                    <w:right w:val="none" w:sz="0" w:space="0" w:color="auto"/>
                  </w:divBdr>
                  <w:divsChild>
                    <w:div w:id="42146513">
                      <w:marLeft w:val="0"/>
                      <w:marRight w:val="0"/>
                      <w:marTop w:val="0"/>
                      <w:marBottom w:val="0"/>
                      <w:divBdr>
                        <w:top w:val="none" w:sz="0" w:space="0" w:color="auto"/>
                        <w:left w:val="none" w:sz="0" w:space="0" w:color="auto"/>
                        <w:bottom w:val="none" w:sz="0" w:space="0" w:color="auto"/>
                        <w:right w:val="none" w:sz="0" w:space="0" w:color="auto"/>
                      </w:divBdr>
                      <w:divsChild>
                        <w:div w:id="612397501">
                          <w:marLeft w:val="0"/>
                          <w:marRight w:val="0"/>
                          <w:marTop w:val="0"/>
                          <w:marBottom w:val="0"/>
                          <w:divBdr>
                            <w:top w:val="none" w:sz="0" w:space="0" w:color="auto"/>
                            <w:left w:val="none" w:sz="0" w:space="0" w:color="auto"/>
                            <w:bottom w:val="none" w:sz="0" w:space="0" w:color="auto"/>
                            <w:right w:val="none" w:sz="0" w:space="0" w:color="auto"/>
                          </w:divBdr>
                          <w:divsChild>
                            <w:div w:id="296179225">
                              <w:marLeft w:val="0"/>
                              <w:marRight w:val="0"/>
                              <w:marTop w:val="0"/>
                              <w:marBottom w:val="0"/>
                              <w:divBdr>
                                <w:top w:val="none" w:sz="0" w:space="0" w:color="auto"/>
                                <w:left w:val="none" w:sz="0" w:space="0" w:color="auto"/>
                                <w:bottom w:val="none" w:sz="0" w:space="0" w:color="auto"/>
                                <w:right w:val="none" w:sz="0" w:space="0" w:color="auto"/>
                              </w:divBdr>
                              <w:divsChild>
                                <w:div w:id="1797068298">
                                  <w:marLeft w:val="0"/>
                                  <w:marRight w:val="0"/>
                                  <w:marTop w:val="0"/>
                                  <w:marBottom w:val="0"/>
                                  <w:divBdr>
                                    <w:top w:val="none" w:sz="0" w:space="0" w:color="auto"/>
                                    <w:left w:val="none" w:sz="0" w:space="0" w:color="auto"/>
                                    <w:bottom w:val="none" w:sz="0" w:space="0" w:color="auto"/>
                                    <w:right w:val="none" w:sz="0" w:space="0" w:color="auto"/>
                                  </w:divBdr>
                                  <w:divsChild>
                                    <w:div w:id="1059861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4698279">
      <w:bodyDiv w:val="1"/>
      <w:marLeft w:val="0"/>
      <w:marRight w:val="0"/>
      <w:marTop w:val="0"/>
      <w:marBottom w:val="0"/>
      <w:divBdr>
        <w:top w:val="none" w:sz="0" w:space="0" w:color="auto"/>
        <w:left w:val="none" w:sz="0" w:space="0" w:color="auto"/>
        <w:bottom w:val="none" w:sz="0" w:space="0" w:color="auto"/>
        <w:right w:val="none" w:sz="0" w:space="0" w:color="auto"/>
      </w:divBdr>
    </w:div>
    <w:div w:id="986663252">
      <w:bodyDiv w:val="1"/>
      <w:marLeft w:val="0"/>
      <w:marRight w:val="0"/>
      <w:marTop w:val="0"/>
      <w:marBottom w:val="0"/>
      <w:divBdr>
        <w:top w:val="none" w:sz="0" w:space="0" w:color="auto"/>
        <w:left w:val="none" w:sz="0" w:space="0" w:color="auto"/>
        <w:bottom w:val="none" w:sz="0" w:space="0" w:color="auto"/>
        <w:right w:val="none" w:sz="0" w:space="0" w:color="auto"/>
      </w:divBdr>
    </w:div>
    <w:div w:id="987245992">
      <w:bodyDiv w:val="1"/>
      <w:marLeft w:val="0"/>
      <w:marRight w:val="0"/>
      <w:marTop w:val="0"/>
      <w:marBottom w:val="0"/>
      <w:divBdr>
        <w:top w:val="none" w:sz="0" w:space="0" w:color="auto"/>
        <w:left w:val="none" w:sz="0" w:space="0" w:color="auto"/>
        <w:bottom w:val="none" w:sz="0" w:space="0" w:color="auto"/>
        <w:right w:val="none" w:sz="0" w:space="0" w:color="auto"/>
      </w:divBdr>
    </w:div>
    <w:div w:id="992022221">
      <w:bodyDiv w:val="1"/>
      <w:marLeft w:val="0"/>
      <w:marRight w:val="0"/>
      <w:marTop w:val="0"/>
      <w:marBottom w:val="0"/>
      <w:divBdr>
        <w:top w:val="none" w:sz="0" w:space="0" w:color="auto"/>
        <w:left w:val="none" w:sz="0" w:space="0" w:color="auto"/>
        <w:bottom w:val="none" w:sz="0" w:space="0" w:color="auto"/>
        <w:right w:val="none" w:sz="0" w:space="0" w:color="auto"/>
      </w:divBdr>
    </w:div>
    <w:div w:id="999819526">
      <w:bodyDiv w:val="1"/>
      <w:marLeft w:val="0"/>
      <w:marRight w:val="0"/>
      <w:marTop w:val="0"/>
      <w:marBottom w:val="0"/>
      <w:divBdr>
        <w:top w:val="none" w:sz="0" w:space="0" w:color="auto"/>
        <w:left w:val="none" w:sz="0" w:space="0" w:color="auto"/>
        <w:bottom w:val="none" w:sz="0" w:space="0" w:color="auto"/>
        <w:right w:val="none" w:sz="0" w:space="0" w:color="auto"/>
      </w:divBdr>
    </w:div>
    <w:div w:id="1005520844">
      <w:bodyDiv w:val="1"/>
      <w:marLeft w:val="0"/>
      <w:marRight w:val="0"/>
      <w:marTop w:val="0"/>
      <w:marBottom w:val="0"/>
      <w:divBdr>
        <w:top w:val="none" w:sz="0" w:space="0" w:color="auto"/>
        <w:left w:val="none" w:sz="0" w:space="0" w:color="auto"/>
        <w:bottom w:val="none" w:sz="0" w:space="0" w:color="auto"/>
        <w:right w:val="none" w:sz="0" w:space="0" w:color="auto"/>
      </w:divBdr>
    </w:div>
    <w:div w:id="1008751561">
      <w:bodyDiv w:val="1"/>
      <w:marLeft w:val="0"/>
      <w:marRight w:val="0"/>
      <w:marTop w:val="0"/>
      <w:marBottom w:val="0"/>
      <w:divBdr>
        <w:top w:val="none" w:sz="0" w:space="0" w:color="auto"/>
        <w:left w:val="none" w:sz="0" w:space="0" w:color="auto"/>
        <w:bottom w:val="none" w:sz="0" w:space="0" w:color="auto"/>
        <w:right w:val="none" w:sz="0" w:space="0" w:color="auto"/>
      </w:divBdr>
    </w:div>
    <w:div w:id="1010058539">
      <w:bodyDiv w:val="1"/>
      <w:marLeft w:val="0"/>
      <w:marRight w:val="0"/>
      <w:marTop w:val="0"/>
      <w:marBottom w:val="0"/>
      <w:divBdr>
        <w:top w:val="none" w:sz="0" w:space="0" w:color="auto"/>
        <w:left w:val="none" w:sz="0" w:space="0" w:color="auto"/>
        <w:bottom w:val="none" w:sz="0" w:space="0" w:color="auto"/>
        <w:right w:val="none" w:sz="0" w:space="0" w:color="auto"/>
      </w:divBdr>
    </w:div>
    <w:div w:id="1029259317">
      <w:bodyDiv w:val="1"/>
      <w:marLeft w:val="0"/>
      <w:marRight w:val="0"/>
      <w:marTop w:val="0"/>
      <w:marBottom w:val="0"/>
      <w:divBdr>
        <w:top w:val="none" w:sz="0" w:space="0" w:color="auto"/>
        <w:left w:val="none" w:sz="0" w:space="0" w:color="auto"/>
        <w:bottom w:val="none" w:sz="0" w:space="0" w:color="auto"/>
        <w:right w:val="none" w:sz="0" w:space="0" w:color="auto"/>
      </w:divBdr>
    </w:div>
    <w:div w:id="1058741603">
      <w:bodyDiv w:val="1"/>
      <w:marLeft w:val="0"/>
      <w:marRight w:val="0"/>
      <w:marTop w:val="0"/>
      <w:marBottom w:val="0"/>
      <w:divBdr>
        <w:top w:val="none" w:sz="0" w:space="0" w:color="auto"/>
        <w:left w:val="none" w:sz="0" w:space="0" w:color="auto"/>
        <w:bottom w:val="none" w:sz="0" w:space="0" w:color="auto"/>
        <w:right w:val="none" w:sz="0" w:space="0" w:color="auto"/>
      </w:divBdr>
    </w:div>
    <w:div w:id="1079211198">
      <w:bodyDiv w:val="1"/>
      <w:marLeft w:val="0"/>
      <w:marRight w:val="0"/>
      <w:marTop w:val="0"/>
      <w:marBottom w:val="0"/>
      <w:divBdr>
        <w:top w:val="none" w:sz="0" w:space="0" w:color="auto"/>
        <w:left w:val="none" w:sz="0" w:space="0" w:color="auto"/>
        <w:bottom w:val="none" w:sz="0" w:space="0" w:color="auto"/>
        <w:right w:val="none" w:sz="0" w:space="0" w:color="auto"/>
      </w:divBdr>
    </w:div>
    <w:div w:id="1101142129">
      <w:bodyDiv w:val="1"/>
      <w:marLeft w:val="0"/>
      <w:marRight w:val="0"/>
      <w:marTop w:val="0"/>
      <w:marBottom w:val="0"/>
      <w:divBdr>
        <w:top w:val="none" w:sz="0" w:space="0" w:color="auto"/>
        <w:left w:val="none" w:sz="0" w:space="0" w:color="auto"/>
        <w:bottom w:val="none" w:sz="0" w:space="0" w:color="auto"/>
        <w:right w:val="none" w:sz="0" w:space="0" w:color="auto"/>
      </w:divBdr>
    </w:div>
    <w:div w:id="1151599867">
      <w:bodyDiv w:val="1"/>
      <w:marLeft w:val="0"/>
      <w:marRight w:val="0"/>
      <w:marTop w:val="0"/>
      <w:marBottom w:val="0"/>
      <w:divBdr>
        <w:top w:val="none" w:sz="0" w:space="0" w:color="auto"/>
        <w:left w:val="none" w:sz="0" w:space="0" w:color="auto"/>
        <w:bottom w:val="none" w:sz="0" w:space="0" w:color="auto"/>
        <w:right w:val="none" w:sz="0" w:space="0" w:color="auto"/>
      </w:divBdr>
    </w:div>
    <w:div w:id="1162232869">
      <w:bodyDiv w:val="1"/>
      <w:marLeft w:val="0"/>
      <w:marRight w:val="0"/>
      <w:marTop w:val="0"/>
      <w:marBottom w:val="0"/>
      <w:divBdr>
        <w:top w:val="none" w:sz="0" w:space="0" w:color="auto"/>
        <w:left w:val="none" w:sz="0" w:space="0" w:color="auto"/>
        <w:bottom w:val="none" w:sz="0" w:space="0" w:color="auto"/>
        <w:right w:val="none" w:sz="0" w:space="0" w:color="auto"/>
      </w:divBdr>
    </w:div>
    <w:div w:id="1284000057">
      <w:bodyDiv w:val="1"/>
      <w:marLeft w:val="0"/>
      <w:marRight w:val="0"/>
      <w:marTop w:val="0"/>
      <w:marBottom w:val="0"/>
      <w:divBdr>
        <w:top w:val="none" w:sz="0" w:space="0" w:color="auto"/>
        <w:left w:val="none" w:sz="0" w:space="0" w:color="auto"/>
        <w:bottom w:val="none" w:sz="0" w:space="0" w:color="auto"/>
        <w:right w:val="none" w:sz="0" w:space="0" w:color="auto"/>
      </w:divBdr>
    </w:div>
    <w:div w:id="1322928270">
      <w:bodyDiv w:val="1"/>
      <w:marLeft w:val="0"/>
      <w:marRight w:val="0"/>
      <w:marTop w:val="0"/>
      <w:marBottom w:val="0"/>
      <w:divBdr>
        <w:top w:val="none" w:sz="0" w:space="0" w:color="auto"/>
        <w:left w:val="none" w:sz="0" w:space="0" w:color="auto"/>
        <w:bottom w:val="none" w:sz="0" w:space="0" w:color="auto"/>
        <w:right w:val="none" w:sz="0" w:space="0" w:color="auto"/>
      </w:divBdr>
    </w:div>
    <w:div w:id="1327856481">
      <w:bodyDiv w:val="1"/>
      <w:marLeft w:val="0"/>
      <w:marRight w:val="0"/>
      <w:marTop w:val="0"/>
      <w:marBottom w:val="0"/>
      <w:divBdr>
        <w:top w:val="none" w:sz="0" w:space="0" w:color="auto"/>
        <w:left w:val="none" w:sz="0" w:space="0" w:color="auto"/>
        <w:bottom w:val="none" w:sz="0" w:space="0" w:color="auto"/>
        <w:right w:val="none" w:sz="0" w:space="0" w:color="auto"/>
      </w:divBdr>
      <w:divsChild>
        <w:div w:id="1555852514">
          <w:marLeft w:val="0"/>
          <w:marRight w:val="0"/>
          <w:marTop w:val="0"/>
          <w:marBottom w:val="0"/>
          <w:divBdr>
            <w:top w:val="none" w:sz="0" w:space="0" w:color="auto"/>
            <w:left w:val="none" w:sz="0" w:space="0" w:color="auto"/>
            <w:bottom w:val="none" w:sz="0" w:space="0" w:color="auto"/>
            <w:right w:val="none" w:sz="0" w:space="0" w:color="auto"/>
          </w:divBdr>
          <w:divsChild>
            <w:div w:id="80400477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454080">
              <w:blockQuote w:val="1"/>
              <w:marLeft w:val="720"/>
              <w:marRight w:val="720"/>
              <w:marTop w:val="100"/>
              <w:marBottom w:val="100"/>
              <w:divBdr>
                <w:top w:val="none" w:sz="0" w:space="0" w:color="auto"/>
                <w:left w:val="none" w:sz="0" w:space="0" w:color="auto"/>
                <w:bottom w:val="none" w:sz="0" w:space="0" w:color="auto"/>
                <w:right w:val="none" w:sz="0" w:space="0" w:color="auto"/>
              </w:divBdr>
            </w:div>
            <w:div w:id="1815634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3825227">
      <w:bodyDiv w:val="1"/>
      <w:marLeft w:val="0"/>
      <w:marRight w:val="0"/>
      <w:marTop w:val="0"/>
      <w:marBottom w:val="0"/>
      <w:divBdr>
        <w:top w:val="none" w:sz="0" w:space="0" w:color="auto"/>
        <w:left w:val="none" w:sz="0" w:space="0" w:color="auto"/>
        <w:bottom w:val="none" w:sz="0" w:space="0" w:color="auto"/>
        <w:right w:val="none" w:sz="0" w:space="0" w:color="auto"/>
      </w:divBdr>
    </w:div>
    <w:div w:id="1390618614">
      <w:bodyDiv w:val="1"/>
      <w:marLeft w:val="0"/>
      <w:marRight w:val="0"/>
      <w:marTop w:val="0"/>
      <w:marBottom w:val="0"/>
      <w:divBdr>
        <w:top w:val="none" w:sz="0" w:space="0" w:color="auto"/>
        <w:left w:val="none" w:sz="0" w:space="0" w:color="auto"/>
        <w:bottom w:val="none" w:sz="0" w:space="0" w:color="auto"/>
        <w:right w:val="none" w:sz="0" w:space="0" w:color="auto"/>
      </w:divBdr>
    </w:div>
    <w:div w:id="1397627882">
      <w:bodyDiv w:val="1"/>
      <w:marLeft w:val="0"/>
      <w:marRight w:val="0"/>
      <w:marTop w:val="0"/>
      <w:marBottom w:val="0"/>
      <w:divBdr>
        <w:top w:val="none" w:sz="0" w:space="0" w:color="auto"/>
        <w:left w:val="none" w:sz="0" w:space="0" w:color="auto"/>
        <w:bottom w:val="none" w:sz="0" w:space="0" w:color="auto"/>
        <w:right w:val="none" w:sz="0" w:space="0" w:color="auto"/>
      </w:divBdr>
      <w:divsChild>
        <w:div w:id="1389572048">
          <w:marLeft w:val="0"/>
          <w:marRight w:val="0"/>
          <w:marTop w:val="0"/>
          <w:marBottom w:val="0"/>
          <w:divBdr>
            <w:top w:val="none" w:sz="0" w:space="0" w:color="auto"/>
            <w:left w:val="none" w:sz="0" w:space="0" w:color="auto"/>
            <w:bottom w:val="none" w:sz="0" w:space="0" w:color="auto"/>
            <w:right w:val="none" w:sz="0" w:space="0" w:color="auto"/>
          </w:divBdr>
          <w:divsChild>
            <w:div w:id="494492205">
              <w:blockQuote w:val="1"/>
              <w:marLeft w:val="720"/>
              <w:marRight w:val="720"/>
              <w:marTop w:val="100"/>
              <w:marBottom w:val="100"/>
              <w:divBdr>
                <w:top w:val="none" w:sz="0" w:space="0" w:color="auto"/>
                <w:left w:val="none" w:sz="0" w:space="0" w:color="auto"/>
                <w:bottom w:val="none" w:sz="0" w:space="0" w:color="auto"/>
                <w:right w:val="none" w:sz="0" w:space="0" w:color="auto"/>
              </w:divBdr>
            </w:div>
            <w:div w:id="435367489">
              <w:blockQuote w:val="1"/>
              <w:marLeft w:val="720"/>
              <w:marRight w:val="720"/>
              <w:marTop w:val="100"/>
              <w:marBottom w:val="100"/>
              <w:divBdr>
                <w:top w:val="none" w:sz="0" w:space="0" w:color="auto"/>
                <w:left w:val="none" w:sz="0" w:space="0" w:color="auto"/>
                <w:bottom w:val="none" w:sz="0" w:space="0" w:color="auto"/>
                <w:right w:val="none" w:sz="0" w:space="0" w:color="auto"/>
              </w:divBdr>
            </w:div>
            <w:div w:id="19969497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71442488">
      <w:bodyDiv w:val="1"/>
      <w:marLeft w:val="0"/>
      <w:marRight w:val="0"/>
      <w:marTop w:val="0"/>
      <w:marBottom w:val="0"/>
      <w:divBdr>
        <w:top w:val="none" w:sz="0" w:space="0" w:color="auto"/>
        <w:left w:val="none" w:sz="0" w:space="0" w:color="auto"/>
        <w:bottom w:val="none" w:sz="0" w:space="0" w:color="auto"/>
        <w:right w:val="none" w:sz="0" w:space="0" w:color="auto"/>
      </w:divBdr>
    </w:div>
    <w:div w:id="1496799543">
      <w:bodyDiv w:val="1"/>
      <w:marLeft w:val="0"/>
      <w:marRight w:val="0"/>
      <w:marTop w:val="0"/>
      <w:marBottom w:val="0"/>
      <w:divBdr>
        <w:top w:val="none" w:sz="0" w:space="0" w:color="auto"/>
        <w:left w:val="none" w:sz="0" w:space="0" w:color="auto"/>
        <w:bottom w:val="none" w:sz="0" w:space="0" w:color="auto"/>
        <w:right w:val="none" w:sz="0" w:space="0" w:color="auto"/>
      </w:divBdr>
    </w:div>
    <w:div w:id="1515069097">
      <w:bodyDiv w:val="1"/>
      <w:marLeft w:val="0"/>
      <w:marRight w:val="0"/>
      <w:marTop w:val="0"/>
      <w:marBottom w:val="0"/>
      <w:divBdr>
        <w:top w:val="none" w:sz="0" w:space="0" w:color="auto"/>
        <w:left w:val="none" w:sz="0" w:space="0" w:color="auto"/>
        <w:bottom w:val="none" w:sz="0" w:space="0" w:color="auto"/>
        <w:right w:val="none" w:sz="0" w:space="0" w:color="auto"/>
      </w:divBdr>
    </w:div>
    <w:div w:id="1595743142">
      <w:bodyDiv w:val="1"/>
      <w:marLeft w:val="0"/>
      <w:marRight w:val="0"/>
      <w:marTop w:val="0"/>
      <w:marBottom w:val="0"/>
      <w:divBdr>
        <w:top w:val="none" w:sz="0" w:space="0" w:color="auto"/>
        <w:left w:val="none" w:sz="0" w:space="0" w:color="auto"/>
        <w:bottom w:val="none" w:sz="0" w:space="0" w:color="auto"/>
        <w:right w:val="none" w:sz="0" w:space="0" w:color="auto"/>
      </w:divBdr>
    </w:div>
    <w:div w:id="1603369337">
      <w:bodyDiv w:val="1"/>
      <w:marLeft w:val="0"/>
      <w:marRight w:val="0"/>
      <w:marTop w:val="0"/>
      <w:marBottom w:val="0"/>
      <w:divBdr>
        <w:top w:val="none" w:sz="0" w:space="0" w:color="auto"/>
        <w:left w:val="none" w:sz="0" w:space="0" w:color="auto"/>
        <w:bottom w:val="none" w:sz="0" w:space="0" w:color="auto"/>
        <w:right w:val="none" w:sz="0" w:space="0" w:color="auto"/>
      </w:divBdr>
    </w:div>
    <w:div w:id="1622880322">
      <w:bodyDiv w:val="1"/>
      <w:marLeft w:val="0"/>
      <w:marRight w:val="0"/>
      <w:marTop w:val="0"/>
      <w:marBottom w:val="0"/>
      <w:divBdr>
        <w:top w:val="none" w:sz="0" w:space="0" w:color="auto"/>
        <w:left w:val="none" w:sz="0" w:space="0" w:color="auto"/>
        <w:bottom w:val="none" w:sz="0" w:space="0" w:color="auto"/>
        <w:right w:val="none" w:sz="0" w:space="0" w:color="auto"/>
      </w:divBdr>
    </w:div>
    <w:div w:id="1633485782">
      <w:bodyDiv w:val="1"/>
      <w:marLeft w:val="0"/>
      <w:marRight w:val="0"/>
      <w:marTop w:val="0"/>
      <w:marBottom w:val="0"/>
      <w:divBdr>
        <w:top w:val="none" w:sz="0" w:space="0" w:color="auto"/>
        <w:left w:val="none" w:sz="0" w:space="0" w:color="auto"/>
        <w:bottom w:val="none" w:sz="0" w:space="0" w:color="auto"/>
        <w:right w:val="none" w:sz="0" w:space="0" w:color="auto"/>
      </w:divBdr>
    </w:div>
    <w:div w:id="1637376505">
      <w:bodyDiv w:val="1"/>
      <w:marLeft w:val="0"/>
      <w:marRight w:val="0"/>
      <w:marTop w:val="0"/>
      <w:marBottom w:val="0"/>
      <w:divBdr>
        <w:top w:val="none" w:sz="0" w:space="0" w:color="auto"/>
        <w:left w:val="none" w:sz="0" w:space="0" w:color="auto"/>
        <w:bottom w:val="none" w:sz="0" w:space="0" w:color="auto"/>
        <w:right w:val="none" w:sz="0" w:space="0" w:color="auto"/>
      </w:divBdr>
    </w:div>
    <w:div w:id="1648392537">
      <w:bodyDiv w:val="1"/>
      <w:marLeft w:val="0"/>
      <w:marRight w:val="0"/>
      <w:marTop w:val="0"/>
      <w:marBottom w:val="0"/>
      <w:divBdr>
        <w:top w:val="none" w:sz="0" w:space="0" w:color="auto"/>
        <w:left w:val="none" w:sz="0" w:space="0" w:color="auto"/>
        <w:bottom w:val="none" w:sz="0" w:space="0" w:color="auto"/>
        <w:right w:val="none" w:sz="0" w:space="0" w:color="auto"/>
      </w:divBdr>
    </w:div>
    <w:div w:id="1658655197">
      <w:bodyDiv w:val="1"/>
      <w:marLeft w:val="0"/>
      <w:marRight w:val="0"/>
      <w:marTop w:val="0"/>
      <w:marBottom w:val="0"/>
      <w:divBdr>
        <w:top w:val="none" w:sz="0" w:space="0" w:color="auto"/>
        <w:left w:val="none" w:sz="0" w:space="0" w:color="auto"/>
        <w:bottom w:val="none" w:sz="0" w:space="0" w:color="auto"/>
        <w:right w:val="none" w:sz="0" w:space="0" w:color="auto"/>
      </w:divBdr>
    </w:div>
    <w:div w:id="1659141589">
      <w:bodyDiv w:val="1"/>
      <w:marLeft w:val="0"/>
      <w:marRight w:val="0"/>
      <w:marTop w:val="0"/>
      <w:marBottom w:val="0"/>
      <w:divBdr>
        <w:top w:val="none" w:sz="0" w:space="0" w:color="auto"/>
        <w:left w:val="none" w:sz="0" w:space="0" w:color="auto"/>
        <w:bottom w:val="none" w:sz="0" w:space="0" w:color="auto"/>
        <w:right w:val="none" w:sz="0" w:space="0" w:color="auto"/>
      </w:divBdr>
      <w:divsChild>
        <w:div w:id="526912609">
          <w:marLeft w:val="0"/>
          <w:marRight w:val="0"/>
          <w:marTop w:val="0"/>
          <w:marBottom w:val="0"/>
          <w:divBdr>
            <w:top w:val="none" w:sz="0" w:space="0" w:color="auto"/>
            <w:left w:val="none" w:sz="0" w:space="0" w:color="auto"/>
            <w:bottom w:val="none" w:sz="0" w:space="0" w:color="auto"/>
            <w:right w:val="none" w:sz="0" w:space="0" w:color="auto"/>
          </w:divBdr>
        </w:div>
      </w:divsChild>
    </w:div>
    <w:div w:id="1659456675">
      <w:bodyDiv w:val="1"/>
      <w:marLeft w:val="0"/>
      <w:marRight w:val="0"/>
      <w:marTop w:val="0"/>
      <w:marBottom w:val="0"/>
      <w:divBdr>
        <w:top w:val="none" w:sz="0" w:space="0" w:color="auto"/>
        <w:left w:val="none" w:sz="0" w:space="0" w:color="auto"/>
        <w:bottom w:val="none" w:sz="0" w:space="0" w:color="auto"/>
        <w:right w:val="none" w:sz="0" w:space="0" w:color="auto"/>
      </w:divBdr>
    </w:div>
    <w:div w:id="1667053892">
      <w:bodyDiv w:val="1"/>
      <w:marLeft w:val="0"/>
      <w:marRight w:val="0"/>
      <w:marTop w:val="0"/>
      <w:marBottom w:val="0"/>
      <w:divBdr>
        <w:top w:val="none" w:sz="0" w:space="0" w:color="auto"/>
        <w:left w:val="none" w:sz="0" w:space="0" w:color="auto"/>
        <w:bottom w:val="none" w:sz="0" w:space="0" w:color="auto"/>
        <w:right w:val="none" w:sz="0" w:space="0" w:color="auto"/>
      </w:divBdr>
    </w:div>
    <w:div w:id="1696810497">
      <w:bodyDiv w:val="1"/>
      <w:marLeft w:val="0"/>
      <w:marRight w:val="0"/>
      <w:marTop w:val="0"/>
      <w:marBottom w:val="0"/>
      <w:divBdr>
        <w:top w:val="none" w:sz="0" w:space="0" w:color="auto"/>
        <w:left w:val="none" w:sz="0" w:space="0" w:color="auto"/>
        <w:bottom w:val="none" w:sz="0" w:space="0" w:color="auto"/>
        <w:right w:val="none" w:sz="0" w:space="0" w:color="auto"/>
      </w:divBdr>
    </w:div>
    <w:div w:id="1710035341">
      <w:bodyDiv w:val="1"/>
      <w:marLeft w:val="0"/>
      <w:marRight w:val="0"/>
      <w:marTop w:val="0"/>
      <w:marBottom w:val="0"/>
      <w:divBdr>
        <w:top w:val="none" w:sz="0" w:space="0" w:color="auto"/>
        <w:left w:val="none" w:sz="0" w:space="0" w:color="auto"/>
        <w:bottom w:val="none" w:sz="0" w:space="0" w:color="auto"/>
        <w:right w:val="none" w:sz="0" w:space="0" w:color="auto"/>
      </w:divBdr>
    </w:div>
    <w:div w:id="1750080761">
      <w:bodyDiv w:val="1"/>
      <w:marLeft w:val="0"/>
      <w:marRight w:val="0"/>
      <w:marTop w:val="0"/>
      <w:marBottom w:val="0"/>
      <w:divBdr>
        <w:top w:val="none" w:sz="0" w:space="0" w:color="auto"/>
        <w:left w:val="none" w:sz="0" w:space="0" w:color="auto"/>
        <w:bottom w:val="none" w:sz="0" w:space="0" w:color="auto"/>
        <w:right w:val="none" w:sz="0" w:space="0" w:color="auto"/>
      </w:divBdr>
    </w:div>
    <w:div w:id="1753044554">
      <w:bodyDiv w:val="1"/>
      <w:marLeft w:val="0"/>
      <w:marRight w:val="0"/>
      <w:marTop w:val="0"/>
      <w:marBottom w:val="0"/>
      <w:divBdr>
        <w:top w:val="none" w:sz="0" w:space="0" w:color="auto"/>
        <w:left w:val="none" w:sz="0" w:space="0" w:color="auto"/>
        <w:bottom w:val="none" w:sz="0" w:space="0" w:color="auto"/>
        <w:right w:val="none" w:sz="0" w:space="0" w:color="auto"/>
      </w:divBdr>
    </w:div>
    <w:div w:id="1753886981">
      <w:bodyDiv w:val="1"/>
      <w:marLeft w:val="0"/>
      <w:marRight w:val="0"/>
      <w:marTop w:val="0"/>
      <w:marBottom w:val="0"/>
      <w:divBdr>
        <w:top w:val="none" w:sz="0" w:space="0" w:color="auto"/>
        <w:left w:val="none" w:sz="0" w:space="0" w:color="auto"/>
        <w:bottom w:val="none" w:sz="0" w:space="0" w:color="auto"/>
        <w:right w:val="none" w:sz="0" w:space="0" w:color="auto"/>
      </w:divBdr>
    </w:div>
    <w:div w:id="1777600657">
      <w:bodyDiv w:val="1"/>
      <w:marLeft w:val="0"/>
      <w:marRight w:val="0"/>
      <w:marTop w:val="0"/>
      <w:marBottom w:val="0"/>
      <w:divBdr>
        <w:top w:val="none" w:sz="0" w:space="0" w:color="auto"/>
        <w:left w:val="none" w:sz="0" w:space="0" w:color="auto"/>
        <w:bottom w:val="none" w:sz="0" w:space="0" w:color="auto"/>
        <w:right w:val="none" w:sz="0" w:space="0" w:color="auto"/>
      </w:divBdr>
    </w:div>
    <w:div w:id="1799449576">
      <w:bodyDiv w:val="1"/>
      <w:marLeft w:val="0"/>
      <w:marRight w:val="0"/>
      <w:marTop w:val="0"/>
      <w:marBottom w:val="0"/>
      <w:divBdr>
        <w:top w:val="none" w:sz="0" w:space="0" w:color="auto"/>
        <w:left w:val="none" w:sz="0" w:space="0" w:color="auto"/>
        <w:bottom w:val="none" w:sz="0" w:space="0" w:color="auto"/>
        <w:right w:val="none" w:sz="0" w:space="0" w:color="auto"/>
      </w:divBdr>
    </w:div>
    <w:div w:id="1800680843">
      <w:bodyDiv w:val="1"/>
      <w:marLeft w:val="0"/>
      <w:marRight w:val="0"/>
      <w:marTop w:val="0"/>
      <w:marBottom w:val="0"/>
      <w:divBdr>
        <w:top w:val="none" w:sz="0" w:space="0" w:color="auto"/>
        <w:left w:val="none" w:sz="0" w:space="0" w:color="auto"/>
        <w:bottom w:val="none" w:sz="0" w:space="0" w:color="auto"/>
        <w:right w:val="none" w:sz="0" w:space="0" w:color="auto"/>
      </w:divBdr>
    </w:div>
    <w:div w:id="1805848701">
      <w:bodyDiv w:val="1"/>
      <w:marLeft w:val="0"/>
      <w:marRight w:val="0"/>
      <w:marTop w:val="0"/>
      <w:marBottom w:val="0"/>
      <w:divBdr>
        <w:top w:val="none" w:sz="0" w:space="0" w:color="auto"/>
        <w:left w:val="none" w:sz="0" w:space="0" w:color="auto"/>
        <w:bottom w:val="none" w:sz="0" w:space="0" w:color="auto"/>
        <w:right w:val="none" w:sz="0" w:space="0" w:color="auto"/>
      </w:divBdr>
    </w:div>
    <w:div w:id="1838687927">
      <w:bodyDiv w:val="1"/>
      <w:marLeft w:val="0"/>
      <w:marRight w:val="0"/>
      <w:marTop w:val="0"/>
      <w:marBottom w:val="0"/>
      <w:divBdr>
        <w:top w:val="none" w:sz="0" w:space="0" w:color="auto"/>
        <w:left w:val="none" w:sz="0" w:space="0" w:color="auto"/>
        <w:bottom w:val="none" w:sz="0" w:space="0" w:color="auto"/>
        <w:right w:val="none" w:sz="0" w:space="0" w:color="auto"/>
      </w:divBdr>
    </w:div>
    <w:div w:id="1842086681">
      <w:bodyDiv w:val="1"/>
      <w:marLeft w:val="0"/>
      <w:marRight w:val="0"/>
      <w:marTop w:val="0"/>
      <w:marBottom w:val="0"/>
      <w:divBdr>
        <w:top w:val="none" w:sz="0" w:space="0" w:color="auto"/>
        <w:left w:val="none" w:sz="0" w:space="0" w:color="auto"/>
        <w:bottom w:val="none" w:sz="0" w:space="0" w:color="auto"/>
        <w:right w:val="none" w:sz="0" w:space="0" w:color="auto"/>
      </w:divBdr>
    </w:div>
    <w:div w:id="1847478160">
      <w:bodyDiv w:val="1"/>
      <w:marLeft w:val="0"/>
      <w:marRight w:val="0"/>
      <w:marTop w:val="0"/>
      <w:marBottom w:val="0"/>
      <w:divBdr>
        <w:top w:val="none" w:sz="0" w:space="0" w:color="auto"/>
        <w:left w:val="none" w:sz="0" w:space="0" w:color="auto"/>
        <w:bottom w:val="none" w:sz="0" w:space="0" w:color="auto"/>
        <w:right w:val="none" w:sz="0" w:space="0" w:color="auto"/>
      </w:divBdr>
    </w:div>
    <w:div w:id="1875538869">
      <w:bodyDiv w:val="1"/>
      <w:marLeft w:val="0"/>
      <w:marRight w:val="0"/>
      <w:marTop w:val="0"/>
      <w:marBottom w:val="0"/>
      <w:divBdr>
        <w:top w:val="none" w:sz="0" w:space="0" w:color="auto"/>
        <w:left w:val="none" w:sz="0" w:space="0" w:color="auto"/>
        <w:bottom w:val="none" w:sz="0" w:space="0" w:color="auto"/>
        <w:right w:val="none" w:sz="0" w:space="0" w:color="auto"/>
      </w:divBdr>
    </w:div>
    <w:div w:id="1889536704">
      <w:bodyDiv w:val="1"/>
      <w:marLeft w:val="0"/>
      <w:marRight w:val="0"/>
      <w:marTop w:val="0"/>
      <w:marBottom w:val="0"/>
      <w:divBdr>
        <w:top w:val="none" w:sz="0" w:space="0" w:color="auto"/>
        <w:left w:val="none" w:sz="0" w:space="0" w:color="auto"/>
        <w:bottom w:val="none" w:sz="0" w:space="0" w:color="auto"/>
        <w:right w:val="none" w:sz="0" w:space="0" w:color="auto"/>
      </w:divBdr>
    </w:div>
    <w:div w:id="1911308904">
      <w:bodyDiv w:val="1"/>
      <w:marLeft w:val="0"/>
      <w:marRight w:val="0"/>
      <w:marTop w:val="0"/>
      <w:marBottom w:val="0"/>
      <w:divBdr>
        <w:top w:val="none" w:sz="0" w:space="0" w:color="auto"/>
        <w:left w:val="none" w:sz="0" w:space="0" w:color="auto"/>
        <w:bottom w:val="none" w:sz="0" w:space="0" w:color="auto"/>
        <w:right w:val="none" w:sz="0" w:space="0" w:color="auto"/>
      </w:divBdr>
    </w:div>
    <w:div w:id="1953782518">
      <w:bodyDiv w:val="1"/>
      <w:marLeft w:val="0"/>
      <w:marRight w:val="0"/>
      <w:marTop w:val="0"/>
      <w:marBottom w:val="0"/>
      <w:divBdr>
        <w:top w:val="none" w:sz="0" w:space="0" w:color="auto"/>
        <w:left w:val="none" w:sz="0" w:space="0" w:color="auto"/>
        <w:bottom w:val="none" w:sz="0" w:space="0" w:color="auto"/>
        <w:right w:val="none" w:sz="0" w:space="0" w:color="auto"/>
      </w:divBdr>
    </w:div>
    <w:div w:id="1997997417">
      <w:bodyDiv w:val="1"/>
      <w:marLeft w:val="0"/>
      <w:marRight w:val="0"/>
      <w:marTop w:val="0"/>
      <w:marBottom w:val="0"/>
      <w:divBdr>
        <w:top w:val="none" w:sz="0" w:space="0" w:color="auto"/>
        <w:left w:val="none" w:sz="0" w:space="0" w:color="auto"/>
        <w:bottom w:val="none" w:sz="0" w:space="0" w:color="auto"/>
        <w:right w:val="none" w:sz="0" w:space="0" w:color="auto"/>
      </w:divBdr>
    </w:div>
    <w:div w:id="2007129048">
      <w:bodyDiv w:val="1"/>
      <w:marLeft w:val="0"/>
      <w:marRight w:val="0"/>
      <w:marTop w:val="0"/>
      <w:marBottom w:val="0"/>
      <w:divBdr>
        <w:top w:val="none" w:sz="0" w:space="0" w:color="auto"/>
        <w:left w:val="none" w:sz="0" w:space="0" w:color="auto"/>
        <w:bottom w:val="none" w:sz="0" w:space="0" w:color="auto"/>
        <w:right w:val="none" w:sz="0" w:space="0" w:color="auto"/>
      </w:divBdr>
    </w:div>
    <w:div w:id="2032299566">
      <w:bodyDiv w:val="1"/>
      <w:marLeft w:val="0"/>
      <w:marRight w:val="0"/>
      <w:marTop w:val="0"/>
      <w:marBottom w:val="0"/>
      <w:divBdr>
        <w:top w:val="none" w:sz="0" w:space="0" w:color="auto"/>
        <w:left w:val="none" w:sz="0" w:space="0" w:color="auto"/>
        <w:bottom w:val="none" w:sz="0" w:space="0" w:color="auto"/>
        <w:right w:val="none" w:sz="0" w:space="0" w:color="auto"/>
      </w:divBdr>
    </w:div>
    <w:div w:id="2044816665">
      <w:bodyDiv w:val="1"/>
      <w:marLeft w:val="0"/>
      <w:marRight w:val="0"/>
      <w:marTop w:val="0"/>
      <w:marBottom w:val="0"/>
      <w:divBdr>
        <w:top w:val="none" w:sz="0" w:space="0" w:color="auto"/>
        <w:left w:val="none" w:sz="0" w:space="0" w:color="auto"/>
        <w:bottom w:val="none" w:sz="0" w:space="0" w:color="auto"/>
        <w:right w:val="none" w:sz="0" w:space="0" w:color="auto"/>
      </w:divBdr>
    </w:div>
    <w:div w:id="2048606058">
      <w:bodyDiv w:val="1"/>
      <w:marLeft w:val="0"/>
      <w:marRight w:val="0"/>
      <w:marTop w:val="0"/>
      <w:marBottom w:val="0"/>
      <w:divBdr>
        <w:top w:val="none" w:sz="0" w:space="0" w:color="auto"/>
        <w:left w:val="none" w:sz="0" w:space="0" w:color="auto"/>
        <w:bottom w:val="none" w:sz="0" w:space="0" w:color="auto"/>
        <w:right w:val="none" w:sz="0" w:space="0" w:color="auto"/>
      </w:divBdr>
    </w:div>
    <w:div w:id="2061855109">
      <w:bodyDiv w:val="1"/>
      <w:marLeft w:val="0"/>
      <w:marRight w:val="0"/>
      <w:marTop w:val="0"/>
      <w:marBottom w:val="0"/>
      <w:divBdr>
        <w:top w:val="none" w:sz="0" w:space="0" w:color="auto"/>
        <w:left w:val="none" w:sz="0" w:space="0" w:color="auto"/>
        <w:bottom w:val="none" w:sz="0" w:space="0" w:color="auto"/>
        <w:right w:val="none" w:sz="0" w:space="0" w:color="auto"/>
      </w:divBdr>
      <w:divsChild>
        <w:div w:id="1543396452">
          <w:marLeft w:val="0"/>
          <w:marRight w:val="0"/>
          <w:marTop w:val="0"/>
          <w:marBottom w:val="0"/>
          <w:divBdr>
            <w:top w:val="none" w:sz="0" w:space="0" w:color="auto"/>
            <w:left w:val="none" w:sz="0" w:space="0" w:color="auto"/>
            <w:bottom w:val="none" w:sz="0" w:space="0" w:color="auto"/>
            <w:right w:val="none" w:sz="0" w:space="0" w:color="auto"/>
          </w:divBdr>
        </w:div>
      </w:divsChild>
    </w:div>
    <w:div w:id="2077624251">
      <w:bodyDiv w:val="1"/>
      <w:marLeft w:val="0"/>
      <w:marRight w:val="0"/>
      <w:marTop w:val="0"/>
      <w:marBottom w:val="0"/>
      <w:divBdr>
        <w:top w:val="none" w:sz="0" w:space="0" w:color="auto"/>
        <w:left w:val="none" w:sz="0" w:space="0" w:color="auto"/>
        <w:bottom w:val="none" w:sz="0" w:space="0" w:color="auto"/>
        <w:right w:val="none" w:sz="0" w:space="0" w:color="auto"/>
      </w:divBdr>
    </w:div>
    <w:div w:id="2095590814">
      <w:bodyDiv w:val="1"/>
      <w:marLeft w:val="0"/>
      <w:marRight w:val="0"/>
      <w:marTop w:val="0"/>
      <w:marBottom w:val="0"/>
      <w:divBdr>
        <w:top w:val="none" w:sz="0" w:space="0" w:color="auto"/>
        <w:left w:val="none" w:sz="0" w:space="0" w:color="auto"/>
        <w:bottom w:val="none" w:sz="0" w:space="0" w:color="auto"/>
        <w:right w:val="none" w:sz="0" w:space="0" w:color="auto"/>
      </w:divBdr>
    </w:div>
    <w:div w:id="2107573257">
      <w:bodyDiv w:val="1"/>
      <w:marLeft w:val="0"/>
      <w:marRight w:val="0"/>
      <w:marTop w:val="0"/>
      <w:marBottom w:val="0"/>
      <w:divBdr>
        <w:top w:val="none" w:sz="0" w:space="0" w:color="auto"/>
        <w:left w:val="none" w:sz="0" w:space="0" w:color="auto"/>
        <w:bottom w:val="none" w:sz="0" w:space="0" w:color="auto"/>
        <w:right w:val="none" w:sz="0" w:space="0" w:color="auto"/>
      </w:divBdr>
    </w:div>
    <w:div w:id="2121140251">
      <w:bodyDiv w:val="1"/>
      <w:marLeft w:val="0"/>
      <w:marRight w:val="0"/>
      <w:marTop w:val="0"/>
      <w:marBottom w:val="0"/>
      <w:divBdr>
        <w:top w:val="none" w:sz="0" w:space="0" w:color="auto"/>
        <w:left w:val="none" w:sz="0" w:space="0" w:color="auto"/>
        <w:bottom w:val="none" w:sz="0" w:space="0" w:color="auto"/>
        <w:right w:val="none" w:sz="0" w:space="0" w:color="auto"/>
      </w:divBdr>
    </w:div>
    <w:div w:id="2140151421">
      <w:bodyDiv w:val="1"/>
      <w:marLeft w:val="0"/>
      <w:marRight w:val="0"/>
      <w:marTop w:val="0"/>
      <w:marBottom w:val="0"/>
      <w:divBdr>
        <w:top w:val="none" w:sz="0" w:space="0" w:color="auto"/>
        <w:left w:val="none" w:sz="0" w:space="0" w:color="auto"/>
        <w:bottom w:val="none" w:sz="0" w:space="0" w:color="auto"/>
        <w:right w:val="none" w:sz="0" w:space="0" w:color="auto"/>
      </w:divBdr>
    </w:div>
    <w:div w:id="2142307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47442/blj.2023.105"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esearchgate.net/publication/348541319_Suicidio_Policial_Guia_para_una_Prevencion_Eficaz" TargetMode="External"/><Relationship Id="rId17" Type="http://schemas.openxmlformats.org/officeDocument/2006/relationships/hyperlink" Target="https://reversaconsultoria.com" TargetMode="External"/><Relationship Id="rId2" Type="http://schemas.openxmlformats.org/officeDocument/2006/relationships/numbering" Target="numbering.xml"/><Relationship Id="rId16" Type="http://schemas.openxmlformats.org/officeDocument/2006/relationships/hyperlink" Target="https://www.frontiersin.org/journals/psychology/articles/10.3389/fpsyg.2020.00587/ful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kedin.com/pulse/lo-que-el-fbi-puede-hacer-por-ti-jes%C3%BAs-belenguer-ad03f/?originalSubdomain=es" TargetMode="External"/><Relationship Id="rId5" Type="http://schemas.openxmlformats.org/officeDocument/2006/relationships/webSettings" Target="webSettings.xml"/><Relationship Id="rId15" Type="http://schemas.openxmlformats.org/officeDocument/2006/relationships/hyperlink" Target="https://www.interior.gob.es/opencms/va/detalle/articulo/La-Guardia-Civil-pone-en-marcha-un-servicio-externo-de-apoyo-psicologico-para-su-personal/" TargetMode="External"/><Relationship Id="rId10" Type="http://schemas.openxmlformats.org/officeDocument/2006/relationships/hyperlink" Target="https://afforhealth.com/protocolo-psicovs2023-guia-de-recomendaciones-para-la-vigilancia-especifica-de-la-salud-de-trabajadores-expuestos-a-riesgo-psicosociale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i.org/10.1177/109861110000300405" TargetMode="External"/><Relationship Id="rId14" Type="http://schemas.openxmlformats.org/officeDocument/2006/relationships/hyperlink" Target="https://prevencion.asepeyo.es/documento/manual-de-buenas-practicas-en-salud-y-bienestar-polici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6BB31F-0C08-4DB0-B77C-6DB558D54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1640</TotalTime>
  <Pages>48</Pages>
  <Words>16124</Words>
  <Characters>88685</Characters>
  <Application>Microsoft Office Word</Application>
  <DocSecurity>0</DocSecurity>
  <Lines>739</Lines>
  <Paragraphs>209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Riaño Castro</dc:creator>
  <cp:keywords/>
  <dc:description/>
  <cp:lastModifiedBy>Marta Riaño Castro</cp:lastModifiedBy>
  <cp:revision>32</cp:revision>
  <dcterms:created xsi:type="dcterms:W3CDTF">2025-03-24T19:28:00Z</dcterms:created>
  <dcterms:modified xsi:type="dcterms:W3CDTF">2025-03-29T11:20:00Z</dcterms:modified>
</cp:coreProperties>
</file>