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97DBCD" w14:textId="77777777" w:rsidR="00387C15" w:rsidRDefault="00387C15">
      <w:r>
        <w:rPr>
          <w:noProof/>
        </w:rPr>
        <w:drawing>
          <wp:anchor distT="0" distB="0" distL="114300" distR="114300" simplePos="0" relativeHeight="251659264" behindDoc="1" locked="0" layoutInCell="1" allowOverlap="1" wp14:anchorId="591550ED" wp14:editId="21CE86BD">
            <wp:simplePos x="0" y="0"/>
            <wp:positionH relativeFrom="page">
              <wp:posOffset>1756410</wp:posOffset>
            </wp:positionH>
            <wp:positionV relativeFrom="paragraph">
              <wp:posOffset>0</wp:posOffset>
            </wp:positionV>
            <wp:extent cx="3230880" cy="859790"/>
            <wp:effectExtent l="0" t="0" r="7620" b="0"/>
            <wp:wrapSquare wrapText="bothSides"/>
            <wp:docPr id="1" name="Imagen 1" descr="Pruebas de Admisión Comillas CI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uebas de Admisión Comillas CIH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0880" cy="8597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D83F10" w14:textId="77777777" w:rsidR="00387C15" w:rsidRDefault="00387C15" w:rsidP="00387C15">
      <w:pPr>
        <w:rPr>
          <w:lang w:val="en-GB"/>
        </w:rPr>
      </w:pPr>
    </w:p>
    <w:p w14:paraId="3CF7F864" w14:textId="77777777" w:rsidR="00387C15" w:rsidRDefault="00387C15" w:rsidP="00387C15">
      <w:pPr>
        <w:jc w:val="center"/>
        <w:rPr>
          <w:rFonts w:ascii="Arial" w:hAnsi="Arial" w:cs="Arial"/>
          <w:sz w:val="18"/>
          <w:lang w:val="en-GB"/>
        </w:rPr>
      </w:pPr>
    </w:p>
    <w:p w14:paraId="1000FB49" w14:textId="77777777" w:rsidR="00387C15" w:rsidRDefault="00387C15" w:rsidP="00387C15">
      <w:pPr>
        <w:jc w:val="center"/>
        <w:rPr>
          <w:rFonts w:ascii="Arial" w:hAnsi="Arial" w:cs="Arial"/>
          <w:sz w:val="18"/>
          <w:lang w:val="en-GB"/>
        </w:rPr>
      </w:pPr>
    </w:p>
    <w:p w14:paraId="10B4D9AB" w14:textId="77777777" w:rsidR="00387C15" w:rsidRDefault="00387C15" w:rsidP="00387C15">
      <w:pPr>
        <w:jc w:val="center"/>
        <w:rPr>
          <w:rFonts w:ascii="Arial" w:hAnsi="Arial" w:cs="Arial"/>
          <w:sz w:val="18"/>
          <w:lang w:val="en-GB"/>
        </w:rPr>
      </w:pPr>
    </w:p>
    <w:p w14:paraId="050F26CD" w14:textId="77777777" w:rsidR="00387C15" w:rsidRDefault="00387C15" w:rsidP="00387C15">
      <w:pPr>
        <w:jc w:val="center"/>
        <w:rPr>
          <w:rFonts w:ascii="Arial" w:hAnsi="Arial" w:cs="Arial"/>
          <w:sz w:val="18"/>
          <w:lang w:val="en-GB"/>
        </w:rPr>
      </w:pPr>
    </w:p>
    <w:p w14:paraId="31504A5C" w14:textId="77777777" w:rsidR="00387C15" w:rsidRDefault="00387C15" w:rsidP="00387C15">
      <w:pPr>
        <w:jc w:val="center"/>
        <w:rPr>
          <w:rFonts w:ascii="Arial" w:hAnsi="Arial" w:cs="Arial"/>
          <w:sz w:val="18"/>
          <w:lang w:val="en-GB"/>
        </w:rPr>
      </w:pPr>
    </w:p>
    <w:p w14:paraId="704174A0" w14:textId="77777777" w:rsidR="00387C15" w:rsidRDefault="00387C15" w:rsidP="00387C15">
      <w:pPr>
        <w:jc w:val="center"/>
        <w:rPr>
          <w:rFonts w:ascii="Arial" w:hAnsi="Arial" w:cs="Arial"/>
          <w:sz w:val="18"/>
          <w:lang w:val="en-GB"/>
        </w:rPr>
      </w:pPr>
    </w:p>
    <w:p w14:paraId="1A2409BA" w14:textId="77777777" w:rsidR="00387C15" w:rsidRDefault="00387C15" w:rsidP="00387C15">
      <w:pPr>
        <w:jc w:val="center"/>
        <w:rPr>
          <w:rFonts w:ascii="Arial" w:hAnsi="Arial" w:cs="Arial"/>
          <w:sz w:val="18"/>
          <w:lang w:val="en-GB"/>
        </w:rPr>
      </w:pPr>
    </w:p>
    <w:p w14:paraId="7395D1C0" w14:textId="77777777" w:rsidR="00387C15" w:rsidRPr="001F4249" w:rsidRDefault="00387C15" w:rsidP="00387C15">
      <w:pPr>
        <w:jc w:val="center"/>
        <w:rPr>
          <w:rFonts w:ascii="Arial" w:hAnsi="Arial" w:cs="Arial"/>
          <w:sz w:val="18"/>
          <w:lang w:val="en-GB"/>
        </w:rPr>
      </w:pPr>
      <w:r w:rsidRPr="001F4249">
        <w:rPr>
          <w:rFonts w:ascii="Arial" w:hAnsi="Arial" w:cs="Arial"/>
          <w:sz w:val="18"/>
          <w:lang w:val="en-GB"/>
        </w:rPr>
        <w:t>Faculty of Humanities and Social Sciences</w:t>
      </w:r>
    </w:p>
    <w:p w14:paraId="559CA0E5" w14:textId="77777777" w:rsidR="00387C15" w:rsidRPr="001F4249" w:rsidRDefault="00387C15" w:rsidP="00387C15">
      <w:pPr>
        <w:jc w:val="center"/>
        <w:rPr>
          <w:rFonts w:ascii="Arial" w:hAnsi="Arial" w:cs="Arial"/>
          <w:lang w:val="en-GB"/>
        </w:rPr>
      </w:pPr>
      <w:r w:rsidRPr="001F4249">
        <w:rPr>
          <w:rFonts w:ascii="Arial" w:hAnsi="Arial" w:cs="Arial"/>
          <w:lang w:val="en-GB"/>
        </w:rPr>
        <w:t xml:space="preserve">Bachelor in </w:t>
      </w:r>
      <w:r>
        <w:rPr>
          <w:rFonts w:ascii="Arial" w:hAnsi="Arial" w:cs="Arial"/>
          <w:lang w:val="en-GB"/>
        </w:rPr>
        <w:t xml:space="preserve">International Relations </w:t>
      </w:r>
    </w:p>
    <w:p w14:paraId="74D54BA1" w14:textId="77777777" w:rsidR="00387C15" w:rsidRDefault="00387C15" w:rsidP="00387C15">
      <w:pPr>
        <w:rPr>
          <w:lang w:val="en-GB"/>
        </w:rPr>
      </w:pPr>
    </w:p>
    <w:p w14:paraId="35C3428B" w14:textId="77777777" w:rsidR="00387C15" w:rsidRDefault="00387C15" w:rsidP="00387C15">
      <w:pPr>
        <w:rPr>
          <w:lang w:val="en-GB"/>
        </w:rPr>
      </w:pPr>
    </w:p>
    <w:p w14:paraId="1EDCAD6F" w14:textId="77777777" w:rsidR="00387C15" w:rsidRDefault="00387C15" w:rsidP="00387C15">
      <w:pPr>
        <w:rPr>
          <w:lang w:val="en-GB"/>
        </w:rPr>
      </w:pPr>
    </w:p>
    <w:p w14:paraId="12F6341F" w14:textId="77777777" w:rsidR="00387C15" w:rsidRDefault="00387C15" w:rsidP="00387C15">
      <w:pPr>
        <w:rPr>
          <w:lang w:val="en-GB"/>
        </w:rPr>
      </w:pPr>
    </w:p>
    <w:p w14:paraId="0A3A56F7" w14:textId="77777777" w:rsidR="00387C15" w:rsidRPr="00287BBC" w:rsidRDefault="00387C15" w:rsidP="00387C15">
      <w:pPr>
        <w:jc w:val="center"/>
        <w:rPr>
          <w:sz w:val="44"/>
          <w:lang w:val="en-GB"/>
        </w:rPr>
      </w:pPr>
      <w:r w:rsidRPr="00287BBC">
        <w:rPr>
          <w:sz w:val="44"/>
          <w:lang w:val="en-GB"/>
        </w:rPr>
        <w:t>Final Bachelor Thesis</w:t>
      </w:r>
    </w:p>
    <w:p w14:paraId="7B270311" w14:textId="77777777" w:rsidR="00387C15" w:rsidRDefault="00387C15" w:rsidP="00387C15">
      <w:pPr>
        <w:rPr>
          <w:lang w:val="en-GB"/>
        </w:rPr>
      </w:pPr>
    </w:p>
    <w:p w14:paraId="22AD8C01" w14:textId="77777777" w:rsidR="00387C15" w:rsidRDefault="00387C15" w:rsidP="00387C15">
      <w:pPr>
        <w:rPr>
          <w:lang w:val="en-GB"/>
        </w:rPr>
      </w:pPr>
    </w:p>
    <w:p w14:paraId="76E0BA55" w14:textId="77777777" w:rsidR="00387C15" w:rsidRPr="00287BBC" w:rsidRDefault="00387C15" w:rsidP="00387C15">
      <w:pPr>
        <w:rPr>
          <w:rFonts w:ascii="Arial" w:hAnsi="Arial" w:cs="Arial"/>
          <w:sz w:val="40"/>
          <w:lang w:val="en-GB"/>
        </w:rPr>
      </w:pPr>
    </w:p>
    <w:p w14:paraId="26594305" w14:textId="77777777" w:rsidR="00387C15" w:rsidRPr="00287BBC" w:rsidRDefault="00387C15" w:rsidP="00387C15">
      <w:pPr>
        <w:jc w:val="center"/>
        <w:rPr>
          <w:rFonts w:ascii="Arial" w:hAnsi="Arial" w:cs="Arial"/>
          <w:sz w:val="40"/>
          <w:lang w:val="en-GB"/>
        </w:rPr>
      </w:pPr>
      <w:r>
        <w:rPr>
          <w:rFonts w:ascii="Arial" w:hAnsi="Arial" w:cs="Arial"/>
          <w:sz w:val="40"/>
          <w:lang w:val="en-GB"/>
        </w:rPr>
        <w:t xml:space="preserve">Framing an Alternative Order: China’s Global South Narrative in the Middle East </w:t>
      </w:r>
    </w:p>
    <w:p w14:paraId="496CDF46" w14:textId="77777777" w:rsidR="00CF0BB7" w:rsidRPr="00882011" w:rsidRDefault="00CF0BB7">
      <w:pPr>
        <w:rPr>
          <w:lang w:val="en-GB"/>
        </w:rPr>
      </w:pPr>
    </w:p>
    <w:p w14:paraId="70BE4CB4" w14:textId="77777777" w:rsidR="00387C15" w:rsidRPr="00882011" w:rsidRDefault="00387C15">
      <w:pPr>
        <w:rPr>
          <w:lang w:val="en-GB"/>
        </w:rPr>
      </w:pPr>
    </w:p>
    <w:p w14:paraId="4F919225" w14:textId="77777777" w:rsidR="00387C15" w:rsidRPr="00882011" w:rsidRDefault="00387C15">
      <w:pPr>
        <w:rPr>
          <w:lang w:val="en-GB"/>
        </w:rPr>
      </w:pPr>
    </w:p>
    <w:p w14:paraId="1EA07FEB" w14:textId="77777777" w:rsidR="00387C15" w:rsidRPr="00882011" w:rsidRDefault="00387C15">
      <w:pPr>
        <w:rPr>
          <w:lang w:val="en-GB"/>
        </w:rPr>
      </w:pPr>
    </w:p>
    <w:p w14:paraId="0E58121F" w14:textId="77777777" w:rsidR="00387C15" w:rsidRPr="00882011" w:rsidRDefault="00387C15">
      <w:pPr>
        <w:rPr>
          <w:lang w:val="en-GB"/>
        </w:rPr>
      </w:pPr>
    </w:p>
    <w:p w14:paraId="63BBE821" w14:textId="77777777" w:rsidR="00387C15" w:rsidRPr="00882011" w:rsidRDefault="00387C15">
      <w:pPr>
        <w:rPr>
          <w:lang w:val="en-GB"/>
        </w:rPr>
      </w:pPr>
    </w:p>
    <w:p w14:paraId="3AC53505" w14:textId="77777777" w:rsidR="00387C15" w:rsidRPr="00882011" w:rsidRDefault="00387C15">
      <w:pPr>
        <w:rPr>
          <w:lang w:val="en-GB"/>
        </w:rPr>
      </w:pPr>
    </w:p>
    <w:p w14:paraId="3A8FE466" w14:textId="77777777" w:rsidR="00387C15" w:rsidRPr="00882011" w:rsidRDefault="00387C15">
      <w:pPr>
        <w:rPr>
          <w:lang w:val="en-GB"/>
        </w:rPr>
      </w:pPr>
    </w:p>
    <w:p w14:paraId="3D39DFE4" w14:textId="77777777" w:rsidR="00387C15" w:rsidRPr="00882011" w:rsidRDefault="00387C15">
      <w:pPr>
        <w:rPr>
          <w:lang w:val="en-GB"/>
        </w:rPr>
      </w:pPr>
    </w:p>
    <w:p w14:paraId="704F0890" w14:textId="77777777" w:rsidR="00387C15" w:rsidRPr="00882011" w:rsidRDefault="00387C15">
      <w:pPr>
        <w:rPr>
          <w:lang w:val="en-GB"/>
        </w:rPr>
      </w:pPr>
    </w:p>
    <w:p w14:paraId="23087B3E" w14:textId="77777777" w:rsidR="00387C15" w:rsidRDefault="00387C15" w:rsidP="00387C15">
      <w:pPr>
        <w:spacing w:before="100" w:beforeAutospacing="1" w:after="100" w:afterAutospacing="1" w:line="360" w:lineRule="auto"/>
        <w:jc w:val="both"/>
        <w:outlineLvl w:val="1"/>
        <w:rPr>
          <w:rFonts w:ascii="Times New Roman" w:eastAsia="Times New Roman" w:hAnsi="Times New Roman" w:cs="Times New Roman"/>
          <w:b/>
          <w:bCs/>
          <w:sz w:val="24"/>
          <w:szCs w:val="24"/>
          <w:lang w:val="en-GB" w:eastAsia="es-ES"/>
        </w:rPr>
      </w:pPr>
      <w:r>
        <w:rPr>
          <w:rFonts w:ascii="Times New Roman" w:eastAsia="Times New Roman" w:hAnsi="Times New Roman" w:cs="Times New Roman"/>
          <w:b/>
          <w:bCs/>
          <w:sz w:val="24"/>
          <w:szCs w:val="24"/>
          <w:lang w:val="en-GB" w:eastAsia="es-ES"/>
        </w:rPr>
        <w:lastRenderedPageBreak/>
        <w:t xml:space="preserve">INDEX </w:t>
      </w:r>
    </w:p>
    <w:p w14:paraId="176CC7FA" w14:textId="77777777" w:rsidR="00387C15" w:rsidRPr="005923C9" w:rsidRDefault="00387C15" w:rsidP="00387C15">
      <w:pPr>
        <w:spacing w:before="100" w:beforeAutospacing="1" w:after="100" w:afterAutospacing="1" w:line="360" w:lineRule="auto"/>
        <w:jc w:val="both"/>
        <w:outlineLvl w:val="1"/>
        <w:rPr>
          <w:rFonts w:ascii="Times New Roman" w:eastAsia="Times New Roman" w:hAnsi="Times New Roman" w:cs="Times New Roman"/>
          <w:b/>
          <w:bCs/>
          <w:sz w:val="24"/>
          <w:szCs w:val="24"/>
          <w:lang w:val="en-GB" w:eastAsia="es-ES"/>
        </w:rPr>
      </w:pPr>
      <w:r w:rsidRPr="00A552C3">
        <w:rPr>
          <w:rFonts w:ascii="Times New Roman" w:eastAsia="Times New Roman" w:hAnsi="Times New Roman" w:cs="Times New Roman"/>
          <w:b/>
          <w:bCs/>
          <w:sz w:val="24"/>
          <w:szCs w:val="24"/>
          <w:lang w:val="en-GB" w:eastAsia="es-ES"/>
        </w:rPr>
        <w:t>I. Introduction</w:t>
      </w:r>
    </w:p>
    <w:p w14:paraId="43407C1D" w14:textId="77777777" w:rsidR="00387C15" w:rsidRDefault="00387C15" w:rsidP="00387C15">
      <w:pPr>
        <w:pStyle w:val="Prrafodelista"/>
        <w:numPr>
          <w:ilvl w:val="0"/>
          <w:numId w:val="1"/>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Pr>
          <w:rFonts w:ascii="Times New Roman" w:eastAsia="Times New Roman" w:hAnsi="Times New Roman" w:cs="Times New Roman"/>
          <w:sz w:val="24"/>
          <w:szCs w:val="24"/>
          <w:lang w:val="en-GB" w:eastAsia="es-ES"/>
        </w:rPr>
        <w:t xml:space="preserve">The Transformation of the International System: From Liberal Unipolarity to Multipolarity </w:t>
      </w:r>
    </w:p>
    <w:p w14:paraId="1BE64A84" w14:textId="0FA5C07A" w:rsidR="00387C15" w:rsidRDefault="00387C15" w:rsidP="00387C15">
      <w:pPr>
        <w:pStyle w:val="Prrafodelista"/>
        <w:numPr>
          <w:ilvl w:val="0"/>
          <w:numId w:val="1"/>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Pr>
          <w:rFonts w:ascii="Times New Roman" w:eastAsia="Times New Roman" w:hAnsi="Times New Roman" w:cs="Times New Roman"/>
          <w:sz w:val="24"/>
          <w:szCs w:val="24"/>
          <w:lang w:val="en-GB" w:eastAsia="es-ES"/>
        </w:rPr>
        <w:t>The Global South as a Central Arena in Contemporary International Politics</w:t>
      </w:r>
    </w:p>
    <w:p w14:paraId="64D5B713" w14:textId="062C41E2" w:rsidR="000345A4" w:rsidRPr="000345A4" w:rsidRDefault="000345A4" w:rsidP="000345A4">
      <w:pPr>
        <w:pStyle w:val="Prrafodelista"/>
        <w:numPr>
          <w:ilvl w:val="0"/>
          <w:numId w:val="1"/>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Pr>
          <w:rFonts w:ascii="Times New Roman" w:eastAsia="Times New Roman" w:hAnsi="Times New Roman" w:cs="Times New Roman"/>
          <w:sz w:val="24"/>
          <w:szCs w:val="24"/>
          <w:lang w:val="en-GB" w:eastAsia="es-ES"/>
        </w:rPr>
        <w:t xml:space="preserve">Narratives, Power, and Legitimacy in International Order Formation </w:t>
      </w:r>
      <w:bookmarkStart w:id="0" w:name="_GoBack"/>
      <w:bookmarkEnd w:id="0"/>
    </w:p>
    <w:p w14:paraId="6CC56598" w14:textId="77777777" w:rsidR="00387C15" w:rsidRPr="00A552C3" w:rsidRDefault="00387C15" w:rsidP="00387C15">
      <w:pPr>
        <w:pStyle w:val="Prrafodelista"/>
        <w:numPr>
          <w:ilvl w:val="0"/>
          <w:numId w:val="1"/>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hAnsi="Times New Roman" w:cs="Times New Roman"/>
          <w:sz w:val="24"/>
          <w:szCs w:val="24"/>
          <w:lang w:val="en-GB"/>
        </w:rPr>
        <w:t>China’s Expanding Role and the Middle East as a Key Geopolitical Theatre</w:t>
      </w:r>
    </w:p>
    <w:p w14:paraId="383104CC" w14:textId="77777777" w:rsidR="00387C15" w:rsidRPr="00341D1A" w:rsidRDefault="00387C15" w:rsidP="00387C15">
      <w:pPr>
        <w:pStyle w:val="Ttulo2"/>
        <w:spacing w:line="360" w:lineRule="auto"/>
        <w:jc w:val="both"/>
        <w:rPr>
          <w:b w:val="0"/>
          <w:sz w:val="24"/>
          <w:szCs w:val="24"/>
          <w:lang w:val="en-GB"/>
        </w:rPr>
      </w:pPr>
      <w:r w:rsidRPr="00341D1A">
        <w:rPr>
          <w:rStyle w:val="Textoennegrita"/>
          <w:b/>
          <w:sz w:val="24"/>
          <w:szCs w:val="24"/>
          <w:lang w:val="en-GB"/>
        </w:rPr>
        <w:t>II. State of the Art</w:t>
      </w:r>
    </w:p>
    <w:p w14:paraId="4B91D47C" w14:textId="77777777" w:rsidR="00387C15" w:rsidRPr="00A552C3" w:rsidRDefault="00387C15" w:rsidP="00387C15">
      <w:pPr>
        <w:pStyle w:val="NormalWeb"/>
        <w:numPr>
          <w:ilvl w:val="0"/>
          <w:numId w:val="2"/>
        </w:numPr>
        <w:spacing w:line="360" w:lineRule="auto"/>
        <w:jc w:val="both"/>
        <w:rPr>
          <w:lang w:val="en-GB"/>
        </w:rPr>
      </w:pPr>
      <w:r w:rsidRPr="00A552C3">
        <w:rPr>
          <w:lang w:val="en-GB"/>
        </w:rPr>
        <w:t>Academic Approaches to China’s Foreign Policy and Global Strategy</w:t>
      </w:r>
    </w:p>
    <w:p w14:paraId="349172BD" w14:textId="77777777" w:rsidR="00387C15" w:rsidRPr="00A552C3" w:rsidRDefault="00387C15" w:rsidP="00387C15">
      <w:pPr>
        <w:pStyle w:val="NormalWeb"/>
        <w:numPr>
          <w:ilvl w:val="0"/>
          <w:numId w:val="2"/>
        </w:numPr>
        <w:spacing w:line="360" w:lineRule="auto"/>
        <w:jc w:val="both"/>
        <w:rPr>
          <w:lang w:val="en-GB"/>
        </w:rPr>
      </w:pPr>
      <w:r w:rsidRPr="00A552C3">
        <w:rPr>
          <w:lang w:val="en-GB"/>
        </w:rPr>
        <w:t>Studies on China–Global South Relations (development, ideology, South–South cooperation)</w:t>
      </w:r>
    </w:p>
    <w:p w14:paraId="4AEB8065" w14:textId="77777777" w:rsidR="00387C15" w:rsidRPr="00A552C3" w:rsidRDefault="00387C15" w:rsidP="00387C15">
      <w:pPr>
        <w:pStyle w:val="NormalWeb"/>
        <w:numPr>
          <w:ilvl w:val="0"/>
          <w:numId w:val="2"/>
        </w:numPr>
        <w:spacing w:line="360" w:lineRule="auto"/>
        <w:jc w:val="both"/>
        <w:rPr>
          <w:lang w:val="en-GB"/>
        </w:rPr>
      </w:pPr>
      <w:r w:rsidRPr="00A552C3">
        <w:rPr>
          <w:lang w:val="en-GB"/>
        </w:rPr>
        <w:t>Research on Narratives, Discourse and Strategic Communication in Chinese Policy</w:t>
      </w:r>
    </w:p>
    <w:p w14:paraId="47A98453" w14:textId="77777777" w:rsidR="00387C15" w:rsidRPr="00A552C3" w:rsidRDefault="00387C15" w:rsidP="00387C15">
      <w:pPr>
        <w:pStyle w:val="NormalWeb"/>
        <w:numPr>
          <w:ilvl w:val="0"/>
          <w:numId w:val="2"/>
        </w:numPr>
        <w:spacing w:line="360" w:lineRule="auto"/>
        <w:jc w:val="both"/>
        <w:rPr>
          <w:lang w:val="en-GB"/>
        </w:rPr>
      </w:pPr>
      <w:r w:rsidRPr="00A552C3">
        <w:rPr>
          <w:lang w:val="en-GB"/>
        </w:rPr>
        <w:t>Analyses of China as a Norm Entrepreneur in Global Governance</w:t>
      </w:r>
    </w:p>
    <w:p w14:paraId="4D4631A1" w14:textId="77777777" w:rsidR="00387C15" w:rsidRPr="00A552C3" w:rsidRDefault="00387C15" w:rsidP="00387C15">
      <w:pPr>
        <w:pStyle w:val="NormalWeb"/>
        <w:numPr>
          <w:ilvl w:val="0"/>
          <w:numId w:val="2"/>
        </w:numPr>
        <w:spacing w:line="360" w:lineRule="auto"/>
        <w:jc w:val="both"/>
        <w:rPr>
          <w:lang w:val="en-GB"/>
        </w:rPr>
      </w:pPr>
      <w:r w:rsidRPr="00A552C3">
        <w:rPr>
          <w:lang w:val="en-GB"/>
        </w:rPr>
        <w:t>Scholarship on Western vs. Non-Western Perspectives on International Order</w:t>
      </w:r>
    </w:p>
    <w:p w14:paraId="18EAC049" w14:textId="77777777" w:rsidR="00387C15" w:rsidRPr="00A552C3" w:rsidRDefault="00387C15" w:rsidP="00387C15">
      <w:pPr>
        <w:pStyle w:val="NormalWeb"/>
        <w:numPr>
          <w:ilvl w:val="0"/>
          <w:numId w:val="2"/>
        </w:numPr>
        <w:spacing w:line="360" w:lineRule="auto"/>
        <w:jc w:val="both"/>
        <w:rPr>
          <w:lang w:val="en-GB"/>
        </w:rPr>
      </w:pPr>
      <w:r w:rsidRPr="00A552C3">
        <w:rPr>
          <w:lang w:val="en-GB"/>
        </w:rPr>
        <w:t>Studies on Strategic Narratives, Discourse Power, and Norm Contestation</w:t>
      </w:r>
    </w:p>
    <w:p w14:paraId="00DF7F59" w14:textId="77777777" w:rsidR="00387C15" w:rsidRPr="00BB1883" w:rsidRDefault="00387C15" w:rsidP="00387C15">
      <w:pPr>
        <w:pStyle w:val="NormalWeb"/>
        <w:numPr>
          <w:ilvl w:val="0"/>
          <w:numId w:val="2"/>
        </w:numPr>
        <w:spacing w:line="360" w:lineRule="auto"/>
        <w:jc w:val="both"/>
        <w:rPr>
          <w:lang w:val="en-GB"/>
        </w:rPr>
      </w:pPr>
      <w:r w:rsidRPr="00A552C3">
        <w:rPr>
          <w:lang w:val="en-GB"/>
        </w:rPr>
        <w:t>Recent Debates on Soft Power, Sharp Power, and Global Information Competition</w:t>
      </w:r>
    </w:p>
    <w:p w14:paraId="1925301B" w14:textId="77777777" w:rsidR="00387C15" w:rsidRPr="00341D1A" w:rsidRDefault="00387C15" w:rsidP="00387C15">
      <w:pPr>
        <w:pStyle w:val="Ttulo2"/>
        <w:spacing w:line="360" w:lineRule="auto"/>
        <w:jc w:val="both"/>
        <w:rPr>
          <w:rStyle w:val="Textoennegrita"/>
          <w:b/>
          <w:bCs/>
          <w:sz w:val="24"/>
          <w:szCs w:val="24"/>
          <w:lang w:val="en-GB"/>
        </w:rPr>
      </w:pPr>
      <w:r w:rsidRPr="00341D1A">
        <w:rPr>
          <w:rStyle w:val="Textoennegrita"/>
          <w:b/>
          <w:sz w:val="24"/>
          <w:szCs w:val="24"/>
          <w:lang w:val="en-GB"/>
        </w:rPr>
        <w:t>III. Theoretical Framework</w:t>
      </w:r>
    </w:p>
    <w:p w14:paraId="42B34D2F" w14:textId="77777777" w:rsidR="00387C15" w:rsidRPr="00A552C3"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Constructivism as the Foundational Lens</w:t>
      </w:r>
    </w:p>
    <w:p w14:paraId="73A4CD17" w14:textId="77777777" w:rsidR="00387C15" w:rsidRPr="00A552C3"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Role Theory and China’s Self-Presentation as a Global South Leader</w:t>
      </w:r>
    </w:p>
    <w:p w14:paraId="145CD8C1" w14:textId="77777777" w:rsidR="00387C15" w:rsidRPr="00A552C3"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Postcolonial and Critical IR Approaches:</w:t>
      </w:r>
    </w:p>
    <w:p w14:paraId="48F41F15" w14:textId="77777777" w:rsidR="00387C15" w:rsidRPr="00A552C3" w:rsidRDefault="00387C15" w:rsidP="00387C15">
      <w:pPr>
        <w:pStyle w:val="Prrafodelista"/>
        <w:numPr>
          <w:ilvl w:val="1"/>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Anti-hegemonic discourse</w:t>
      </w:r>
    </w:p>
    <w:p w14:paraId="58594098" w14:textId="77777777" w:rsidR="00387C15" w:rsidRPr="00A552C3" w:rsidRDefault="00387C15" w:rsidP="00387C15">
      <w:pPr>
        <w:pStyle w:val="Prrafodelista"/>
        <w:numPr>
          <w:ilvl w:val="1"/>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proofErr w:type="spellStart"/>
      <w:r w:rsidRPr="00A552C3">
        <w:rPr>
          <w:rFonts w:ascii="Times New Roman" w:eastAsia="Times New Roman" w:hAnsi="Times New Roman" w:cs="Times New Roman"/>
          <w:sz w:val="24"/>
          <w:szCs w:val="24"/>
          <w:lang w:val="en-GB" w:eastAsia="es-ES"/>
        </w:rPr>
        <w:t>Recentring</w:t>
      </w:r>
      <w:proofErr w:type="spellEnd"/>
      <w:r w:rsidRPr="00A552C3">
        <w:rPr>
          <w:rFonts w:ascii="Times New Roman" w:eastAsia="Times New Roman" w:hAnsi="Times New Roman" w:cs="Times New Roman"/>
          <w:sz w:val="24"/>
          <w:szCs w:val="24"/>
          <w:lang w:val="en-GB" w:eastAsia="es-ES"/>
        </w:rPr>
        <w:t xml:space="preserve"> non-Western agency</w:t>
      </w:r>
    </w:p>
    <w:p w14:paraId="730FEA7F" w14:textId="77777777" w:rsidR="00387C15" w:rsidRPr="00A552C3"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Narrative Theory and the Politics of Meaning-Making</w:t>
      </w:r>
    </w:p>
    <w:p w14:paraId="44A3FDD3" w14:textId="77777777" w:rsidR="00387C15" w:rsidRPr="00A552C3"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Geopolitical Narratives and Order-Building</w:t>
      </w:r>
    </w:p>
    <w:p w14:paraId="624D72DF" w14:textId="77777777" w:rsidR="00387C15" w:rsidRDefault="00387C15" w:rsidP="00387C15">
      <w:pPr>
        <w:pStyle w:val="Prrafodelista"/>
        <w:numPr>
          <w:ilvl w:val="0"/>
          <w:numId w:val="3"/>
        </w:numPr>
        <w:spacing w:before="100" w:beforeAutospacing="1" w:after="100" w:afterAutospacing="1" w:line="360" w:lineRule="auto"/>
        <w:jc w:val="both"/>
        <w:rPr>
          <w:rFonts w:ascii="Times New Roman" w:eastAsia="Times New Roman" w:hAnsi="Times New Roman" w:cs="Times New Roman"/>
          <w:sz w:val="24"/>
          <w:szCs w:val="24"/>
          <w:lang w:val="en-GB" w:eastAsia="es-ES"/>
        </w:rPr>
      </w:pPr>
      <w:r w:rsidRPr="00A552C3">
        <w:rPr>
          <w:rFonts w:ascii="Times New Roman" w:eastAsia="Times New Roman" w:hAnsi="Times New Roman" w:cs="Times New Roman"/>
          <w:sz w:val="24"/>
          <w:szCs w:val="24"/>
          <w:lang w:val="en-GB" w:eastAsia="es-ES"/>
        </w:rPr>
        <w:t>Integrating the Framework: Discourse, Identity and Multipolarity</w:t>
      </w:r>
    </w:p>
    <w:p w14:paraId="503CD271" w14:textId="4721B495" w:rsidR="00387C15" w:rsidRDefault="00387C15" w:rsidP="00387C15">
      <w:pPr>
        <w:spacing w:before="100" w:beforeAutospacing="1" w:after="100" w:afterAutospacing="1" w:line="360" w:lineRule="auto"/>
        <w:jc w:val="both"/>
        <w:rPr>
          <w:rFonts w:ascii="Times New Roman" w:eastAsia="Times New Roman" w:hAnsi="Times New Roman" w:cs="Times New Roman"/>
          <w:sz w:val="24"/>
          <w:szCs w:val="24"/>
          <w:lang w:val="en-GB" w:eastAsia="es-ES"/>
        </w:rPr>
      </w:pPr>
    </w:p>
    <w:p w14:paraId="73198C45" w14:textId="77777777" w:rsidR="00C97106" w:rsidRPr="00BB1883" w:rsidRDefault="00C97106" w:rsidP="00387C15">
      <w:pPr>
        <w:spacing w:before="100" w:beforeAutospacing="1" w:after="100" w:afterAutospacing="1" w:line="360" w:lineRule="auto"/>
        <w:jc w:val="both"/>
        <w:rPr>
          <w:rFonts w:ascii="Times New Roman" w:eastAsia="Times New Roman" w:hAnsi="Times New Roman" w:cs="Times New Roman"/>
          <w:sz w:val="24"/>
          <w:szCs w:val="24"/>
          <w:lang w:val="en-GB" w:eastAsia="es-ES"/>
        </w:rPr>
      </w:pPr>
    </w:p>
    <w:p w14:paraId="48621570" w14:textId="77777777" w:rsidR="00387C15" w:rsidRPr="00E764CF" w:rsidRDefault="00387C15" w:rsidP="00387C15">
      <w:pPr>
        <w:pStyle w:val="Ttulo2"/>
        <w:spacing w:line="360" w:lineRule="auto"/>
        <w:jc w:val="both"/>
        <w:rPr>
          <w:sz w:val="24"/>
          <w:szCs w:val="24"/>
          <w:lang w:val="en-GB"/>
        </w:rPr>
      </w:pPr>
      <w:r w:rsidRPr="00E764CF">
        <w:rPr>
          <w:rStyle w:val="Textoennegrita"/>
          <w:sz w:val="24"/>
          <w:szCs w:val="24"/>
          <w:lang w:val="en-GB"/>
        </w:rPr>
        <w:lastRenderedPageBreak/>
        <w:t>IV. Objectives and Hypotheses</w:t>
      </w:r>
    </w:p>
    <w:p w14:paraId="75DD421A" w14:textId="77777777" w:rsidR="00387C15" w:rsidRPr="00A552C3" w:rsidRDefault="00387C15" w:rsidP="00387C15">
      <w:pPr>
        <w:pStyle w:val="Ttulo2"/>
        <w:spacing w:line="360" w:lineRule="auto"/>
        <w:jc w:val="both"/>
        <w:rPr>
          <w:sz w:val="24"/>
          <w:szCs w:val="24"/>
          <w:lang w:val="en-GB"/>
        </w:rPr>
      </w:pPr>
      <w:r w:rsidRPr="00A552C3">
        <w:rPr>
          <w:rStyle w:val="Textoennegrita"/>
          <w:sz w:val="24"/>
          <w:szCs w:val="24"/>
          <w:lang w:val="en-GB"/>
        </w:rPr>
        <w:t>V. Justification</w:t>
      </w:r>
    </w:p>
    <w:p w14:paraId="443DC62C" w14:textId="77777777" w:rsidR="00387C15" w:rsidRPr="00A552C3" w:rsidRDefault="00387C15" w:rsidP="00387C15">
      <w:pPr>
        <w:pStyle w:val="Ttulo2"/>
        <w:spacing w:line="360" w:lineRule="auto"/>
        <w:jc w:val="both"/>
        <w:rPr>
          <w:sz w:val="24"/>
          <w:szCs w:val="24"/>
          <w:lang w:val="en-GB"/>
        </w:rPr>
      </w:pPr>
      <w:r w:rsidRPr="00A552C3">
        <w:rPr>
          <w:rStyle w:val="Textoennegrita"/>
          <w:sz w:val="24"/>
          <w:szCs w:val="24"/>
          <w:lang w:val="en-GB"/>
        </w:rPr>
        <w:t>VI. Methodology</w:t>
      </w:r>
    </w:p>
    <w:p w14:paraId="10E86107" w14:textId="77777777" w:rsidR="00387C15" w:rsidRPr="00A552C3" w:rsidRDefault="00387C15" w:rsidP="00387C15">
      <w:pPr>
        <w:pStyle w:val="Ttulo2"/>
        <w:spacing w:line="360" w:lineRule="auto"/>
        <w:jc w:val="both"/>
        <w:rPr>
          <w:rStyle w:val="Textoennegrita"/>
          <w:b/>
          <w:bCs/>
          <w:sz w:val="24"/>
          <w:szCs w:val="24"/>
          <w:lang w:val="en-GB"/>
        </w:rPr>
      </w:pPr>
      <w:r w:rsidRPr="00A552C3">
        <w:rPr>
          <w:rStyle w:val="Textoennegrita"/>
          <w:sz w:val="24"/>
          <w:szCs w:val="24"/>
          <w:lang w:val="en-GB"/>
        </w:rPr>
        <w:t>VII. Development and Discussion</w:t>
      </w:r>
    </w:p>
    <w:p w14:paraId="3DDEF141" w14:textId="77777777" w:rsidR="00387C15" w:rsidRPr="00341D1A" w:rsidRDefault="00387C15" w:rsidP="00387C15">
      <w:pPr>
        <w:pStyle w:val="Ttulo2"/>
        <w:numPr>
          <w:ilvl w:val="0"/>
          <w:numId w:val="4"/>
        </w:numPr>
        <w:spacing w:line="360" w:lineRule="auto"/>
        <w:jc w:val="both"/>
        <w:rPr>
          <w:b w:val="0"/>
          <w:sz w:val="24"/>
          <w:szCs w:val="24"/>
          <w:lang w:val="en-GB"/>
        </w:rPr>
      </w:pPr>
      <w:r w:rsidRPr="00341D1A">
        <w:rPr>
          <w:rStyle w:val="Textoennegrita"/>
          <w:b/>
          <w:sz w:val="24"/>
          <w:szCs w:val="24"/>
          <w:lang w:val="en-GB"/>
        </w:rPr>
        <w:t>China’s Global South Narratives</w:t>
      </w:r>
    </w:p>
    <w:p w14:paraId="2CDA2ECB" w14:textId="77777777" w:rsidR="00387C15" w:rsidRPr="00A552C3" w:rsidRDefault="00387C15" w:rsidP="00387C15">
      <w:pPr>
        <w:pStyle w:val="NormalWeb"/>
        <w:numPr>
          <w:ilvl w:val="1"/>
          <w:numId w:val="4"/>
        </w:numPr>
        <w:spacing w:line="360" w:lineRule="auto"/>
        <w:jc w:val="both"/>
        <w:rPr>
          <w:lang w:val="en-GB"/>
        </w:rPr>
      </w:pPr>
      <w:r w:rsidRPr="00A552C3">
        <w:rPr>
          <w:lang w:val="en-GB"/>
        </w:rPr>
        <w:t>Historical memory and anti-colonial solidarity</w:t>
      </w:r>
    </w:p>
    <w:p w14:paraId="4941F5F7" w14:textId="77777777" w:rsidR="00387C15" w:rsidRPr="00A552C3" w:rsidRDefault="00387C15" w:rsidP="00387C15">
      <w:pPr>
        <w:pStyle w:val="NormalWeb"/>
        <w:numPr>
          <w:ilvl w:val="1"/>
          <w:numId w:val="4"/>
        </w:numPr>
        <w:spacing w:line="360" w:lineRule="auto"/>
        <w:jc w:val="both"/>
        <w:rPr>
          <w:lang w:val="en-GB"/>
        </w:rPr>
      </w:pPr>
      <w:r w:rsidRPr="00A552C3">
        <w:rPr>
          <w:lang w:val="en-GB"/>
        </w:rPr>
        <w:t>“We are all developing countries”: identity construction and shared fate discourse</w:t>
      </w:r>
    </w:p>
    <w:p w14:paraId="0285E4DE" w14:textId="77777777" w:rsidR="00387C15" w:rsidRPr="00A552C3" w:rsidRDefault="00387C15" w:rsidP="00387C15">
      <w:pPr>
        <w:pStyle w:val="NormalWeb"/>
        <w:numPr>
          <w:ilvl w:val="1"/>
          <w:numId w:val="4"/>
        </w:numPr>
        <w:spacing w:line="360" w:lineRule="auto"/>
        <w:jc w:val="both"/>
        <w:rPr>
          <w:lang w:val="en-GB"/>
        </w:rPr>
      </w:pPr>
      <w:r w:rsidRPr="00A552C3">
        <w:rPr>
          <w:lang w:val="en-GB"/>
        </w:rPr>
        <w:t>Multipolarity, fairness, and “reform of global governance” narratives</w:t>
      </w:r>
    </w:p>
    <w:p w14:paraId="65A9CDD8" w14:textId="77777777" w:rsidR="00387C15" w:rsidRPr="00A552C3" w:rsidRDefault="00387C15" w:rsidP="00387C15">
      <w:pPr>
        <w:pStyle w:val="NormalWeb"/>
        <w:numPr>
          <w:ilvl w:val="1"/>
          <w:numId w:val="4"/>
        </w:numPr>
        <w:spacing w:line="360" w:lineRule="auto"/>
        <w:jc w:val="both"/>
        <w:rPr>
          <w:lang w:val="en-GB"/>
        </w:rPr>
      </w:pPr>
      <w:r w:rsidRPr="00A552C3">
        <w:rPr>
          <w:lang w:val="en-GB"/>
        </w:rPr>
        <w:t>Use of metaphors and civilizational language (“community of shared future”, “win-win cooperation”)</w:t>
      </w:r>
    </w:p>
    <w:p w14:paraId="3E4AD653" w14:textId="77777777" w:rsidR="00387C15" w:rsidRPr="00A552C3" w:rsidRDefault="00387C15" w:rsidP="00387C15">
      <w:pPr>
        <w:pStyle w:val="NormalWeb"/>
        <w:numPr>
          <w:ilvl w:val="0"/>
          <w:numId w:val="4"/>
        </w:numPr>
        <w:spacing w:line="360" w:lineRule="auto"/>
        <w:jc w:val="both"/>
        <w:rPr>
          <w:lang w:val="en-GB"/>
        </w:rPr>
      </w:pPr>
      <w:r w:rsidRPr="00A552C3">
        <w:rPr>
          <w:rStyle w:val="Textoennegrita"/>
          <w:lang w:val="en-GB"/>
        </w:rPr>
        <w:t>Narratives in Practice: Foreign Policy Arenas</w:t>
      </w:r>
    </w:p>
    <w:p w14:paraId="580D0C7C" w14:textId="77777777" w:rsidR="00387C15" w:rsidRPr="00A552C3" w:rsidRDefault="00387C15" w:rsidP="00387C15">
      <w:pPr>
        <w:pStyle w:val="NormalWeb"/>
        <w:numPr>
          <w:ilvl w:val="1"/>
          <w:numId w:val="4"/>
        </w:numPr>
        <w:spacing w:line="360" w:lineRule="auto"/>
        <w:jc w:val="both"/>
        <w:rPr>
          <w:lang w:val="en-GB"/>
        </w:rPr>
      </w:pPr>
      <w:r w:rsidRPr="00A552C3">
        <w:rPr>
          <w:lang w:val="en-GB"/>
        </w:rPr>
        <w:t>Belt and Road Initiative as a narrative vehicle</w:t>
      </w:r>
    </w:p>
    <w:p w14:paraId="07A4E531" w14:textId="77777777" w:rsidR="00387C15" w:rsidRPr="00A552C3" w:rsidRDefault="00387C15" w:rsidP="00387C15">
      <w:pPr>
        <w:pStyle w:val="NormalWeb"/>
        <w:numPr>
          <w:ilvl w:val="1"/>
          <w:numId w:val="4"/>
        </w:numPr>
        <w:spacing w:line="360" w:lineRule="auto"/>
        <w:jc w:val="both"/>
        <w:rPr>
          <w:lang w:val="en-GB"/>
        </w:rPr>
      </w:pPr>
      <w:r w:rsidRPr="00A552C3">
        <w:rPr>
          <w:lang w:val="en-GB"/>
        </w:rPr>
        <w:t>BRICS, G77+China and SCO as platforms for alternative order narratives</w:t>
      </w:r>
    </w:p>
    <w:p w14:paraId="5BF92ABE" w14:textId="77777777" w:rsidR="00387C15" w:rsidRPr="00A552C3" w:rsidRDefault="00387C15" w:rsidP="00387C15">
      <w:pPr>
        <w:pStyle w:val="NormalWeb"/>
        <w:numPr>
          <w:ilvl w:val="1"/>
          <w:numId w:val="4"/>
        </w:numPr>
        <w:spacing w:line="360" w:lineRule="auto"/>
        <w:jc w:val="both"/>
        <w:rPr>
          <w:lang w:val="en-GB"/>
        </w:rPr>
      </w:pPr>
      <w:r w:rsidRPr="00A552C3">
        <w:rPr>
          <w:lang w:val="en-GB"/>
        </w:rPr>
        <w:t>Development and security discourses (Global Development Initiative, Global Security Initiative)</w:t>
      </w:r>
    </w:p>
    <w:p w14:paraId="00E99FBB" w14:textId="77777777" w:rsidR="00387C15" w:rsidRPr="00A552C3" w:rsidRDefault="00387C15" w:rsidP="00387C15">
      <w:pPr>
        <w:pStyle w:val="NormalWeb"/>
        <w:numPr>
          <w:ilvl w:val="0"/>
          <w:numId w:val="4"/>
        </w:numPr>
        <w:spacing w:line="360" w:lineRule="auto"/>
        <w:jc w:val="both"/>
        <w:rPr>
          <w:lang w:val="en-GB"/>
        </w:rPr>
      </w:pPr>
      <w:r w:rsidRPr="00A552C3">
        <w:rPr>
          <w:rStyle w:val="Textoennegrita"/>
          <w:lang w:val="en-GB"/>
        </w:rPr>
        <w:t>Comparison with Western Narratives</w:t>
      </w:r>
    </w:p>
    <w:p w14:paraId="1DA18135" w14:textId="77777777" w:rsidR="00387C15" w:rsidRPr="00A552C3" w:rsidRDefault="00387C15" w:rsidP="00387C15">
      <w:pPr>
        <w:pStyle w:val="NormalWeb"/>
        <w:numPr>
          <w:ilvl w:val="1"/>
          <w:numId w:val="4"/>
        </w:numPr>
        <w:spacing w:line="360" w:lineRule="auto"/>
        <w:jc w:val="both"/>
        <w:rPr>
          <w:lang w:val="en-GB"/>
        </w:rPr>
      </w:pPr>
      <w:r w:rsidRPr="00A552C3">
        <w:rPr>
          <w:lang w:val="en-GB"/>
        </w:rPr>
        <w:t>Framing of global order: rules-based order vs. multipolar fairness</w:t>
      </w:r>
    </w:p>
    <w:p w14:paraId="57E6918A" w14:textId="77777777" w:rsidR="00387C15" w:rsidRPr="00A552C3" w:rsidRDefault="00387C15" w:rsidP="00387C15">
      <w:pPr>
        <w:pStyle w:val="NormalWeb"/>
        <w:numPr>
          <w:ilvl w:val="1"/>
          <w:numId w:val="4"/>
        </w:numPr>
        <w:spacing w:line="360" w:lineRule="auto"/>
        <w:jc w:val="both"/>
        <w:rPr>
          <w:lang w:val="en-GB"/>
        </w:rPr>
      </w:pPr>
      <w:r w:rsidRPr="00A552C3">
        <w:rPr>
          <w:lang w:val="en-GB"/>
        </w:rPr>
        <w:t>Competing legitimacy claims: democracy, sovereignty, development models</w:t>
      </w:r>
    </w:p>
    <w:p w14:paraId="436A44D2" w14:textId="77777777" w:rsidR="00387C15" w:rsidRPr="00A552C3" w:rsidRDefault="00387C15" w:rsidP="00387C15">
      <w:pPr>
        <w:pStyle w:val="NormalWeb"/>
        <w:numPr>
          <w:ilvl w:val="1"/>
          <w:numId w:val="4"/>
        </w:numPr>
        <w:spacing w:line="360" w:lineRule="auto"/>
        <w:jc w:val="both"/>
        <w:rPr>
          <w:lang w:val="en-GB"/>
        </w:rPr>
      </w:pPr>
      <w:r w:rsidRPr="00A552C3">
        <w:rPr>
          <w:lang w:val="en-GB"/>
        </w:rPr>
        <w:t>Discursive tensions: human rights, debt diplomacy, security norms</w:t>
      </w:r>
    </w:p>
    <w:p w14:paraId="5EDEFAD0" w14:textId="77777777" w:rsidR="00387C15" w:rsidRPr="00A552C3" w:rsidRDefault="00387C15" w:rsidP="00387C15">
      <w:pPr>
        <w:pStyle w:val="NormalWeb"/>
        <w:numPr>
          <w:ilvl w:val="1"/>
          <w:numId w:val="4"/>
        </w:numPr>
        <w:spacing w:line="360" w:lineRule="auto"/>
        <w:jc w:val="both"/>
        <w:rPr>
          <w:lang w:val="en-GB"/>
        </w:rPr>
      </w:pPr>
      <w:r w:rsidRPr="00A552C3">
        <w:rPr>
          <w:lang w:val="en-GB"/>
        </w:rPr>
        <w:t>Counter-narratives and attempts at delegitimizing Western leadership</w:t>
      </w:r>
    </w:p>
    <w:p w14:paraId="2B48E531" w14:textId="77777777" w:rsidR="00387C15" w:rsidRPr="00A552C3" w:rsidRDefault="00387C15" w:rsidP="00387C15">
      <w:pPr>
        <w:pStyle w:val="NormalWeb"/>
        <w:numPr>
          <w:ilvl w:val="0"/>
          <w:numId w:val="4"/>
        </w:numPr>
        <w:spacing w:line="360" w:lineRule="auto"/>
        <w:jc w:val="both"/>
        <w:rPr>
          <w:lang w:val="en-GB"/>
        </w:rPr>
      </w:pPr>
      <w:r w:rsidRPr="00A552C3">
        <w:rPr>
          <w:rStyle w:val="Textoennegrita"/>
          <w:lang w:val="en-GB"/>
        </w:rPr>
        <w:t>China’s Narrative Power as Strategic Foreign Policy Tool</w:t>
      </w:r>
    </w:p>
    <w:p w14:paraId="268D444C" w14:textId="77777777" w:rsidR="00387C15" w:rsidRPr="00A552C3" w:rsidRDefault="00387C15" w:rsidP="00387C15">
      <w:pPr>
        <w:pStyle w:val="NormalWeb"/>
        <w:numPr>
          <w:ilvl w:val="1"/>
          <w:numId w:val="4"/>
        </w:numPr>
        <w:spacing w:line="360" w:lineRule="auto"/>
        <w:jc w:val="both"/>
        <w:rPr>
          <w:lang w:val="en-GB"/>
        </w:rPr>
      </w:pPr>
      <w:r w:rsidRPr="00A552C3">
        <w:rPr>
          <w:lang w:val="en-GB"/>
        </w:rPr>
        <w:t>Alignment with geopolitical objectives and long-term strategy</w:t>
      </w:r>
    </w:p>
    <w:p w14:paraId="1481D3A1" w14:textId="77777777" w:rsidR="00387C15" w:rsidRPr="00A552C3" w:rsidRDefault="00387C15" w:rsidP="00387C15">
      <w:pPr>
        <w:pStyle w:val="NormalWeb"/>
        <w:numPr>
          <w:ilvl w:val="1"/>
          <w:numId w:val="4"/>
        </w:numPr>
        <w:spacing w:line="360" w:lineRule="auto"/>
        <w:jc w:val="both"/>
        <w:rPr>
          <w:lang w:val="en-GB"/>
        </w:rPr>
      </w:pPr>
      <w:r w:rsidRPr="00A552C3">
        <w:rPr>
          <w:lang w:val="en-GB"/>
        </w:rPr>
        <w:t>Managing the perception of China as a responsible or benign power</w:t>
      </w:r>
    </w:p>
    <w:p w14:paraId="53A08DEC" w14:textId="77777777" w:rsidR="00387C15" w:rsidRPr="00A552C3" w:rsidRDefault="00387C15" w:rsidP="00387C15">
      <w:pPr>
        <w:pStyle w:val="NormalWeb"/>
        <w:numPr>
          <w:ilvl w:val="1"/>
          <w:numId w:val="4"/>
        </w:numPr>
        <w:spacing w:line="360" w:lineRule="auto"/>
        <w:jc w:val="both"/>
        <w:rPr>
          <w:lang w:val="en-GB"/>
        </w:rPr>
      </w:pPr>
      <w:r w:rsidRPr="00A552C3">
        <w:rPr>
          <w:lang w:val="en-GB"/>
        </w:rPr>
        <w:t>Effectiveness and constraints of narrative power in the Global South</w:t>
      </w:r>
    </w:p>
    <w:p w14:paraId="517166AF" w14:textId="77777777" w:rsidR="00387C15" w:rsidRPr="00A552C3" w:rsidRDefault="00387C15" w:rsidP="00387C15">
      <w:pPr>
        <w:pStyle w:val="NormalWeb"/>
        <w:numPr>
          <w:ilvl w:val="1"/>
          <w:numId w:val="4"/>
        </w:numPr>
        <w:spacing w:line="360" w:lineRule="auto"/>
        <w:jc w:val="both"/>
        <w:rPr>
          <w:lang w:val="en-GB"/>
        </w:rPr>
      </w:pPr>
      <w:r w:rsidRPr="00A552C3">
        <w:rPr>
          <w:lang w:val="en-GB"/>
        </w:rPr>
        <w:t>Reception: convergence, scepticism, and local reinterpretations</w:t>
      </w:r>
    </w:p>
    <w:p w14:paraId="067D1A26" w14:textId="77777777" w:rsidR="00387C15" w:rsidRPr="00A552C3" w:rsidRDefault="00387C15" w:rsidP="00387C15">
      <w:pPr>
        <w:pStyle w:val="Ttulo2"/>
        <w:spacing w:line="360" w:lineRule="auto"/>
        <w:jc w:val="both"/>
        <w:rPr>
          <w:sz w:val="24"/>
          <w:szCs w:val="24"/>
        </w:rPr>
      </w:pPr>
      <w:r w:rsidRPr="00A552C3">
        <w:rPr>
          <w:rStyle w:val="Textoennegrita"/>
          <w:sz w:val="24"/>
          <w:szCs w:val="24"/>
        </w:rPr>
        <w:t xml:space="preserve">VIII. </w:t>
      </w:r>
      <w:proofErr w:type="spellStart"/>
      <w:r w:rsidRPr="00A552C3">
        <w:rPr>
          <w:rStyle w:val="Textoennegrita"/>
          <w:sz w:val="24"/>
          <w:szCs w:val="24"/>
        </w:rPr>
        <w:t>Conclusions</w:t>
      </w:r>
      <w:proofErr w:type="spellEnd"/>
    </w:p>
    <w:p w14:paraId="0860DDBA" w14:textId="77777777" w:rsidR="00387C15" w:rsidRPr="00A552C3" w:rsidRDefault="00387C15" w:rsidP="00387C15">
      <w:pPr>
        <w:pStyle w:val="Ttulo2"/>
        <w:spacing w:line="360" w:lineRule="auto"/>
        <w:jc w:val="both"/>
        <w:rPr>
          <w:sz w:val="24"/>
          <w:szCs w:val="24"/>
          <w:lang w:val="en-GB"/>
        </w:rPr>
      </w:pPr>
      <w:r w:rsidRPr="00A552C3">
        <w:rPr>
          <w:rStyle w:val="Textoennegrita"/>
          <w:sz w:val="24"/>
          <w:szCs w:val="24"/>
          <w:lang w:val="en-GB"/>
        </w:rPr>
        <w:t>IX. Limitations and Future Research</w:t>
      </w:r>
    </w:p>
    <w:p w14:paraId="0726EBB6" w14:textId="77777777" w:rsidR="00387C15" w:rsidRPr="00A552C3" w:rsidRDefault="00387C15" w:rsidP="00387C15">
      <w:pPr>
        <w:pStyle w:val="Ttulo2"/>
        <w:spacing w:line="360" w:lineRule="auto"/>
        <w:jc w:val="both"/>
        <w:rPr>
          <w:sz w:val="24"/>
          <w:szCs w:val="24"/>
        </w:rPr>
      </w:pPr>
      <w:r w:rsidRPr="00A552C3">
        <w:rPr>
          <w:rStyle w:val="Textoennegrita"/>
          <w:sz w:val="24"/>
          <w:szCs w:val="24"/>
        </w:rPr>
        <w:lastRenderedPageBreak/>
        <w:t xml:space="preserve">X. </w:t>
      </w:r>
      <w:proofErr w:type="spellStart"/>
      <w:r w:rsidRPr="00A552C3">
        <w:rPr>
          <w:rStyle w:val="Textoennegrita"/>
          <w:sz w:val="24"/>
          <w:szCs w:val="24"/>
        </w:rPr>
        <w:t>References</w:t>
      </w:r>
      <w:proofErr w:type="spellEnd"/>
    </w:p>
    <w:p w14:paraId="7B2D4F00" w14:textId="77777777" w:rsidR="00387C15" w:rsidRDefault="00387C15" w:rsidP="00387C15">
      <w:pPr>
        <w:pStyle w:val="Ttulo2"/>
        <w:spacing w:line="360" w:lineRule="auto"/>
        <w:jc w:val="both"/>
        <w:rPr>
          <w:rStyle w:val="Textoennegrita"/>
          <w:sz w:val="24"/>
          <w:szCs w:val="24"/>
        </w:rPr>
      </w:pPr>
      <w:r w:rsidRPr="00A552C3">
        <w:rPr>
          <w:rStyle w:val="Textoennegrita"/>
          <w:sz w:val="24"/>
          <w:szCs w:val="24"/>
        </w:rPr>
        <w:t xml:space="preserve">XI. </w:t>
      </w:r>
      <w:proofErr w:type="spellStart"/>
      <w:r w:rsidRPr="00A552C3">
        <w:rPr>
          <w:rStyle w:val="Textoennegrita"/>
          <w:sz w:val="24"/>
          <w:szCs w:val="24"/>
        </w:rPr>
        <w:t>Annexes</w:t>
      </w:r>
      <w:proofErr w:type="spellEnd"/>
    </w:p>
    <w:p w14:paraId="143CA173" w14:textId="77777777" w:rsidR="00387C15" w:rsidRDefault="00387C15" w:rsidP="00387C15">
      <w:pPr>
        <w:pStyle w:val="Ttulo2"/>
        <w:spacing w:line="360" w:lineRule="auto"/>
        <w:jc w:val="both"/>
        <w:rPr>
          <w:sz w:val="24"/>
          <w:szCs w:val="24"/>
        </w:rPr>
      </w:pPr>
    </w:p>
    <w:p w14:paraId="750A625C" w14:textId="77777777" w:rsidR="00387C15" w:rsidRDefault="00387C15" w:rsidP="00387C15">
      <w:pPr>
        <w:pStyle w:val="Ttulo2"/>
        <w:spacing w:line="360" w:lineRule="auto"/>
        <w:jc w:val="both"/>
        <w:rPr>
          <w:sz w:val="24"/>
          <w:szCs w:val="24"/>
        </w:rPr>
      </w:pPr>
    </w:p>
    <w:p w14:paraId="2A6C5C5C" w14:textId="77777777" w:rsidR="00387C15" w:rsidRDefault="00387C15" w:rsidP="00387C15">
      <w:pPr>
        <w:pStyle w:val="Ttulo2"/>
        <w:spacing w:line="360" w:lineRule="auto"/>
        <w:jc w:val="both"/>
        <w:rPr>
          <w:sz w:val="24"/>
          <w:szCs w:val="24"/>
        </w:rPr>
      </w:pPr>
    </w:p>
    <w:p w14:paraId="1A1FEF7E" w14:textId="77777777" w:rsidR="00387C15" w:rsidRDefault="00387C15" w:rsidP="00387C15">
      <w:pPr>
        <w:pStyle w:val="Ttulo2"/>
        <w:spacing w:line="360" w:lineRule="auto"/>
        <w:jc w:val="both"/>
        <w:rPr>
          <w:sz w:val="24"/>
          <w:szCs w:val="24"/>
        </w:rPr>
      </w:pPr>
    </w:p>
    <w:p w14:paraId="563385D8" w14:textId="77777777" w:rsidR="00387C15" w:rsidRDefault="00387C15" w:rsidP="00387C15">
      <w:pPr>
        <w:pStyle w:val="Ttulo2"/>
        <w:spacing w:line="360" w:lineRule="auto"/>
        <w:jc w:val="both"/>
        <w:rPr>
          <w:sz w:val="24"/>
          <w:szCs w:val="24"/>
        </w:rPr>
      </w:pPr>
    </w:p>
    <w:p w14:paraId="11A29DD7" w14:textId="77777777" w:rsidR="00387C15" w:rsidRDefault="00387C15" w:rsidP="00387C15">
      <w:pPr>
        <w:pStyle w:val="Ttulo2"/>
        <w:spacing w:line="360" w:lineRule="auto"/>
        <w:jc w:val="both"/>
        <w:rPr>
          <w:sz w:val="24"/>
          <w:szCs w:val="24"/>
        </w:rPr>
      </w:pPr>
    </w:p>
    <w:p w14:paraId="268E09F0" w14:textId="77777777" w:rsidR="00387C15" w:rsidRDefault="00387C15" w:rsidP="00387C15">
      <w:pPr>
        <w:pStyle w:val="Ttulo2"/>
        <w:spacing w:line="360" w:lineRule="auto"/>
        <w:jc w:val="both"/>
        <w:rPr>
          <w:sz w:val="24"/>
          <w:szCs w:val="24"/>
        </w:rPr>
      </w:pPr>
    </w:p>
    <w:p w14:paraId="322004F2" w14:textId="77777777" w:rsidR="00387C15" w:rsidRDefault="00387C15" w:rsidP="00387C15">
      <w:pPr>
        <w:pStyle w:val="Ttulo2"/>
        <w:spacing w:line="360" w:lineRule="auto"/>
        <w:jc w:val="both"/>
        <w:rPr>
          <w:sz w:val="24"/>
          <w:szCs w:val="24"/>
        </w:rPr>
      </w:pPr>
    </w:p>
    <w:p w14:paraId="116A79B4" w14:textId="77777777" w:rsidR="00387C15" w:rsidRDefault="00387C15" w:rsidP="00387C15">
      <w:pPr>
        <w:pStyle w:val="Ttulo2"/>
        <w:spacing w:line="360" w:lineRule="auto"/>
        <w:jc w:val="both"/>
        <w:rPr>
          <w:sz w:val="24"/>
          <w:szCs w:val="24"/>
        </w:rPr>
      </w:pPr>
    </w:p>
    <w:p w14:paraId="3CCBB44D" w14:textId="77777777" w:rsidR="00387C15" w:rsidRDefault="00387C15" w:rsidP="00387C15">
      <w:pPr>
        <w:pStyle w:val="Ttulo2"/>
        <w:spacing w:line="360" w:lineRule="auto"/>
        <w:jc w:val="both"/>
        <w:rPr>
          <w:sz w:val="24"/>
          <w:szCs w:val="24"/>
        </w:rPr>
      </w:pPr>
    </w:p>
    <w:p w14:paraId="6DD0B381" w14:textId="77777777" w:rsidR="00387C15" w:rsidRDefault="00387C15" w:rsidP="00387C15">
      <w:pPr>
        <w:pStyle w:val="Ttulo2"/>
        <w:spacing w:line="360" w:lineRule="auto"/>
        <w:jc w:val="both"/>
        <w:rPr>
          <w:sz w:val="24"/>
          <w:szCs w:val="24"/>
        </w:rPr>
      </w:pPr>
    </w:p>
    <w:p w14:paraId="7A834B47" w14:textId="77777777" w:rsidR="00387C15" w:rsidRDefault="00387C15" w:rsidP="00387C15">
      <w:pPr>
        <w:pStyle w:val="Ttulo2"/>
        <w:spacing w:line="360" w:lineRule="auto"/>
        <w:jc w:val="both"/>
        <w:rPr>
          <w:sz w:val="24"/>
          <w:szCs w:val="24"/>
        </w:rPr>
      </w:pPr>
    </w:p>
    <w:p w14:paraId="19EBE6E5" w14:textId="77777777" w:rsidR="00387C15" w:rsidRDefault="00387C15" w:rsidP="00387C15">
      <w:pPr>
        <w:pStyle w:val="Ttulo2"/>
        <w:spacing w:line="360" w:lineRule="auto"/>
        <w:jc w:val="both"/>
        <w:rPr>
          <w:sz w:val="24"/>
          <w:szCs w:val="24"/>
        </w:rPr>
      </w:pPr>
    </w:p>
    <w:p w14:paraId="0A059BAA" w14:textId="77777777" w:rsidR="00387C15" w:rsidRDefault="00387C15" w:rsidP="00387C15">
      <w:pPr>
        <w:pStyle w:val="Ttulo2"/>
        <w:spacing w:line="360" w:lineRule="auto"/>
        <w:jc w:val="both"/>
        <w:rPr>
          <w:sz w:val="24"/>
          <w:szCs w:val="24"/>
        </w:rPr>
      </w:pPr>
    </w:p>
    <w:p w14:paraId="14316C47" w14:textId="77777777" w:rsidR="00387C15" w:rsidRDefault="00387C15" w:rsidP="00387C15">
      <w:pPr>
        <w:pStyle w:val="Ttulo2"/>
        <w:spacing w:line="360" w:lineRule="auto"/>
        <w:jc w:val="both"/>
        <w:rPr>
          <w:sz w:val="24"/>
          <w:szCs w:val="24"/>
        </w:rPr>
      </w:pPr>
    </w:p>
    <w:p w14:paraId="47139704" w14:textId="77777777" w:rsidR="00387C15" w:rsidRDefault="00387C15" w:rsidP="00387C15">
      <w:pPr>
        <w:pStyle w:val="Ttulo2"/>
        <w:spacing w:line="360" w:lineRule="auto"/>
        <w:jc w:val="both"/>
        <w:rPr>
          <w:sz w:val="24"/>
          <w:szCs w:val="24"/>
        </w:rPr>
      </w:pPr>
    </w:p>
    <w:p w14:paraId="55954945" w14:textId="77777777" w:rsidR="00387C15" w:rsidRDefault="00387C15" w:rsidP="00387C15">
      <w:pPr>
        <w:pStyle w:val="Ttulo2"/>
        <w:spacing w:line="360" w:lineRule="auto"/>
        <w:jc w:val="both"/>
        <w:rPr>
          <w:sz w:val="24"/>
          <w:szCs w:val="24"/>
        </w:rPr>
      </w:pPr>
    </w:p>
    <w:p w14:paraId="5B28CD95" w14:textId="430EC245" w:rsidR="00387C15" w:rsidRDefault="00387C15" w:rsidP="00387C15">
      <w:pPr>
        <w:pStyle w:val="Ttulo2"/>
        <w:spacing w:line="360" w:lineRule="auto"/>
        <w:jc w:val="both"/>
        <w:rPr>
          <w:sz w:val="24"/>
          <w:szCs w:val="24"/>
        </w:rPr>
      </w:pPr>
    </w:p>
    <w:p w14:paraId="3032B96F" w14:textId="77777777" w:rsidR="008C1AE6" w:rsidRPr="00F82016" w:rsidRDefault="008C1AE6" w:rsidP="008C1AE6">
      <w:pPr>
        <w:spacing w:line="360" w:lineRule="auto"/>
        <w:jc w:val="center"/>
        <w:rPr>
          <w:rFonts w:ascii="Times New Roman" w:hAnsi="Times New Roman" w:cs="Times New Roman"/>
          <w:b/>
          <w:color w:val="FF0000"/>
          <w:lang w:val="en-GB"/>
        </w:rPr>
      </w:pPr>
      <w:r w:rsidRPr="00F82016">
        <w:rPr>
          <w:rFonts w:ascii="Times New Roman" w:hAnsi="Times New Roman" w:cs="Times New Roman"/>
          <w:b/>
          <w:color w:val="FF0000"/>
          <w:lang w:val="en-GB"/>
        </w:rPr>
        <w:lastRenderedPageBreak/>
        <w:t>SUMMARY</w:t>
      </w:r>
    </w:p>
    <w:p w14:paraId="2500A33B" w14:textId="77777777" w:rsidR="008C1AE6" w:rsidRDefault="008C1AE6" w:rsidP="008C1AE6">
      <w:pPr>
        <w:spacing w:line="360" w:lineRule="auto"/>
        <w:jc w:val="both"/>
        <w:rPr>
          <w:rFonts w:ascii="Times New Roman" w:hAnsi="Times New Roman" w:cs="Times New Roman"/>
          <w:lang w:val="en-GB"/>
        </w:rPr>
      </w:pPr>
      <w:bookmarkStart w:id="1" w:name="_Hlk219199089"/>
      <w:r>
        <w:rPr>
          <w:rFonts w:ascii="Times New Roman" w:hAnsi="Times New Roman" w:cs="Times New Roman"/>
          <w:lang w:val="en-GB"/>
        </w:rPr>
        <w:t xml:space="preserve">During the past decade, the international distribution of power and global configuration has undergone a major shift towards multipolarity. The rise of the Global South is one of the key cornerstones of contemporary world politics, as it has become the object of competition among the relevant powers, stemming from the unbalanced world political and economic developments. These emerging powers and economies have strengthened intra-regional cooperation thus increasing its importance in the international arena and presenting new alternative alignments. </w:t>
      </w:r>
    </w:p>
    <w:bookmarkEnd w:id="1"/>
    <w:p w14:paraId="2482C1FC" w14:textId="77777777" w:rsidR="008C1AE6" w:rsidRPr="00B05F1E" w:rsidRDefault="008C1AE6" w:rsidP="008C1AE6">
      <w:pPr>
        <w:spacing w:line="360" w:lineRule="auto"/>
        <w:jc w:val="both"/>
        <w:rPr>
          <w:rFonts w:ascii="Times New Roman" w:hAnsi="Times New Roman" w:cs="Times New Roman"/>
          <w:lang w:val="en-GB"/>
        </w:rPr>
      </w:pPr>
      <w:r w:rsidRPr="004A2902">
        <w:rPr>
          <w:rFonts w:ascii="Times New Roman" w:hAnsi="Times New Roman" w:cs="Times New Roman"/>
          <w:lang w:val="en-GB"/>
        </w:rPr>
        <w:t xml:space="preserve">This shift in the distribution of power has led to competing narratives on development, power and justice. </w:t>
      </w:r>
      <w:r>
        <w:rPr>
          <w:rFonts w:ascii="Times New Roman" w:hAnsi="Times New Roman" w:cs="Times New Roman"/>
          <w:lang w:val="en-GB"/>
        </w:rPr>
        <w:t xml:space="preserve">In this sense, geopolitical narratives are key when talking about global ordering and disordering, because they represent a specific vision of the global order, how it is envisioned and which actors are legitimised or even delegitimated. Hence, they serve as an enriched tool to sustain or contest the current status quo.  </w:t>
      </w:r>
    </w:p>
    <w:p w14:paraId="4758B930" w14:textId="77777777" w:rsidR="008C1AE6" w:rsidRDefault="008C1AE6" w:rsidP="008C1AE6">
      <w:pPr>
        <w:spacing w:line="360" w:lineRule="auto"/>
        <w:jc w:val="both"/>
        <w:rPr>
          <w:rFonts w:ascii="Times New Roman" w:hAnsi="Times New Roman" w:cs="Times New Roman"/>
          <w:lang w:val="en-GB"/>
        </w:rPr>
      </w:pPr>
      <w:r w:rsidRPr="004A2902">
        <w:rPr>
          <w:rFonts w:ascii="Times New Roman" w:hAnsi="Times New Roman" w:cs="Times New Roman"/>
          <w:lang w:val="en-GB"/>
        </w:rPr>
        <w:t xml:space="preserve">Faced with this reality, China has launched a series of initiatives that seek to adapt the international order to its </w:t>
      </w:r>
      <w:r>
        <w:rPr>
          <w:rFonts w:ascii="Times New Roman" w:hAnsi="Times New Roman" w:cs="Times New Roman"/>
          <w:lang w:val="en-GB"/>
        </w:rPr>
        <w:t xml:space="preserve">own </w:t>
      </w:r>
      <w:r w:rsidRPr="004A2902">
        <w:rPr>
          <w:rFonts w:ascii="Times New Roman" w:hAnsi="Times New Roman" w:cs="Times New Roman"/>
          <w:lang w:val="en-GB"/>
        </w:rPr>
        <w:t>advantage. In this regard, it has skilfully used the rhetoric of the Global South as a strategic tool to reshape moral and political foundations based on principles such as non-intervention, sovereignty and shared development.</w:t>
      </w:r>
      <w:r>
        <w:rPr>
          <w:rFonts w:ascii="Times New Roman" w:hAnsi="Times New Roman" w:cs="Times New Roman"/>
          <w:lang w:val="en-GB"/>
        </w:rPr>
        <w:t xml:space="preserve"> Since the early 21</w:t>
      </w:r>
      <w:r w:rsidRPr="00A577DB">
        <w:rPr>
          <w:rFonts w:ascii="Times New Roman" w:hAnsi="Times New Roman" w:cs="Times New Roman"/>
          <w:vertAlign w:val="superscript"/>
          <w:lang w:val="en-GB"/>
        </w:rPr>
        <w:t>st</w:t>
      </w:r>
      <w:r>
        <w:rPr>
          <w:rFonts w:ascii="Times New Roman" w:hAnsi="Times New Roman" w:cs="Times New Roman"/>
          <w:lang w:val="en-GB"/>
        </w:rPr>
        <w:t xml:space="preserve"> century it has developed relations with most MENA countries (Middle East and North Africa) through bilateral and multilateral institutions, such as the China-Arab States Cooperation Forum, the Gulf Cooperation Council or the notorious One Belt One Road (BRI) initiative. As a result, China has become one of the main partners of many gulf countries. These partnerships have proved to be efficient because Middle Eastern countries share with China a common feeling of being victims of the West, which has created new alternative power centres that entail the diffusion of norms and the reconfiguration of legitimacy. </w:t>
      </w:r>
    </w:p>
    <w:p w14:paraId="31C53BB5" w14:textId="77777777" w:rsidR="008C1AE6" w:rsidRPr="00BE6B56" w:rsidRDefault="008C1AE6" w:rsidP="008C1AE6">
      <w:pPr>
        <w:spacing w:line="360" w:lineRule="auto"/>
        <w:rPr>
          <w:rFonts w:ascii="Times New Roman" w:hAnsi="Times New Roman" w:cs="Times New Roman"/>
          <w:lang w:val="en-GB"/>
        </w:rPr>
      </w:pPr>
      <w:r>
        <w:rPr>
          <w:rFonts w:ascii="Times New Roman" w:hAnsi="Times New Roman" w:cs="Times New Roman"/>
          <w:lang w:val="en-GB"/>
        </w:rPr>
        <w:t>Therefore, t</w:t>
      </w:r>
      <w:r w:rsidRPr="008346A1">
        <w:rPr>
          <w:rFonts w:ascii="Times New Roman" w:hAnsi="Times New Roman" w:cs="Times New Roman"/>
          <w:lang w:val="en-GB"/>
        </w:rPr>
        <w:t>his paper seeks to find evidence that China is indeed using the discourse of the global South to position itself as an alternative to the West in the Middle East. To this end, I will analyse</w:t>
      </w:r>
      <w:r>
        <w:rPr>
          <w:rFonts w:ascii="Times New Roman" w:hAnsi="Times New Roman" w:cs="Times New Roman"/>
          <w:lang w:val="en-GB"/>
        </w:rPr>
        <w:t xml:space="preserve"> the way in which this narrative sustains or contest the current global order and</w:t>
      </w:r>
      <w:r w:rsidRPr="008346A1">
        <w:rPr>
          <w:rFonts w:ascii="Times New Roman" w:hAnsi="Times New Roman" w:cs="Times New Roman"/>
          <w:lang w:val="en-GB"/>
        </w:rPr>
        <w:t xml:space="preserve"> the main Chinese foreign policy initiatives that support this hypothesis</w:t>
      </w:r>
      <w:r>
        <w:rPr>
          <w:rFonts w:ascii="Times New Roman" w:hAnsi="Times New Roman" w:cs="Times New Roman"/>
          <w:lang w:val="en-GB"/>
        </w:rPr>
        <w:t xml:space="preserve">. </w:t>
      </w:r>
    </w:p>
    <w:p w14:paraId="76905D5A" w14:textId="77777777" w:rsidR="008C1AE6" w:rsidRPr="00BE6B56" w:rsidRDefault="008C1AE6" w:rsidP="008C1AE6">
      <w:pPr>
        <w:spacing w:line="360" w:lineRule="auto"/>
        <w:jc w:val="both"/>
        <w:rPr>
          <w:rFonts w:ascii="Times New Roman" w:hAnsi="Times New Roman" w:cs="Times New Roman"/>
          <w:lang w:val="en-GB"/>
        </w:rPr>
      </w:pPr>
      <w:r>
        <w:rPr>
          <w:rFonts w:ascii="Times New Roman" w:hAnsi="Times New Roman" w:cs="Times New Roman"/>
          <w:lang w:val="en-GB"/>
        </w:rPr>
        <w:t>For this purpose, the</w:t>
      </w:r>
      <w:r w:rsidRPr="00BE6B56">
        <w:rPr>
          <w:rFonts w:ascii="Times New Roman" w:hAnsi="Times New Roman" w:cs="Times New Roman"/>
          <w:lang w:val="en-GB"/>
        </w:rPr>
        <w:t xml:space="preserve"> research will be framed mainly within critical and post-colonial IR theories. As a cornerstone, we will start from constructivism theory and other theories that emanate from it, such as role theory. This research work focuses on how the use of narrative has become a strategic tool for the discursive construction of alternative global structures. To this end, primary sources will be used, such as which parts of China's constitution evidence its global project, as well as other secondary sources such as </w:t>
      </w:r>
      <w:r>
        <w:rPr>
          <w:rFonts w:ascii="Times New Roman" w:hAnsi="Times New Roman" w:cs="Times New Roman"/>
          <w:lang w:val="en-GB"/>
        </w:rPr>
        <w:t>scholarly</w:t>
      </w:r>
      <w:r w:rsidRPr="00BE6B56">
        <w:rPr>
          <w:rFonts w:ascii="Times New Roman" w:hAnsi="Times New Roman" w:cs="Times New Roman"/>
          <w:lang w:val="en-GB"/>
        </w:rPr>
        <w:t xml:space="preserve"> and academic literature. </w:t>
      </w:r>
    </w:p>
    <w:p w14:paraId="1B5A344B" w14:textId="77777777" w:rsidR="008C1AE6" w:rsidRDefault="008C1AE6" w:rsidP="008C1AE6">
      <w:pPr>
        <w:spacing w:line="360" w:lineRule="auto"/>
        <w:jc w:val="both"/>
        <w:rPr>
          <w:rFonts w:ascii="Times New Roman" w:hAnsi="Times New Roman" w:cs="Times New Roman"/>
          <w:lang w:val="en-GB"/>
        </w:rPr>
      </w:pPr>
      <w:r w:rsidRPr="00BE6B56">
        <w:rPr>
          <w:rFonts w:ascii="Times New Roman" w:hAnsi="Times New Roman" w:cs="Times New Roman"/>
          <w:lang w:val="en-GB"/>
        </w:rPr>
        <w:lastRenderedPageBreak/>
        <w:t>This work is motivated by two main reasons, one empirical and the other theoretical. Firstly, because it is necessary to test whether a transformation of the international system is really taking place, leaving behind the Western-liberal model in favour of a more fragmented and multipolar one. Secondly, the hypothesis has relevant theoretical significance in traditional paradigms of international relations. In this regard, we want to study the role of non-Western actors, the power of discourse and normative contestation, in a context where material capabilities and institutional design were prioritised</w:t>
      </w:r>
      <w:r>
        <w:rPr>
          <w:rFonts w:ascii="Times New Roman" w:hAnsi="Times New Roman" w:cs="Times New Roman"/>
          <w:lang w:val="en-GB"/>
        </w:rPr>
        <w:t xml:space="preserve"> and believed to be central</w:t>
      </w:r>
      <w:r w:rsidRPr="00BE6B56">
        <w:rPr>
          <w:rFonts w:ascii="Times New Roman" w:hAnsi="Times New Roman" w:cs="Times New Roman"/>
          <w:lang w:val="en-GB"/>
        </w:rPr>
        <w:t>.</w:t>
      </w:r>
    </w:p>
    <w:p w14:paraId="6E94D89E" w14:textId="77777777" w:rsidR="008C1AE6" w:rsidRDefault="008C1AE6" w:rsidP="008C1AE6">
      <w:pPr>
        <w:spacing w:line="360" w:lineRule="auto"/>
        <w:jc w:val="both"/>
        <w:rPr>
          <w:rFonts w:ascii="Times New Roman" w:hAnsi="Times New Roman" w:cs="Times New Roman"/>
          <w:lang w:val="en-GB"/>
        </w:rPr>
      </w:pPr>
    </w:p>
    <w:p w14:paraId="5F470827" w14:textId="77777777" w:rsidR="008C1AE6" w:rsidRDefault="008C1AE6" w:rsidP="008C1AE6">
      <w:pPr>
        <w:spacing w:line="360" w:lineRule="auto"/>
        <w:jc w:val="both"/>
        <w:rPr>
          <w:rFonts w:ascii="Times New Roman" w:hAnsi="Times New Roman" w:cs="Times New Roman"/>
          <w:lang w:val="en-GB"/>
        </w:rPr>
      </w:pPr>
    </w:p>
    <w:p w14:paraId="4310A998" w14:textId="77777777" w:rsidR="008C1AE6" w:rsidRDefault="008C1AE6" w:rsidP="008C1AE6">
      <w:pPr>
        <w:spacing w:line="360" w:lineRule="auto"/>
        <w:jc w:val="both"/>
        <w:rPr>
          <w:rFonts w:ascii="Times New Roman" w:hAnsi="Times New Roman" w:cs="Times New Roman"/>
          <w:lang w:val="en-GB"/>
        </w:rPr>
      </w:pPr>
    </w:p>
    <w:p w14:paraId="7146F57F" w14:textId="77777777" w:rsidR="008C1AE6" w:rsidRDefault="008C1AE6" w:rsidP="008C1AE6">
      <w:pPr>
        <w:spacing w:line="360" w:lineRule="auto"/>
        <w:jc w:val="both"/>
        <w:rPr>
          <w:rFonts w:ascii="Times New Roman" w:hAnsi="Times New Roman" w:cs="Times New Roman"/>
          <w:lang w:val="en-GB"/>
        </w:rPr>
      </w:pPr>
    </w:p>
    <w:p w14:paraId="4A44FBB4" w14:textId="62CAB4F3" w:rsidR="008C1AE6" w:rsidRDefault="008C1AE6" w:rsidP="008C1AE6">
      <w:pPr>
        <w:spacing w:line="360" w:lineRule="auto"/>
        <w:jc w:val="both"/>
        <w:rPr>
          <w:rFonts w:ascii="Times New Roman" w:hAnsi="Times New Roman" w:cs="Times New Roman"/>
          <w:lang w:val="en-GB"/>
        </w:rPr>
      </w:pPr>
    </w:p>
    <w:p w14:paraId="158CC74A" w14:textId="54C622C5" w:rsidR="008C1AE6" w:rsidRDefault="008C1AE6" w:rsidP="008C1AE6">
      <w:pPr>
        <w:spacing w:line="360" w:lineRule="auto"/>
        <w:jc w:val="both"/>
        <w:rPr>
          <w:rFonts w:ascii="Times New Roman" w:hAnsi="Times New Roman" w:cs="Times New Roman"/>
          <w:lang w:val="en-GB"/>
        </w:rPr>
      </w:pPr>
    </w:p>
    <w:p w14:paraId="5030C4F2" w14:textId="7A004889" w:rsidR="008C1AE6" w:rsidRDefault="008C1AE6" w:rsidP="008C1AE6">
      <w:pPr>
        <w:spacing w:line="360" w:lineRule="auto"/>
        <w:jc w:val="both"/>
        <w:rPr>
          <w:rFonts w:ascii="Times New Roman" w:hAnsi="Times New Roman" w:cs="Times New Roman"/>
          <w:lang w:val="en-GB"/>
        </w:rPr>
      </w:pPr>
    </w:p>
    <w:p w14:paraId="77EB9AB0" w14:textId="249A59EF" w:rsidR="008C1AE6" w:rsidRDefault="008C1AE6" w:rsidP="008C1AE6">
      <w:pPr>
        <w:spacing w:line="360" w:lineRule="auto"/>
        <w:jc w:val="both"/>
        <w:rPr>
          <w:rFonts w:ascii="Times New Roman" w:hAnsi="Times New Roman" w:cs="Times New Roman"/>
          <w:lang w:val="en-GB"/>
        </w:rPr>
      </w:pPr>
    </w:p>
    <w:p w14:paraId="5078F360" w14:textId="4B1D83A4" w:rsidR="008C1AE6" w:rsidRDefault="008C1AE6" w:rsidP="008C1AE6">
      <w:pPr>
        <w:spacing w:line="360" w:lineRule="auto"/>
        <w:jc w:val="both"/>
        <w:rPr>
          <w:rFonts w:ascii="Times New Roman" w:hAnsi="Times New Roman" w:cs="Times New Roman"/>
          <w:lang w:val="en-GB"/>
        </w:rPr>
      </w:pPr>
    </w:p>
    <w:p w14:paraId="464FF548" w14:textId="0481A8AC" w:rsidR="008C1AE6" w:rsidRDefault="008C1AE6" w:rsidP="008C1AE6">
      <w:pPr>
        <w:spacing w:line="360" w:lineRule="auto"/>
        <w:jc w:val="both"/>
        <w:rPr>
          <w:rFonts w:ascii="Times New Roman" w:hAnsi="Times New Roman" w:cs="Times New Roman"/>
          <w:lang w:val="en-GB"/>
        </w:rPr>
      </w:pPr>
    </w:p>
    <w:p w14:paraId="7D3075F8" w14:textId="472AA0BB" w:rsidR="008C1AE6" w:rsidRDefault="008C1AE6" w:rsidP="008C1AE6">
      <w:pPr>
        <w:spacing w:line="360" w:lineRule="auto"/>
        <w:jc w:val="both"/>
        <w:rPr>
          <w:rFonts w:ascii="Times New Roman" w:hAnsi="Times New Roman" w:cs="Times New Roman"/>
          <w:lang w:val="en-GB"/>
        </w:rPr>
      </w:pPr>
    </w:p>
    <w:p w14:paraId="496506AA" w14:textId="43BD94B4" w:rsidR="008C1AE6" w:rsidRDefault="008C1AE6" w:rsidP="008C1AE6">
      <w:pPr>
        <w:spacing w:line="360" w:lineRule="auto"/>
        <w:jc w:val="both"/>
        <w:rPr>
          <w:rFonts w:ascii="Times New Roman" w:hAnsi="Times New Roman" w:cs="Times New Roman"/>
          <w:lang w:val="en-GB"/>
        </w:rPr>
      </w:pPr>
    </w:p>
    <w:p w14:paraId="5AFE9B46" w14:textId="7497BD1E" w:rsidR="008C1AE6" w:rsidRDefault="008C1AE6" w:rsidP="008C1AE6">
      <w:pPr>
        <w:spacing w:line="360" w:lineRule="auto"/>
        <w:jc w:val="both"/>
        <w:rPr>
          <w:rFonts w:ascii="Times New Roman" w:hAnsi="Times New Roman" w:cs="Times New Roman"/>
          <w:lang w:val="en-GB"/>
        </w:rPr>
      </w:pPr>
    </w:p>
    <w:p w14:paraId="7C3F2F4A" w14:textId="1F0632C7" w:rsidR="008C1AE6" w:rsidRDefault="008C1AE6" w:rsidP="008C1AE6">
      <w:pPr>
        <w:spacing w:line="360" w:lineRule="auto"/>
        <w:jc w:val="both"/>
        <w:rPr>
          <w:rFonts w:ascii="Times New Roman" w:hAnsi="Times New Roman" w:cs="Times New Roman"/>
          <w:lang w:val="en-GB"/>
        </w:rPr>
      </w:pPr>
    </w:p>
    <w:p w14:paraId="4BD6D0BD" w14:textId="0B12B157" w:rsidR="008C1AE6" w:rsidRDefault="008C1AE6" w:rsidP="008C1AE6">
      <w:pPr>
        <w:spacing w:line="360" w:lineRule="auto"/>
        <w:jc w:val="both"/>
        <w:rPr>
          <w:rFonts w:ascii="Times New Roman" w:hAnsi="Times New Roman" w:cs="Times New Roman"/>
          <w:lang w:val="en-GB"/>
        </w:rPr>
      </w:pPr>
    </w:p>
    <w:p w14:paraId="6729FF70" w14:textId="51396BAA" w:rsidR="008C1AE6" w:rsidRDefault="008C1AE6" w:rsidP="008C1AE6">
      <w:pPr>
        <w:spacing w:line="360" w:lineRule="auto"/>
        <w:jc w:val="both"/>
        <w:rPr>
          <w:rFonts w:ascii="Times New Roman" w:hAnsi="Times New Roman" w:cs="Times New Roman"/>
          <w:lang w:val="en-GB"/>
        </w:rPr>
      </w:pPr>
    </w:p>
    <w:p w14:paraId="22E43BE4" w14:textId="28DA5938" w:rsidR="008C1AE6" w:rsidRDefault="008C1AE6" w:rsidP="008C1AE6">
      <w:pPr>
        <w:spacing w:line="360" w:lineRule="auto"/>
        <w:jc w:val="both"/>
        <w:rPr>
          <w:rFonts w:ascii="Times New Roman" w:hAnsi="Times New Roman" w:cs="Times New Roman"/>
          <w:lang w:val="en-GB"/>
        </w:rPr>
      </w:pPr>
    </w:p>
    <w:p w14:paraId="5B9D8672" w14:textId="453B99BB" w:rsidR="008C1AE6" w:rsidRDefault="008C1AE6" w:rsidP="008C1AE6">
      <w:pPr>
        <w:spacing w:line="360" w:lineRule="auto"/>
        <w:jc w:val="both"/>
        <w:rPr>
          <w:rFonts w:ascii="Times New Roman" w:hAnsi="Times New Roman" w:cs="Times New Roman"/>
          <w:lang w:val="en-GB"/>
        </w:rPr>
      </w:pPr>
    </w:p>
    <w:p w14:paraId="50C25C57" w14:textId="77777777" w:rsidR="008C1AE6" w:rsidRDefault="008C1AE6" w:rsidP="008C1AE6">
      <w:pPr>
        <w:spacing w:line="360" w:lineRule="auto"/>
        <w:jc w:val="both"/>
        <w:rPr>
          <w:rFonts w:ascii="Times New Roman" w:hAnsi="Times New Roman" w:cs="Times New Roman"/>
          <w:lang w:val="en-GB"/>
        </w:rPr>
      </w:pPr>
    </w:p>
    <w:p w14:paraId="5378F7E4" w14:textId="77777777" w:rsidR="008C1AE6" w:rsidRDefault="008C1AE6" w:rsidP="008C1AE6">
      <w:pPr>
        <w:spacing w:line="360" w:lineRule="auto"/>
        <w:jc w:val="both"/>
        <w:rPr>
          <w:rFonts w:ascii="Times New Roman" w:hAnsi="Times New Roman" w:cs="Times New Roman"/>
          <w:lang w:val="en-GB"/>
        </w:rPr>
      </w:pPr>
    </w:p>
    <w:p w14:paraId="283FBC97" w14:textId="77777777" w:rsidR="008C1AE6" w:rsidRPr="008C1AE6" w:rsidRDefault="008C1AE6" w:rsidP="00387C15">
      <w:pPr>
        <w:pStyle w:val="Ttulo2"/>
        <w:spacing w:line="360" w:lineRule="auto"/>
        <w:jc w:val="both"/>
        <w:rPr>
          <w:sz w:val="24"/>
          <w:szCs w:val="24"/>
          <w:lang w:val="en-GB"/>
        </w:rPr>
      </w:pPr>
    </w:p>
    <w:p w14:paraId="4763AE16" w14:textId="77777777" w:rsidR="00387C15" w:rsidRPr="00A55324" w:rsidRDefault="00387C15" w:rsidP="00A55324">
      <w:pPr>
        <w:pStyle w:val="Ttulo2"/>
        <w:numPr>
          <w:ilvl w:val="0"/>
          <w:numId w:val="5"/>
        </w:numPr>
        <w:spacing w:line="360" w:lineRule="auto"/>
        <w:jc w:val="both"/>
        <w:rPr>
          <w:sz w:val="22"/>
          <w:szCs w:val="22"/>
        </w:rPr>
      </w:pPr>
      <w:r w:rsidRPr="00A55324">
        <w:rPr>
          <w:sz w:val="22"/>
          <w:szCs w:val="22"/>
        </w:rPr>
        <w:lastRenderedPageBreak/>
        <w:t xml:space="preserve">Introduction </w:t>
      </w:r>
    </w:p>
    <w:p w14:paraId="561A5D7B" w14:textId="6A3ECD92" w:rsidR="00387C15" w:rsidRPr="00A55324" w:rsidRDefault="00387C15" w:rsidP="00A55324">
      <w:pPr>
        <w:pStyle w:val="Ttulo2"/>
        <w:numPr>
          <w:ilvl w:val="0"/>
          <w:numId w:val="7"/>
        </w:numPr>
        <w:spacing w:line="360" w:lineRule="auto"/>
        <w:jc w:val="both"/>
        <w:rPr>
          <w:sz w:val="22"/>
          <w:szCs w:val="22"/>
          <w:lang w:val="en-GB"/>
        </w:rPr>
      </w:pPr>
      <w:r w:rsidRPr="00A55324">
        <w:rPr>
          <w:sz w:val="22"/>
          <w:szCs w:val="22"/>
          <w:lang w:val="en-GB"/>
        </w:rPr>
        <w:t xml:space="preserve">The Transformation of the International System: From Liberal Unipolarity to Multipolarity </w:t>
      </w:r>
    </w:p>
    <w:p w14:paraId="78AD0044" w14:textId="7343491B" w:rsidR="00C47CD7" w:rsidRPr="00A55324" w:rsidRDefault="002251E6"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The liberal international order is under normative and institutional contestation</w:t>
      </w:r>
      <w:r w:rsidR="004C138D" w:rsidRPr="00A55324">
        <w:rPr>
          <w:rFonts w:ascii="Times New Roman" w:hAnsi="Times New Roman" w:cs="Times New Roman"/>
          <w:lang w:val="en-GB"/>
        </w:rPr>
        <w:t xml:space="preserve"> (</w:t>
      </w:r>
      <w:r w:rsidR="00C97106" w:rsidRPr="00A55324">
        <w:rPr>
          <w:rFonts w:ascii="Times New Roman" w:hAnsi="Times New Roman" w:cs="Times New Roman"/>
          <w:lang w:val="en-GB"/>
        </w:rPr>
        <w:t>Goddard et al., 2024</w:t>
      </w:r>
      <w:r w:rsidR="004C138D" w:rsidRPr="00A55324">
        <w:rPr>
          <w:rFonts w:ascii="Times New Roman" w:hAnsi="Times New Roman" w:cs="Times New Roman"/>
          <w:lang w:val="en-GB"/>
        </w:rPr>
        <w:t>)</w:t>
      </w:r>
      <w:r w:rsidRPr="00A55324">
        <w:rPr>
          <w:rFonts w:ascii="Times New Roman" w:hAnsi="Times New Roman" w:cs="Times New Roman"/>
          <w:lang w:val="en-GB"/>
        </w:rPr>
        <w:t xml:space="preserve">. </w:t>
      </w:r>
      <w:r w:rsidR="00577391" w:rsidRPr="00A55324">
        <w:rPr>
          <w:rFonts w:ascii="Times New Roman" w:hAnsi="Times New Roman" w:cs="Times New Roman"/>
          <w:lang w:val="en-GB"/>
        </w:rPr>
        <w:t xml:space="preserve"> </w:t>
      </w:r>
      <w:r w:rsidR="00C47CD7" w:rsidRPr="00A55324">
        <w:rPr>
          <w:rFonts w:ascii="Times New Roman" w:hAnsi="Times New Roman" w:cs="Times New Roman"/>
          <w:lang w:val="en-GB"/>
        </w:rPr>
        <w:t xml:space="preserve">The emergence of new centres of power </w:t>
      </w:r>
      <w:r w:rsidR="00767A7C" w:rsidRPr="00A55324">
        <w:rPr>
          <w:rFonts w:ascii="Times New Roman" w:hAnsi="Times New Roman" w:cs="Times New Roman"/>
          <w:lang w:val="en-GB"/>
        </w:rPr>
        <w:t>has been accompanied by increasingly assertive—and in some cases revisionist—approaches toward the US-led international order, most notably China.</w:t>
      </w:r>
      <w:r w:rsidR="00C47CD7" w:rsidRPr="00A55324">
        <w:rPr>
          <w:rFonts w:ascii="Times New Roman" w:hAnsi="Times New Roman" w:cs="Times New Roman"/>
          <w:lang w:val="en-GB"/>
        </w:rPr>
        <w:t xml:space="preserve"> </w:t>
      </w:r>
      <w:r w:rsidR="003232D8" w:rsidRPr="00A55324">
        <w:rPr>
          <w:rFonts w:ascii="Times New Roman" w:hAnsi="Times New Roman" w:cs="Times New Roman"/>
          <w:lang w:val="en-GB"/>
        </w:rPr>
        <w:t xml:space="preserve">This </w:t>
      </w:r>
      <w:r w:rsidR="00CA6A80" w:rsidRPr="00A55324">
        <w:rPr>
          <w:rFonts w:ascii="Times New Roman" w:hAnsi="Times New Roman" w:cs="Times New Roman"/>
          <w:lang w:val="en-GB"/>
        </w:rPr>
        <w:t>backlash</w:t>
      </w:r>
      <w:r w:rsidR="003232D8" w:rsidRPr="00A55324">
        <w:rPr>
          <w:rFonts w:ascii="Times New Roman" w:hAnsi="Times New Roman" w:cs="Times New Roman"/>
          <w:lang w:val="en-GB"/>
        </w:rPr>
        <w:t xml:space="preserve"> </w:t>
      </w:r>
      <w:r w:rsidR="00767A7C" w:rsidRPr="00A55324">
        <w:rPr>
          <w:rFonts w:ascii="Times New Roman" w:hAnsi="Times New Roman" w:cs="Times New Roman"/>
          <w:lang w:val="en-GB"/>
        </w:rPr>
        <w:t>has prompted sustained</w:t>
      </w:r>
      <w:r w:rsidR="003232D8" w:rsidRPr="00A55324">
        <w:rPr>
          <w:rFonts w:ascii="Times New Roman" w:hAnsi="Times New Roman" w:cs="Times New Roman"/>
          <w:lang w:val="en-GB"/>
        </w:rPr>
        <w:t xml:space="preserve"> questioning its institutions, norms and underlying assumptions</w:t>
      </w:r>
      <w:r w:rsidR="00767A7C" w:rsidRPr="00A55324">
        <w:rPr>
          <w:rFonts w:ascii="Times New Roman" w:hAnsi="Times New Roman" w:cs="Times New Roman"/>
          <w:lang w:val="en-GB"/>
        </w:rPr>
        <w:t xml:space="preserve"> of the existing order</w:t>
      </w:r>
      <w:r w:rsidR="003232D8" w:rsidRPr="00A55324">
        <w:rPr>
          <w:rFonts w:ascii="Times New Roman" w:hAnsi="Times New Roman" w:cs="Times New Roman"/>
          <w:lang w:val="en-GB"/>
        </w:rPr>
        <w:t xml:space="preserve">. </w:t>
      </w:r>
      <w:r w:rsidR="00767A7C" w:rsidRPr="00A55324">
        <w:rPr>
          <w:rFonts w:ascii="Times New Roman" w:hAnsi="Times New Roman" w:cs="Times New Roman"/>
          <w:lang w:val="en-GB"/>
        </w:rPr>
        <w:t>W</w:t>
      </w:r>
      <w:r w:rsidR="003232D8" w:rsidRPr="00A55324">
        <w:rPr>
          <w:rFonts w:ascii="Times New Roman" w:hAnsi="Times New Roman" w:cs="Times New Roman"/>
          <w:lang w:val="en-GB"/>
        </w:rPr>
        <w:t>hat remains contested</w:t>
      </w:r>
      <w:r w:rsidR="00767A7C" w:rsidRPr="00A55324">
        <w:rPr>
          <w:rFonts w:ascii="Times New Roman" w:hAnsi="Times New Roman" w:cs="Times New Roman"/>
          <w:lang w:val="en-GB"/>
        </w:rPr>
        <w:t>, however,</w:t>
      </w:r>
      <w:r w:rsidR="003232D8" w:rsidRPr="00A55324">
        <w:rPr>
          <w:rFonts w:ascii="Times New Roman" w:hAnsi="Times New Roman" w:cs="Times New Roman"/>
          <w:lang w:val="en-GB"/>
        </w:rPr>
        <w:t xml:space="preserve"> is the magnitude of this transformation and how the new order should be conceptualised.</w:t>
      </w:r>
    </w:p>
    <w:p w14:paraId="1B2C3FC9" w14:textId="29B2B970" w:rsidR="00341D1A" w:rsidRPr="00A55324" w:rsidRDefault="00767A7C"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Over</w:t>
      </w:r>
      <w:r w:rsidR="00387C15" w:rsidRPr="00A55324">
        <w:rPr>
          <w:rFonts w:ascii="Times New Roman" w:hAnsi="Times New Roman" w:cs="Times New Roman"/>
          <w:lang w:val="en-GB"/>
        </w:rPr>
        <w:t xml:space="preserve"> the past decade, the international distribution of power and global configuration has </w:t>
      </w:r>
      <w:r w:rsidR="001D6034" w:rsidRPr="00A55324">
        <w:rPr>
          <w:rFonts w:ascii="Times New Roman" w:hAnsi="Times New Roman" w:cs="Times New Roman"/>
          <w:lang w:val="en-GB"/>
        </w:rPr>
        <w:t xml:space="preserve">indeed </w:t>
      </w:r>
      <w:r w:rsidR="00387C15" w:rsidRPr="00A55324">
        <w:rPr>
          <w:rFonts w:ascii="Times New Roman" w:hAnsi="Times New Roman" w:cs="Times New Roman"/>
          <w:lang w:val="en-GB"/>
        </w:rPr>
        <w:t>undergone a major shift towards multipolarity (</w:t>
      </w:r>
      <w:proofErr w:type="spellStart"/>
      <w:r w:rsidR="00B13438" w:rsidRPr="00A55324">
        <w:rPr>
          <w:rFonts w:ascii="Times New Roman" w:eastAsia="Times New Roman" w:hAnsi="Times New Roman" w:cs="Times New Roman"/>
          <w:lang w:val="en-GB" w:eastAsia="es-ES"/>
        </w:rPr>
        <w:t>Qader</w:t>
      </w:r>
      <w:proofErr w:type="spellEnd"/>
      <w:r w:rsidR="00B13438" w:rsidRPr="00A55324">
        <w:rPr>
          <w:rFonts w:ascii="Times New Roman" w:eastAsia="Times New Roman" w:hAnsi="Times New Roman" w:cs="Times New Roman"/>
          <w:lang w:val="en-GB" w:eastAsia="es-ES"/>
        </w:rPr>
        <w:t xml:space="preserve"> et al., 2025</w:t>
      </w:r>
      <w:r w:rsidR="00387C15" w:rsidRPr="00A55324">
        <w:rPr>
          <w:rFonts w:ascii="Times New Roman" w:hAnsi="Times New Roman" w:cs="Times New Roman"/>
          <w:lang w:val="en-GB"/>
        </w:rPr>
        <w:t>).</w:t>
      </w:r>
      <w:r w:rsidR="00C47CD7" w:rsidRPr="00A55324">
        <w:rPr>
          <w:rFonts w:ascii="Times New Roman" w:hAnsi="Times New Roman" w:cs="Times New Roman"/>
          <w:lang w:val="en-GB"/>
        </w:rPr>
        <w:t xml:space="preserve"> </w:t>
      </w:r>
      <w:proofErr w:type="spellStart"/>
      <w:r w:rsidR="00C47CD7" w:rsidRPr="00A55324">
        <w:rPr>
          <w:rFonts w:ascii="Times New Roman" w:hAnsi="Times New Roman" w:cs="Times New Roman"/>
          <w:lang w:val="en-GB"/>
        </w:rPr>
        <w:t>Ikrame</w:t>
      </w:r>
      <w:proofErr w:type="spellEnd"/>
      <w:r w:rsidR="00C47CD7" w:rsidRPr="00A55324">
        <w:rPr>
          <w:rFonts w:ascii="Times New Roman" w:hAnsi="Times New Roman" w:cs="Times New Roman"/>
          <w:lang w:val="en-GB"/>
        </w:rPr>
        <w:t xml:space="preserve"> Kohl (2025) describes multipolarity as “an international system whereby multiple states are characterised by equal or nearly equal powers and influence such that hegemony is not exerted by one state”.</w:t>
      </w:r>
      <w:r w:rsidR="00CA6A80" w:rsidRPr="00A55324">
        <w:rPr>
          <w:rFonts w:ascii="Times New Roman" w:hAnsi="Times New Roman" w:cs="Times New Roman"/>
          <w:lang w:val="en-GB"/>
        </w:rPr>
        <w:t xml:space="preserve"> The emerging countries have indeed expanded their influence intra-regionally, creating opportunity but also uncertainty.</w:t>
      </w:r>
      <w:r w:rsidR="00341D1A" w:rsidRPr="00A55324">
        <w:rPr>
          <w:rFonts w:ascii="Times New Roman" w:hAnsi="Times New Roman" w:cs="Times New Roman"/>
          <w:lang w:val="en-GB"/>
        </w:rPr>
        <w:t xml:space="preserve"> </w:t>
      </w:r>
      <w:r w:rsidRPr="00A55324">
        <w:rPr>
          <w:rFonts w:ascii="Times New Roman" w:hAnsi="Times New Roman" w:cs="Times New Roman"/>
          <w:lang w:val="en-GB"/>
        </w:rPr>
        <w:t>In contrast</w:t>
      </w:r>
      <w:r w:rsidR="003232D8" w:rsidRPr="00A55324">
        <w:rPr>
          <w:rFonts w:ascii="Times New Roman" w:hAnsi="Times New Roman" w:cs="Times New Roman"/>
          <w:lang w:val="en-GB"/>
        </w:rPr>
        <w:t xml:space="preserve">, </w:t>
      </w:r>
      <w:r w:rsidR="002251E6" w:rsidRPr="00A55324">
        <w:rPr>
          <w:rFonts w:ascii="Times New Roman" w:hAnsi="Times New Roman" w:cs="Times New Roman"/>
          <w:lang w:val="en-GB"/>
        </w:rPr>
        <w:t xml:space="preserve">Robert </w:t>
      </w:r>
      <w:proofErr w:type="spellStart"/>
      <w:r w:rsidR="002251E6" w:rsidRPr="00A55324">
        <w:rPr>
          <w:rFonts w:ascii="Times New Roman" w:hAnsi="Times New Roman" w:cs="Times New Roman"/>
          <w:lang w:val="en-GB"/>
        </w:rPr>
        <w:t>Gilpin</w:t>
      </w:r>
      <w:proofErr w:type="spellEnd"/>
      <w:r w:rsidR="002251E6" w:rsidRPr="00A55324">
        <w:rPr>
          <w:rFonts w:ascii="Times New Roman" w:hAnsi="Times New Roman" w:cs="Times New Roman"/>
          <w:lang w:val="en-GB"/>
        </w:rPr>
        <w:t xml:space="preserve"> (1987) </w:t>
      </w:r>
      <w:r w:rsidR="003C1825" w:rsidRPr="00A55324">
        <w:rPr>
          <w:rFonts w:ascii="Times New Roman" w:hAnsi="Times New Roman" w:cs="Times New Roman"/>
          <w:lang w:val="en-GB"/>
        </w:rPr>
        <w:t>believed that</w:t>
      </w:r>
      <w:r w:rsidR="002251E6" w:rsidRPr="00A55324">
        <w:rPr>
          <w:rFonts w:ascii="Times New Roman" w:hAnsi="Times New Roman" w:cs="Times New Roman"/>
          <w:lang w:val="en-GB"/>
        </w:rPr>
        <w:t xml:space="preserve"> the international system </w:t>
      </w:r>
      <w:r w:rsidR="003C1825" w:rsidRPr="00A55324">
        <w:rPr>
          <w:rFonts w:ascii="Times New Roman" w:hAnsi="Times New Roman" w:cs="Times New Roman"/>
          <w:lang w:val="en-GB"/>
        </w:rPr>
        <w:t>i</w:t>
      </w:r>
      <w:r w:rsidR="002251E6" w:rsidRPr="00A55324">
        <w:rPr>
          <w:rFonts w:ascii="Times New Roman" w:hAnsi="Times New Roman" w:cs="Times New Roman"/>
          <w:lang w:val="en-GB"/>
        </w:rPr>
        <w:t xml:space="preserve">s inherently hierarchical, arguing that its stability depends on the presence of a hegemonic power. </w:t>
      </w:r>
    </w:p>
    <w:p w14:paraId="42C76DE8" w14:textId="5473355C" w:rsidR="00341D1A" w:rsidRPr="00A55324" w:rsidRDefault="002251E6"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While the US has remained in its dominant position, the rise of China and other Global South actors has increasingly </w:t>
      </w:r>
      <w:r w:rsidR="00577391" w:rsidRPr="00A55324">
        <w:rPr>
          <w:rFonts w:ascii="Times New Roman" w:hAnsi="Times New Roman" w:cs="Times New Roman"/>
          <w:lang w:val="en-GB"/>
        </w:rPr>
        <w:t>challenged</w:t>
      </w:r>
      <w:r w:rsidRPr="00A55324">
        <w:rPr>
          <w:rFonts w:ascii="Times New Roman" w:hAnsi="Times New Roman" w:cs="Times New Roman"/>
          <w:lang w:val="en-GB"/>
        </w:rPr>
        <w:t xml:space="preserve"> the legitimacy and representativeness of the liberal international order. </w:t>
      </w:r>
      <w:r w:rsidR="00341D1A" w:rsidRPr="00A55324">
        <w:rPr>
          <w:rFonts w:ascii="Times New Roman" w:hAnsi="Times New Roman" w:cs="Times New Roman"/>
          <w:lang w:val="en-GB"/>
        </w:rPr>
        <w:t xml:space="preserve"> Notably, </w:t>
      </w:r>
      <w:r w:rsidR="003232D8" w:rsidRPr="00A55324">
        <w:rPr>
          <w:rFonts w:ascii="Times New Roman" w:hAnsi="Times New Roman" w:cs="Times New Roman"/>
          <w:lang w:val="en-GB"/>
        </w:rPr>
        <w:t xml:space="preserve">Asia has been a critical </w:t>
      </w:r>
      <w:r w:rsidR="00C91705" w:rsidRPr="00A55324">
        <w:rPr>
          <w:rFonts w:ascii="Times New Roman" w:hAnsi="Times New Roman" w:cs="Times New Roman"/>
          <w:lang w:val="en-GB"/>
        </w:rPr>
        <w:t xml:space="preserve">focal point </w:t>
      </w:r>
      <w:r w:rsidR="00767A7C" w:rsidRPr="00A55324">
        <w:rPr>
          <w:rFonts w:ascii="Times New Roman" w:hAnsi="Times New Roman" w:cs="Times New Roman"/>
          <w:lang w:val="en-GB"/>
        </w:rPr>
        <w:t>for</w:t>
      </w:r>
      <w:r w:rsidR="00C91705" w:rsidRPr="00A55324">
        <w:rPr>
          <w:rFonts w:ascii="Times New Roman" w:hAnsi="Times New Roman" w:cs="Times New Roman"/>
          <w:lang w:val="en-GB"/>
        </w:rPr>
        <w:t xml:space="preserve"> analysing distribution of power structures</w:t>
      </w:r>
      <w:r w:rsidR="00341D1A" w:rsidRPr="00A55324">
        <w:rPr>
          <w:rFonts w:ascii="Times New Roman" w:hAnsi="Times New Roman" w:cs="Times New Roman"/>
          <w:lang w:val="en-GB"/>
        </w:rPr>
        <w:t>,</w:t>
      </w:r>
      <w:r w:rsidR="00767A7C" w:rsidRPr="00A55324">
        <w:rPr>
          <w:rFonts w:ascii="Times New Roman" w:hAnsi="Times New Roman" w:cs="Times New Roman"/>
          <w:lang w:val="en-GB"/>
        </w:rPr>
        <w:t xml:space="preserve"> given its long-standing entanglement in great-power dynamics since the colonial period</w:t>
      </w:r>
      <w:r w:rsidR="00C91705" w:rsidRPr="00A55324">
        <w:rPr>
          <w:rFonts w:ascii="Times New Roman" w:hAnsi="Times New Roman" w:cs="Times New Roman"/>
          <w:lang w:val="en-GB"/>
        </w:rPr>
        <w:t xml:space="preserve"> (</w:t>
      </w:r>
      <w:proofErr w:type="spellStart"/>
      <w:r w:rsidR="00C91705" w:rsidRPr="00A55324">
        <w:rPr>
          <w:rFonts w:ascii="Times New Roman" w:hAnsi="Times New Roman" w:cs="Times New Roman"/>
          <w:lang w:val="en-GB"/>
        </w:rPr>
        <w:t>Aryal</w:t>
      </w:r>
      <w:proofErr w:type="spellEnd"/>
      <w:r w:rsidR="00C91705" w:rsidRPr="00A55324">
        <w:rPr>
          <w:rFonts w:ascii="Times New Roman" w:hAnsi="Times New Roman" w:cs="Times New Roman"/>
          <w:lang w:val="en-GB"/>
        </w:rPr>
        <w:t xml:space="preserve">, 2025). </w:t>
      </w:r>
    </w:p>
    <w:p w14:paraId="4B44928B" w14:textId="5060918E" w:rsidR="00FA62E2" w:rsidRPr="00A55324" w:rsidRDefault="00D836EB"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Great powers are</w:t>
      </w:r>
      <w:r w:rsidR="003C1825" w:rsidRPr="00A55324">
        <w:rPr>
          <w:rFonts w:ascii="Times New Roman" w:hAnsi="Times New Roman" w:cs="Times New Roman"/>
          <w:lang w:val="en-GB"/>
        </w:rPr>
        <w:t xml:space="preserve"> in fact </w:t>
      </w:r>
      <w:r w:rsidRPr="00A55324">
        <w:rPr>
          <w:rFonts w:ascii="Times New Roman" w:hAnsi="Times New Roman" w:cs="Times New Roman"/>
          <w:lang w:val="en-GB"/>
        </w:rPr>
        <w:t xml:space="preserve">seeking to </w:t>
      </w:r>
      <w:r w:rsidR="003C1825" w:rsidRPr="00A55324">
        <w:rPr>
          <w:rFonts w:ascii="Times New Roman" w:hAnsi="Times New Roman" w:cs="Times New Roman"/>
          <w:lang w:val="en-GB"/>
        </w:rPr>
        <w:t>consolidate</w:t>
      </w:r>
      <w:r w:rsidRPr="00A55324">
        <w:rPr>
          <w:rFonts w:ascii="Times New Roman" w:hAnsi="Times New Roman" w:cs="Times New Roman"/>
          <w:lang w:val="en-GB"/>
        </w:rPr>
        <w:t xml:space="preserve"> “spheres of influence” by projecting political, economic and security leverage over strategically significant regions. </w:t>
      </w:r>
      <w:r w:rsidR="00C91705" w:rsidRPr="00A55324">
        <w:rPr>
          <w:rFonts w:ascii="Times New Roman" w:hAnsi="Times New Roman" w:cs="Times New Roman"/>
          <w:lang w:val="en-GB"/>
        </w:rPr>
        <w:t xml:space="preserve">Evan N. Resnick </w:t>
      </w:r>
      <w:r w:rsidRPr="00A55324">
        <w:rPr>
          <w:rFonts w:ascii="Times New Roman" w:hAnsi="Times New Roman" w:cs="Times New Roman"/>
          <w:lang w:val="en-GB"/>
        </w:rPr>
        <w:t>(2022) describe</w:t>
      </w:r>
      <w:r w:rsidR="003C1825" w:rsidRPr="00A55324">
        <w:rPr>
          <w:rFonts w:ascii="Times New Roman" w:hAnsi="Times New Roman" w:cs="Times New Roman"/>
          <w:lang w:val="en-GB"/>
        </w:rPr>
        <w:t>d</w:t>
      </w:r>
      <w:r w:rsidRPr="00A55324">
        <w:rPr>
          <w:rFonts w:ascii="Times New Roman" w:hAnsi="Times New Roman" w:cs="Times New Roman"/>
          <w:lang w:val="en-GB"/>
        </w:rPr>
        <w:t xml:space="preserve"> these spheres as “explicit or implicit agreement by one state to allow a rival state to militarily dominate a territory that lies outside both states ‘borders”. In this context, Russia </w:t>
      </w:r>
      <w:r w:rsidR="00767A7C" w:rsidRPr="00A55324">
        <w:rPr>
          <w:rFonts w:ascii="Times New Roman" w:hAnsi="Times New Roman" w:cs="Times New Roman"/>
          <w:lang w:val="en-GB"/>
        </w:rPr>
        <w:t>views</w:t>
      </w:r>
      <w:r w:rsidRPr="00A55324">
        <w:rPr>
          <w:rFonts w:ascii="Times New Roman" w:hAnsi="Times New Roman" w:cs="Times New Roman"/>
          <w:lang w:val="en-GB"/>
        </w:rPr>
        <w:t xml:space="preserve"> the maintenance of its great-power status as contingent upon sustaining influence over the former Soviet republics; China has intensified military posturing </w:t>
      </w:r>
      <w:r w:rsidR="00767A7C" w:rsidRPr="00A55324">
        <w:rPr>
          <w:rFonts w:ascii="Times New Roman" w:hAnsi="Times New Roman" w:cs="Times New Roman"/>
          <w:lang w:val="en-GB"/>
        </w:rPr>
        <w:t>vis-à-vis</w:t>
      </w:r>
      <w:r w:rsidRPr="00A55324">
        <w:rPr>
          <w:rFonts w:ascii="Times New Roman" w:hAnsi="Times New Roman" w:cs="Times New Roman"/>
          <w:lang w:val="en-GB"/>
        </w:rPr>
        <w:t xml:space="preserve"> Taiwan; and the United States has renewed patterns of political interventionism in Latin America.</w:t>
      </w:r>
    </w:p>
    <w:p w14:paraId="448ADF54" w14:textId="4EE761B6" w:rsidR="002251E6" w:rsidRPr="00A55324" w:rsidRDefault="00BE016A"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Nevertheless</w:t>
      </w:r>
      <w:r w:rsidR="00341D1A" w:rsidRPr="00A55324">
        <w:rPr>
          <w:rFonts w:ascii="Times New Roman" w:hAnsi="Times New Roman" w:cs="Times New Roman"/>
          <w:lang w:val="en-GB"/>
        </w:rPr>
        <w:t xml:space="preserve">, it </w:t>
      </w:r>
      <w:r w:rsidRPr="00A55324">
        <w:rPr>
          <w:rFonts w:ascii="Times New Roman" w:hAnsi="Times New Roman" w:cs="Times New Roman"/>
          <w:lang w:val="en-GB"/>
        </w:rPr>
        <w:t>remains contested</w:t>
      </w:r>
      <w:r w:rsidR="00341D1A" w:rsidRPr="00A55324">
        <w:rPr>
          <w:rFonts w:ascii="Times New Roman" w:hAnsi="Times New Roman" w:cs="Times New Roman"/>
          <w:lang w:val="en-GB"/>
        </w:rPr>
        <w:t xml:space="preserve"> whether t</w:t>
      </w:r>
      <w:r w:rsidR="000157C5" w:rsidRPr="00A55324">
        <w:rPr>
          <w:rFonts w:ascii="Times New Roman" w:hAnsi="Times New Roman" w:cs="Times New Roman"/>
          <w:lang w:val="en-GB"/>
        </w:rPr>
        <w:t>his</w:t>
      </w:r>
      <w:r w:rsidRPr="00A55324">
        <w:rPr>
          <w:rFonts w:ascii="Times New Roman" w:hAnsi="Times New Roman" w:cs="Times New Roman"/>
          <w:lang w:val="en-GB"/>
        </w:rPr>
        <w:t xml:space="preserve"> systematic</w:t>
      </w:r>
      <w:r w:rsidR="000157C5" w:rsidRPr="00A55324">
        <w:rPr>
          <w:rFonts w:ascii="Times New Roman" w:hAnsi="Times New Roman" w:cs="Times New Roman"/>
          <w:lang w:val="en-GB"/>
        </w:rPr>
        <w:t xml:space="preserve"> shift necessarily undermine</w:t>
      </w:r>
      <w:r w:rsidR="00767A7C" w:rsidRPr="00A55324">
        <w:rPr>
          <w:rFonts w:ascii="Times New Roman" w:hAnsi="Times New Roman" w:cs="Times New Roman"/>
          <w:lang w:val="en-GB"/>
        </w:rPr>
        <w:t>s</w:t>
      </w:r>
      <w:r w:rsidR="000157C5" w:rsidRPr="00A55324">
        <w:rPr>
          <w:rFonts w:ascii="Times New Roman" w:hAnsi="Times New Roman" w:cs="Times New Roman"/>
          <w:lang w:val="en-GB"/>
        </w:rPr>
        <w:t xml:space="preserve"> American strategic interests</w:t>
      </w:r>
      <w:r w:rsidR="00D836EB" w:rsidRPr="00A55324">
        <w:rPr>
          <w:rFonts w:ascii="Times New Roman" w:hAnsi="Times New Roman" w:cs="Times New Roman"/>
          <w:lang w:val="en-GB"/>
        </w:rPr>
        <w:t xml:space="preserve"> (</w:t>
      </w:r>
      <w:r w:rsidR="00C91AC3" w:rsidRPr="00A55324">
        <w:rPr>
          <w:rFonts w:ascii="Times New Roman" w:hAnsi="Times New Roman" w:cs="Times New Roman"/>
          <w:lang w:val="en-GB"/>
        </w:rPr>
        <w:t xml:space="preserve">de </w:t>
      </w:r>
      <w:proofErr w:type="spellStart"/>
      <w:r w:rsidR="00C91AC3" w:rsidRPr="00A55324">
        <w:rPr>
          <w:rFonts w:ascii="Times New Roman" w:hAnsi="Times New Roman" w:cs="Times New Roman"/>
          <w:lang w:val="en-GB"/>
        </w:rPr>
        <w:t>Areilza</w:t>
      </w:r>
      <w:proofErr w:type="spellEnd"/>
      <w:r w:rsidR="00C91AC3" w:rsidRPr="00A55324">
        <w:rPr>
          <w:rFonts w:ascii="Times New Roman" w:hAnsi="Times New Roman" w:cs="Times New Roman"/>
          <w:lang w:val="en-GB"/>
        </w:rPr>
        <w:t xml:space="preserve"> Carvajal, 2025</w:t>
      </w:r>
      <w:r w:rsidR="00D836EB" w:rsidRPr="00A55324">
        <w:rPr>
          <w:rFonts w:ascii="Times New Roman" w:hAnsi="Times New Roman" w:cs="Times New Roman"/>
          <w:lang w:val="en-GB"/>
        </w:rPr>
        <w:t xml:space="preserve">). </w:t>
      </w:r>
      <w:r w:rsidRPr="00A55324">
        <w:rPr>
          <w:rFonts w:ascii="Times New Roman" w:hAnsi="Times New Roman" w:cs="Times New Roman"/>
          <w:lang w:val="en-GB"/>
        </w:rPr>
        <w:t>During the Trump’s administration, segments of the American political elite and public opinion increasingly weigh the costs of unjustified interventionism, encapsulated in the slogan “Make America Great Again”.</w:t>
      </w:r>
      <w:r w:rsidR="003C1825" w:rsidRPr="00A55324">
        <w:rPr>
          <w:rFonts w:ascii="Times New Roman" w:hAnsi="Times New Roman" w:cs="Times New Roman"/>
          <w:lang w:val="en-GB"/>
        </w:rPr>
        <w:t xml:space="preserve"> </w:t>
      </w:r>
      <w:proofErr w:type="spellStart"/>
      <w:r w:rsidR="00341D1A" w:rsidRPr="00A55324">
        <w:rPr>
          <w:rFonts w:ascii="Times New Roman" w:hAnsi="Times New Roman" w:cs="Times New Roman"/>
          <w:lang w:val="en-GB"/>
        </w:rPr>
        <w:t>Gilpin</w:t>
      </w:r>
      <w:proofErr w:type="spellEnd"/>
      <w:r w:rsidR="00341D1A" w:rsidRPr="00A55324">
        <w:rPr>
          <w:rFonts w:ascii="Times New Roman" w:hAnsi="Times New Roman" w:cs="Times New Roman"/>
          <w:lang w:val="en-GB"/>
        </w:rPr>
        <w:t xml:space="preserve"> (1987) </w:t>
      </w:r>
      <w:r w:rsidRPr="00A55324">
        <w:rPr>
          <w:rFonts w:ascii="Times New Roman" w:hAnsi="Times New Roman" w:cs="Times New Roman"/>
          <w:lang w:val="en-GB"/>
        </w:rPr>
        <w:t>argued</w:t>
      </w:r>
      <w:r w:rsidR="00341D1A" w:rsidRPr="00A55324">
        <w:rPr>
          <w:rFonts w:ascii="Times New Roman" w:hAnsi="Times New Roman" w:cs="Times New Roman"/>
          <w:lang w:val="en-GB"/>
        </w:rPr>
        <w:t xml:space="preserve"> that emerging powers </w:t>
      </w:r>
      <w:r w:rsidRPr="00A55324">
        <w:rPr>
          <w:rFonts w:ascii="Times New Roman" w:hAnsi="Times New Roman" w:cs="Times New Roman"/>
          <w:lang w:val="en-GB"/>
        </w:rPr>
        <w:t>tend to</w:t>
      </w:r>
      <w:r w:rsidR="00341D1A" w:rsidRPr="00A55324">
        <w:rPr>
          <w:rFonts w:ascii="Times New Roman" w:hAnsi="Times New Roman" w:cs="Times New Roman"/>
          <w:lang w:val="en-GB"/>
        </w:rPr>
        <w:t xml:space="preserve"> increase their relative capabilities due to the hegemon’s growing costs in maintaining the existing order.</w:t>
      </w:r>
    </w:p>
    <w:p w14:paraId="6B1B75D4" w14:textId="02BC955F" w:rsidR="00D836EB" w:rsidRPr="00A55324" w:rsidRDefault="00005396"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lastRenderedPageBreak/>
        <w:t xml:space="preserve">This </w:t>
      </w:r>
      <w:r w:rsidR="00BE016A" w:rsidRPr="00A55324">
        <w:rPr>
          <w:rFonts w:ascii="Times New Roman" w:hAnsi="Times New Roman" w:cs="Times New Roman"/>
          <w:lang w:val="en-GB"/>
        </w:rPr>
        <w:t>dynamic is further reflected in the fact that the liberal international order originally established by the United States is now being questioned not only by its principal competitor China—arguably the only actor with both the intent and capacity to reshape the current order—but also by its original architect</w:t>
      </w:r>
      <w:r w:rsidR="00C91AC3" w:rsidRPr="00A55324">
        <w:rPr>
          <w:rFonts w:ascii="Times New Roman" w:hAnsi="Times New Roman" w:cs="Times New Roman"/>
          <w:lang w:val="en-GB"/>
        </w:rPr>
        <w:t xml:space="preserve"> </w:t>
      </w:r>
      <w:r w:rsidR="00C91AC3" w:rsidRPr="00A55324">
        <w:rPr>
          <w:rFonts w:ascii="Times New Roman" w:hAnsi="Times New Roman" w:cs="Times New Roman"/>
          <w:b/>
          <w:lang w:val="en-GB"/>
        </w:rPr>
        <w:t>(</w:t>
      </w:r>
      <w:proofErr w:type="spellStart"/>
      <w:r w:rsidR="00C97106" w:rsidRPr="00A55324">
        <w:rPr>
          <w:rStyle w:val="Textoennegrita"/>
          <w:rFonts w:ascii="Times New Roman" w:hAnsi="Times New Roman" w:cs="Times New Roman"/>
          <w:b w:val="0"/>
          <w:lang w:val="en-GB"/>
        </w:rPr>
        <w:t>Düzgit</w:t>
      </w:r>
      <w:proofErr w:type="spellEnd"/>
      <w:r w:rsidR="00C97106" w:rsidRPr="00A55324">
        <w:rPr>
          <w:rStyle w:val="Textoennegrita"/>
          <w:rFonts w:ascii="Times New Roman" w:hAnsi="Times New Roman" w:cs="Times New Roman"/>
          <w:b w:val="0"/>
          <w:lang w:val="en-GB"/>
        </w:rPr>
        <w:t xml:space="preserve"> et al. 2025</w:t>
      </w:r>
      <w:r w:rsidR="00C91AC3" w:rsidRPr="00A55324">
        <w:rPr>
          <w:rFonts w:ascii="Times New Roman" w:hAnsi="Times New Roman" w:cs="Times New Roman"/>
          <w:lang w:val="en-GB"/>
        </w:rPr>
        <w:t xml:space="preserve">). </w:t>
      </w:r>
      <w:r w:rsidR="00BE016A" w:rsidRPr="00A55324">
        <w:rPr>
          <w:rFonts w:ascii="Times New Roman" w:hAnsi="Times New Roman" w:cs="Times New Roman"/>
          <w:lang w:val="en-GB"/>
        </w:rPr>
        <w:t>Concurrently, n</w:t>
      </w:r>
      <w:r w:rsidR="00C91AC3" w:rsidRPr="00A55324">
        <w:rPr>
          <w:rFonts w:ascii="Times New Roman" w:hAnsi="Times New Roman" w:cs="Times New Roman"/>
          <w:lang w:val="en-GB"/>
        </w:rPr>
        <w:t>ationalis</w:t>
      </w:r>
      <w:r w:rsidR="004C138D" w:rsidRPr="00A55324">
        <w:rPr>
          <w:rFonts w:ascii="Times New Roman" w:hAnsi="Times New Roman" w:cs="Times New Roman"/>
          <w:lang w:val="en-GB"/>
        </w:rPr>
        <w:t>m</w:t>
      </w:r>
      <w:r w:rsidR="00BE016A" w:rsidRPr="00A55324">
        <w:rPr>
          <w:rFonts w:ascii="Times New Roman" w:hAnsi="Times New Roman" w:cs="Times New Roman"/>
          <w:lang w:val="en-GB"/>
        </w:rPr>
        <w:t xml:space="preserve"> has gained prominence</w:t>
      </w:r>
      <w:r w:rsidR="00C91AC3" w:rsidRPr="00A55324">
        <w:rPr>
          <w:rFonts w:ascii="Times New Roman" w:hAnsi="Times New Roman" w:cs="Times New Roman"/>
          <w:lang w:val="en-GB"/>
        </w:rPr>
        <w:t>, accompanied by a widespread belief that multilateral and regional agreements have exceeded their appropriate scope.</w:t>
      </w:r>
    </w:p>
    <w:p w14:paraId="514E7C6F" w14:textId="27F76800" w:rsidR="00005396" w:rsidRPr="00A55324" w:rsidRDefault="00853BB1"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In </w:t>
      </w:r>
      <w:r w:rsidR="00BE016A" w:rsidRPr="00A55324">
        <w:rPr>
          <w:rFonts w:ascii="Times New Roman" w:hAnsi="Times New Roman" w:cs="Times New Roman"/>
          <w:lang w:val="en-GB"/>
        </w:rPr>
        <w:t>this context</w:t>
      </w:r>
      <w:r w:rsidRPr="00A55324">
        <w:rPr>
          <w:rFonts w:ascii="Times New Roman" w:hAnsi="Times New Roman" w:cs="Times New Roman"/>
          <w:lang w:val="en-GB"/>
        </w:rPr>
        <w:t xml:space="preserve">, international relations are </w:t>
      </w:r>
      <w:r w:rsidR="00BE016A" w:rsidRPr="00A55324">
        <w:rPr>
          <w:rFonts w:ascii="Times New Roman" w:hAnsi="Times New Roman" w:cs="Times New Roman"/>
          <w:lang w:val="en-GB"/>
        </w:rPr>
        <w:t xml:space="preserve">increasingly interpreted </w:t>
      </w:r>
      <w:r w:rsidRPr="00A55324">
        <w:rPr>
          <w:rFonts w:ascii="Times New Roman" w:hAnsi="Times New Roman" w:cs="Times New Roman"/>
          <w:lang w:val="en-GB"/>
        </w:rPr>
        <w:t xml:space="preserve">through the lens of security. </w:t>
      </w:r>
      <w:r w:rsidR="00BE016A" w:rsidRPr="00A55324">
        <w:rPr>
          <w:rFonts w:ascii="Times New Roman" w:hAnsi="Times New Roman" w:cs="Times New Roman"/>
          <w:lang w:val="en-GB"/>
        </w:rPr>
        <w:t>Political elites are inclined to frame the disruption of the existing order as the sole solution rather than emphasising on reformist approaches.</w:t>
      </w:r>
      <w:r w:rsidR="002251E6" w:rsidRPr="00A55324">
        <w:rPr>
          <w:rFonts w:ascii="Times New Roman" w:hAnsi="Times New Roman" w:cs="Times New Roman"/>
          <w:lang w:val="en-GB"/>
        </w:rPr>
        <w:t xml:space="preserve"> </w:t>
      </w:r>
      <w:r w:rsidR="00BE016A" w:rsidRPr="00A55324">
        <w:rPr>
          <w:rFonts w:ascii="Times New Roman" w:hAnsi="Times New Roman" w:cs="Times New Roman"/>
          <w:lang w:val="en-GB"/>
        </w:rPr>
        <w:t xml:space="preserve">As </w:t>
      </w:r>
      <w:r w:rsidR="002E33CB" w:rsidRPr="00A55324">
        <w:rPr>
          <w:rFonts w:ascii="Times New Roman" w:hAnsi="Times New Roman" w:cs="Times New Roman"/>
          <w:lang w:val="en-GB"/>
        </w:rPr>
        <w:t>Philip Stephens</w:t>
      </w:r>
      <w:r w:rsidR="00EB1D9E" w:rsidRPr="00A55324">
        <w:rPr>
          <w:rFonts w:ascii="Times New Roman" w:hAnsi="Times New Roman" w:cs="Times New Roman"/>
          <w:lang w:val="en-GB"/>
        </w:rPr>
        <w:t xml:space="preserve"> (</w:t>
      </w:r>
      <w:r w:rsidR="00BE016A" w:rsidRPr="00A55324">
        <w:rPr>
          <w:rFonts w:ascii="Times New Roman" w:hAnsi="Times New Roman" w:cs="Times New Roman"/>
          <w:lang w:val="en-GB"/>
        </w:rPr>
        <w:t>2015</w:t>
      </w:r>
      <w:r w:rsidR="00EB1D9E" w:rsidRPr="00A55324">
        <w:rPr>
          <w:rFonts w:ascii="Times New Roman" w:hAnsi="Times New Roman" w:cs="Times New Roman"/>
          <w:lang w:val="en-GB"/>
        </w:rPr>
        <w:t>)</w:t>
      </w:r>
      <w:r w:rsidR="002E33CB" w:rsidRPr="00A55324">
        <w:rPr>
          <w:rFonts w:ascii="Times New Roman" w:hAnsi="Times New Roman" w:cs="Times New Roman"/>
          <w:lang w:val="en-GB"/>
        </w:rPr>
        <w:t xml:space="preserve"> </w:t>
      </w:r>
      <w:r w:rsidR="00EB1D9E" w:rsidRPr="00A55324">
        <w:rPr>
          <w:rFonts w:ascii="Times New Roman" w:hAnsi="Times New Roman" w:cs="Times New Roman"/>
          <w:lang w:val="en-GB"/>
        </w:rPr>
        <w:t xml:space="preserve">argues </w:t>
      </w:r>
      <w:r w:rsidR="003C1825" w:rsidRPr="00A55324">
        <w:rPr>
          <w:rFonts w:ascii="Times New Roman" w:hAnsi="Times New Roman" w:cs="Times New Roman"/>
          <w:lang w:val="en-GB"/>
        </w:rPr>
        <w:t>the international community is now</w:t>
      </w:r>
      <w:r w:rsidR="00EB1D9E" w:rsidRPr="00A55324">
        <w:rPr>
          <w:rFonts w:ascii="Times New Roman" w:hAnsi="Times New Roman" w:cs="Times New Roman"/>
          <w:lang w:val="en-GB"/>
        </w:rPr>
        <w:t xml:space="preserve"> facing</w:t>
      </w:r>
      <w:r w:rsidR="002E33CB" w:rsidRPr="00A55324">
        <w:rPr>
          <w:rFonts w:ascii="Times New Roman" w:hAnsi="Times New Roman" w:cs="Times New Roman"/>
          <w:lang w:val="en-GB"/>
        </w:rPr>
        <w:t xml:space="preserve"> “the end of the end of history”. </w:t>
      </w:r>
    </w:p>
    <w:p w14:paraId="0BDB7510" w14:textId="77777777" w:rsidR="00341D1A" w:rsidRPr="00A55324" w:rsidRDefault="000157C5" w:rsidP="00A55324">
      <w:pPr>
        <w:pStyle w:val="Prrafodelista"/>
        <w:numPr>
          <w:ilvl w:val="0"/>
          <w:numId w:val="7"/>
        </w:numPr>
        <w:spacing w:before="100" w:beforeAutospacing="1" w:after="100" w:afterAutospacing="1" w:line="360" w:lineRule="auto"/>
        <w:jc w:val="both"/>
        <w:rPr>
          <w:rFonts w:ascii="Times New Roman" w:eastAsia="Times New Roman" w:hAnsi="Times New Roman" w:cs="Times New Roman"/>
          <w:b/>
          <w:lang w:val="en-GB" w:eastAsia="es-ES"/>
        </w:rPr>
      </w:pPr>
      <w:bookmarkStart w:id="2" w:name="_Hlk219796919"/>
      <w:r w:rsidRPr="00A55324">
        <w:rPr>
          <w:rFonts w:ascii="Times New Roman" w:eastAsia="Times New Roman" w:hAnsi="Times New Roman" w:cs="Times New Roman"/>
          <w:b/>
          <w:lang w:val="en-GB" w:eastAsia="es-ES"/>
        </w:rPr>
        <w:t>The Global South as a Central Arena in Contemporary International Politics</w:t>
      </w:r>
    </w:p>
    <w:bookmarkEnd w:id="2"/>
    <w:p w14:paraId="595A53C8" w14:textId="0EFDF001" w:rsidR="006D3BE6" w:rsidRPr="00A55324" w:rsidRDefault="006D3BE6"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The rise of the Global South is one of the key cornerstones of contemporary world politics, because it has become the object of competition among the relevant powers, stemming from the unbalanced world political and economic developments (</w:t>
      </w:r>
      <w:r w:rsidR="00C4649C" w:rsidRPr="00A55324">
        <w:rPr>
          <w:rFonts w:ascii="Times New Roman" w:hAnsi="Times New Roman" w:cs="Times New Roman"/>
          <w:lang w:val="en-GB"/>
        </w:rPr>
        <w:t>Prabhakar, 2024)</w:t>
      </w:r>
      <w:r w:rsidRPr="00A55324">
        <w:rPr>
          <w:rFonts w:ascii="Times New Roman" w:hAnsi="Times New Roman" w:cs="Times New Roman"/>
          <w:lang w:val="en-GB"/>
        </w:rPr>
        <w:t>. The nature of the term stems from the distinction between the self and the other (</w:t>
      </w:r>
      <w:r w:rsidR="00A55324" w:rsidRPr="00A55324">
        <w:rPr>
          <w:rFonts w:ascii="Times New Roman" w:hAnsi="Times New Roman" w:cs="Times New Roman"/>
          <w:lang w:val="en-GB"/>
        </w:rPr>
        <w:t>Sun, 2024</w:t>
      </w:r>
      <w:r w:rsidRPr="00A55324">
        <w:rPr>
          <w:rFonts w:ascii="Times New Roman" w:hAnsi="Times New Roman" w:cs="Times New Roman"/>
          <w:lang w:val="en-GB"/>
        </w:rPr>
        <w:t xml:space="preserve">). Far from being a purely geographical concept, the Global South encompasses the creation of a political identity distinct from the West. Additionally, the growing use of this term implies the abandonment of the binary categories through which polarities and centres of power </w:t>
      </w:r>
      <w:r w:rsidR="00DA0933" w:rsidRPr="00A55324">
        <w:rPr>
          <w:rFonts w:ascii="Times New Roman" w:hAnsi="Times New Roman" w:cs="Times New Roman"/>
          <w:lang w:val="en-GB"/>
        </w:rPr>
        <w:t>have been</w:t>
      </w:r>
      <w:r w:rsidRPr="00A55324">
        <w:rPr>
          <w:rFonts w:ascii="Times New Roman" w:hAnsi="Times New Roman" w:cs="Times New Roman"/>
          <w:lang w:val="en-GB"/>
        </w:rPr>
        <w:t xml:space="preserve"> traditionally analysed: East vs West, Orient vs Occident, Primitive vs Advanced. </w:t>
      </w:r>
    </w:p>
    <w:p w14:paraId="794CF3F3" w14:textId="17BB1DF4" w:rsidR="006D3BE6" w:rsidRPr="00A55324" w:rsidRDefault="006D3BE6" w:rsidP="00A55324">
      <w:pPr>
        <w:spacing w:before="100" w:beforeAutospacing="1" w:after="100" w:afterAutospacing="1" w:line="360" w:lineRule="auto"/>
        <w:jc w:val="both"/>
        <w:rPr>
          <w:rFonts w:ascii="Times New Roman" w:hAnsi="Times New Roman" w:cs="Times New Roman"/>
          <w:lang w:val="en-GB"/>
        </w:rPr>
      </w:pPr>
      <w:r w:rsidRPr="00A55324">
        <w:rPr>
          <w:rFonts w:ascii="Times New Roman" w:hAnsi="Times New Roman" w:cs="Times New Roman"/>
          <w:lang w:val="en-GB"/>
        </w:rPr>
        <w:t xml:space="preserve">Samir Amin (2000) </w:t>
      </w:r>
      <w:r w:rsidR="00C4649C" w:rsidRPr="00A55324">
        <w:rPr>
          <w:rFonts w:ascii="Times New Roman" w:hAnsi="Times New Roman" w:cs="Times New Roman"/>
          <w:lang w:val="en-GB"/>
        </w:rPr>
        <w:t>defined the Global South as a</w:t>
      </w:r>
      <w:r w:rsidR="00DA0933" w:rsidRPr="00A55324">
        <w:rPr>
          <w:rFonts w:ascii="Times New Roman" w:hAnsi="Times New Roman" w:cs="Times New Roman"/>
          <w:lang w:val="en-GB"/>
        </w:rPr>
        <w:t xml:space="preserve"> “</w:t>
      </w:r>
      <w:r w:rsidR="00C4649C" w:rsidRPr="00A55324">
        <w:rPr>
          <w:rFonts w:ascii="Times New Roman" w:hAnsi="Times New Roman" w:cs="Times New Roman"/>
          <w:lang w:val="en-GB"/>
        </w:rPr>
        <w:t xml:space="preserve">set of countries </w:t>
      </w:r>
      <w:r w:rsidRPr="00A55324">
        <w:rPr>
          <w:rFonts w:ascii="Times New Roman" w:hAnsi="Times New Roman" w:cs="Times New Roman"/>
          <w:lang w:val="en-GB"/>
        </w:rPr>
        <w:t>integrated into the global system through structural unequal relations of dependency, occupying a peripheral or semipheripheral position within the international political economy”.  These countries, marked by Western interventionism, structural inequality and poor representation, united under the principle of sovereignty to coordinate their actions and increase their influence.</w:t>
      </w:r>
    </w:p>
    <w:p w14:paraId="18379862" w14:textId="033362B8" w:rsidR="006D3BE6" w:rsidRPr="00A55324" w:rsidRDefault="006D3BE6"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The origins of the Global South can date back to the Bandung Conference in Indonesia (1955), where twenty-nine countries from Africa and Asia gathered collectively representing more than half of total world’s population.  This meeting constituted a critical turning point for developing countries, as it laid the foundations for South-South cooperation and later initiatives such as the Non-Aligned Movement (NAM) or the establishment of the Group 77 (G7). This new sense of solidarity was based under the principles of self-determination and peaceful coexistence with the purpose of emerging in a “new international economic order”. </w:t>
      </w:r>
    </w:p>
    <w:p w14:paraId="4152F6C9" w14:textId="457C1C84" w:rsidR="00DA0933" w:rsidRPr="00A55324" w:rsidRDefault="006D3BE6" w:rsidP="00A55324">
      <w:pPr>
        <w:spacing w:before="100" w:beforeAutospacing="1" w:after="100" w:afterAutospacing="1" w:line="360" w:lineRule="auto"/>
        <w:jc w:val="both"/>
        <w:rPr>
          <w:rFonts w:ascii="Times New Roman" w:hAnsi="Times New Roman" w:cs="Times New Roman"/>
          <w:lang w:val="en-GB"/>
        </w:rPr>
      </w:pPr>
      <w:r w:rsidRPr="00A55324">
        <w:rPr>
          <w:rFonts w:ascii="Times New Roman" w:hAnsi="Times New Roman" w:cs="Times New Roman"/>
          <w:lang w:val="en-GB"/>
        </w:rPr>
        <w:t>It marked the rise of African and Asian countries as relevant and autonomous political actors on the international stage</w:t>
      </w:r>
      <w:r w:rsidR="00DA0933" w:rsidRPr="00A55324">
        <w:rPr>
          <w:rFonts w:ascii="Times New Roman" w:hAnsi="Times New Roman" w:cs="Times New Roman"/>
          <w:lang w:val="en-GB"/>
        </w:rPr>
        <w:t xml:space="preserve"> and </w:t>
      </w:r>
      <w:r w:rsidRPr="00A55324">
        <w:rPr>
          <w:rFonts w:ascii="Times New Roman" w:hAnsi="Times New Roman" w:cs="Times New Roman"/>
          <w:lang w:val="en-GB"/>
        </w:rPr>
        <w:t xml:space="preserve">underscored the discrepancy between their substantial demographic </w:t>
      </w:r>
      <w:r w:rsidRPr="00A55324">
        <w:rPr>
          <w:rFonts w:ascii="Times New Roman" w:hAnsi="Times New Roman" w:cs="Times New Roman"/>
          <w:lang w:val="en-GB"/>
        </w:rPr>
        <w:lastRenderedPageBreak/>
        <w:t>weight and their limited political influence within multilateral institutions. In this sense, Bandung entangled a gateway for these colonial peoples to claime</w:t>
      </w:r>
      <w:r w:rsidR="00DA0933" w:rsidRPr="00A55324">
        <w:rPr>
          <w:rFonts w:ascii="Times New Roman" w:hAnsi="Times New Roman" w:cs="Times New Roman"/>
          <w:lang w:val="en-GB"/>
        </w:rPr>
        <w:t>d</w:t>
      </w:r>
      <w:r w:rsidRPr="00A55324">
        <w:rPr>
          <w:rFonts w:ascii="Times New Roman" w:hAnsi="Times New Roman" w:cs="Times New Roman"/>
          <w:lang w:val="en-GB"/>
        </w:rPr>
        <w:t xml:space="preserve"> the prize of national sovereignty (De la </w:t>
      </w:r>
      <w:proofErr w:type="spellStart"/>
      <w:r w:rsidRPr="00A55324">
        <w:rPr>
          <w:rFonts w:ascii="Times New Roman" w:hAnsi="Times New Roman" w:cs="Times New Roman"/>
          <w:lang w:val="en-GB"/>
        </w:rPr>
        <w:t>Rasilla</w:t>
      </w:r>
      <w:proofErr w:type="spellEnd"/>
      <w:r w:rsidRPr="00A55324">
        <w:rPr>
          <w:rFonts w:ascii="Times New Roman" w:hAnsi="Times New Roman" w:cs="Times New Roman"/>
          <w:lang w:val="en-GB"/>
        </w:rPr>
        <w:t>, 2025).</w:t>
      </w:r>
      <w:r w:rsidR="00DA0933" w:rsidRPr="00A55324">
        <w:rPr>
          <w:rFonts w:ascii="Times New Roman" w:hAnsi="Times New Roman" w:cs="Times New Roman"/>
          <w:lang w:val="en-GB"/>
        </w:rPr>
        <w:t xml:space="preserve"> </w:t>
      </w:r>
      <w:r w:rsidRPr="00A55324">
        <w:rPr>
          <w:rFonts w:ascii="Times New Roman" w:hAnsi="Times New Roman" w:cs="Times New Roman"/>
          <w:lang w:val="en-GB"/>
        </w:rPr>
        <w:t xml:space="preserve">But above all, however, the Global South constitutes a collective critique of a system based on hierarchy and paternalism from the developed North to the underdeveloped South. Bandung advanced the idea that developing countries could coordinate their positions and cooperate among themselves, thereby laying the foundations for South–South cooperation.  </w:t>
      </w:r>
    </w:p>
    <w:p w14:paraId="75573DC7" w14:textId="32E23C4E" w:rsidR="00061342" w:rsidRPr="00A55324" w:rsidRDefault="006D3BE6" w:rsidP="00061342">
      <w:pPr>
        <w:spacing w:before="100" w:beforeAutospacing="1" w:after="100" w:afterAutospacing="1" w:line="360" w:lineRule="auto"/>
        <w:jc w:val="both"/>
        <w:rPr>
          <w:rFonts w:ascii="Times New Roman" w:hAnsi="Times New Roman" w:cs="Times New Roman"/>
          <w:lang w:val="en-GB"/>
        </w:rPr>
      </w:pPr>
      <w:r w:rsidRPr="00A55324">
        <w:rPr>
          <w:rFonts w:ascii="Times New Roman" w:hAnsi="Times New Roman" w:cs="Times New Roman"/>
          <w:lang w:val="en-GB"/>
        </w:rPr>
        <w:t>Initially, these countries positioned themselves as “rebels within the system”, contesting the political and economic structures inherited from colonialism and the post-war international order (Zhou, 2024). However, over time, this stance evolved into one of “responsive participation” by engaging with existing institutions and contributing and later on into “active agents within the system”, exercising greater influence over global governance (Ibid.).</w:t>
      </w:r>
    </w:p>
    <w:p w14:paraId="2EE9E83D" w14:textId="2C3DBC8B" w:rsidR="00061342" w:rsidRPr="00A55324" w:rsidRDefault="00061342" w:rsidP="00061342">
      <w:pPr>
        <w:pStyle w:val="Prrafodelista"/>
        <w:numPr>
          <w:ilvl w:val="0"/>
          <w:numId w:val="7"/>
        </w:numPr>
        <w:spacing w:before="100" w:beforeAutospacing="1" w:after="100" w:afterAutospacing="1" w:line="360" w:lineRule="auto"/>
        <w:jc w:val="both"/>
        <w:rPr>
          <w:rFonts w:ascii="Times New Roman" w:eastAsia="Times New Roman" w:hAnsi="Times New Roman" w:cs="Times New Roman"/>
          <w:b/>
          <w:lang w:val="en-GB" w:eastAsia="es-ES"/>
        </w:rPr>
      </w:pPr>
      <w:r w:rsidRPr="00A55324">
        <w:rPr>
          <w:rFonts w:ascii="Times New Roman" w:eastAsia="Times New Roman" w:hAnsi="Times New Roman" w:cs="Times New Roman"/>
          <w:b/>
          <w:lang w:val="en-GB" w:eastAsia="es-ES"/>
        </w:rPr>
        <w:t xml:space="preserve">Narratives, Power, and Legitimacy in International Order Formation </w:t>
      </w:r>
    </w:p>
    <w:p w14:paraId="5E7F4A32" w14:textId="6CA1951C" w:rsidR="00061342" w:rsidRPr="00A55324" w:rsidRDefault="00061342" w:rsidP="00061342">
      <w:pPr>
        <w:spacing w:line="360" w:lineRule="auto"/>
        <w:jc w:val="both"/>
        <w:rPr>
          <w:rFonts w:ascii="Times New Roman" w:hAnsi="Times New Roman" w:cs="Times New Roman"/>
          <w:lang w:val="en-GB"/>
        </w:rPr>
      </w:pPr>
      <w:r w:rsidRPr="00A55324">
        <w:rPr>
          <w:rFonts w:ascii="Times New Roman" w:hAnsi="Times New Roman" w:cs="Times New Roman"/>
          <w:lang w:val="en-GB"/>
        </w:rPr>
        <w:t>Taken together, these dynamics indicate that the international order once established in 1945 no longer adequately reflects the interest or influence of emerging actors. As periods of hegemonic decline often demonstrate, the erosion of a dominant power tends to generate systemic uncertainty and chaos (</w:t>
      </w:r>
      <w:proofErr w:type="spellStart"/>
      <w:r w:rsidRPr="00A55324">
        <w:rPr>
          <w:rFonts w:ascii="Times New Roman" w:hAnsi="Times New Roman" w:cs="Times New Roman"/>
          <w:lang w:val="en-GB"/>
        </w:rPr>
        <w:t>Galantis</w:t>
      </w:r>
      <w:proofErr w:type="spellEnd"/>
      <w:r w:rsidRPr="00A55324">
        <w:rPr>
          <w:rFonts w:ascii="Times New Roman" w:hAnsi="Times New Roman" w:cs="Times New Roman"/>
          <w:lang w:val="en-GB"/>
        </w:rPr>
        <w:t xml:space="preserve"> et al., 2024). This void of principles and values on which </w:t>
      </w:r>
      <w:r w:rsidR="002245C8">
        <w:rPr>
          <w:rFonts w:ascii="Times New Roman" w:hAnsi="Times New Roman" w:cs="Times New Roman"/>
          <w:lang w:val="en-GB"/>
        </w:rPr>
        <w:t xml:space="preserve">the liberal </w:t>
      </w:r>
      <w:r w:rsidRPr="00A55324">
        <w:rPr>
          <w:rFonts w:ascii="Times New Roman" w:hAnsi="Times New Roman" w:cs="Times New Roman"/>
          <w:lang w:val="en-GB"/>
        </w:rPr>
        <w:t xml:space="preserve">order was based, has led to competing narratives on development, power and justice. </w:t>
      </w:r>
    </w:p>
    <w:p w14:paraId="544E386E" w14:textId="77777777" w:rsidR="00061342" w:rsidRPr="00A55324" w:rsidRDefault="00061342" w:rsidP="00061342">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In this sense, geopolitical narratives are key when talking about global ordering and disordering, because they represent a specific vision of the global order, how it is envisioned and which actors are legitimised or even delegitimated (Jansen et al., 2023). Hence, they serve as an enriched tool to sustain or contest the current status quo. Notwithstanding, the global order is facing a crisis of political myths, </w:t>
      </w:r>
      <w:r>
        <w:rPr>
          <w:rFonts w:ascii="Times New Roman" w:hAnsi="Times New Roman" w:cs="Times New Roman"/>
          <w:lang w:val="en-GB"/>
        </w:rPr>
        <w:t>understood as</w:t>
      </w:r>
      <w:r w:rsidRPr="00A55324">
        <w:rPr>
          <w:rFonts w:ascii="Times New Roman" w:hAnsi="Times New Roman" w:cs="Times New Roman"/>
          <w:lang w:val="en-GB"/>
        </w:rPr>
        <w:t xml:space="preserve"> sacred narratives that legitimise power (</w:t>
      </w:r>
      <w:proofErr w:type="spellStart"/>
      <w:r w:rsidRPr="00A55324">
        <w:rPr>
          <w:rFonts w:ascii="Times New Roman" w:hAnsi="Times New Roman" w:cs="Times New Roman"/>
          <w:lang w:val="en-GB"/>
        </w:rPr>
        <w:t>Gellwitzki</w:t>
      </w:r>
      <w:proofErr w:type="spellEnd"/>
      <w:r w:rsidRPr="00A55324">
        <w:rPr>
          <w:rFonts w:ascii="Times New Roman" w:hAnsi="Times New Roman" w:cs="Times New Roman"/>
          <w:lang w:val="en-GB"/>
        </w:rPr>
        <w:t>, 2025). Recent events evidence this: Donald Trump’s implementation of tariffs is brokering the free trade myth; Russia’s invasion of Ukraine has destroyed national sovereignty principle and Gaza exposes the fragility of the supposedly universality of international norms (Ibid.)</w:t>
      </w:r>
    </w:p>
    <w:p w14:paraId="57D7ACC0" w14:textId="77777777" w:rsidR="00061342" w:rsidRPr="00A55324" w:rsidRDefault="00061342" w:rsidP="00061342">
      <w:pPr>
        <w:spacing w:line="360" w:lineRule="auto"/>
        <w:jc w:val="both"/>
        <w:rPr>
          <w:rFonts w:ascii="Times New Roman" w:hAnsi="Times New Roman" w:cs="Times New Roman"/>
          <w:lang w:val="en-GB"/>
        </w:rPr>
      </w:pPr>
      <w:r w:rsidRPr="00A55324">
        <w:rPr>
          <w:rFonts w:ascii="Times New Roman" w:hAnsi="Times New Roman" w:cs="Times New Roman"/>
          <w:lang w:val="en-GB"/>
        </w:rPr>
        <w:t>Faced with any narrative proposed by an authority, the audience can either endorse it, thereby making it dominant, or challenge it and develop a counter-narrative. The latter is the case with emerging actors, also known as revisionist states. Pablo A. Sanchez (2024) defines revisionist states as “one pursuing a subversive policy over the status quo and trying to implement its vision in the new world order to come”. China and Russia, in their counter-hegemonic view of the world, seek to use their narrative to sow mistrust of Western institutions and thus increase polarisation.</w:t>
      </w:r>
    </w:p>
    <w:p w14:paraId="080B24F5" w14:textId="77777777" w:rsidR="00061342" w:rsidRDefault="00061342" w:rsidP="00061342">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A central tenet of this new international order, proposed mainly by China, is to reject the existence of universal values and political myths. In the absence of agreement among the international </w:t>
      </w:r>
      <w:r w:rsidRPr="00A55324">
        <w:rPr>
          <w:rFonts w:ascii="Times New Roman" w:hAnsi="Times New Roman" w:cs="Times New Roman"/>
          <w:lang w:val="en-GB"/>
        </w:rPr>
        <w:lastRenderedPageBreak/>
        <w:t>community, the sovereignty of states becomes the supreme value (</w:t>
      </w:r>
      <w:proofErr w:type="spellStart"/>
      <w:r w:rsidRPr="00A55324">
        <w:rPr>
          <w:rFonts w:ascii="Times New Roman" w:hAnsi="Times New Roman" w:cs="Times New Roman"/>
          <w:lang w:val="en-GB"/>
        </w:rPr>
        <w:t>Dezcallar</w:t>
      </w:r>
      <w:proofErr w:type="spellEnd"/>
      <w:r w:rsidRPr="00A55324">
        <w:rPr>
          <w:rFonts w:ascii="Times New Roman" w:hAnsi="Times New Roman" w:cs="Times New Roman"/>
          <w:lang w:val="en-GB"/>
        </w:rPr>
        <w:t>, 2025). The violation of international law, in turn, is justified by ‘legitimate security concerns’ and the message of fear conveyed to the public in order to mobilise them.</w:t>
      </w:r>
    </w:p>
    <w:p w14:paraId="2E95915D" w14:textId="77777777" w:rsidR="00061342" w:rsidRPr="00A55324" w:rsidRDefault="00061342" w:rsidP="00061342">
      <w:pPr>
        <w:spacing w:line="360" w:lineRule="auto"/>
        <w:jc w:val="both"/>
        <w:rPr>
          <w:rFonts w:ascii="Times New Roman" w:hAnsi="Times New Roman" w:cs="Times New Roman"/>
          <w:lang w:val="en-GB"/>
        </w:rPr>
      </w:pPr>
      <w:proofErr w:type="spellStart"/>
      <w:r>
        <w:rPr>
          <w:rFonts w:ascii="Times New Roman" w:hAnsi="Times New Roman" w:cs="Times New Roman"/>
          <w:lang w:val="en-GB"/>
        </w:rPr>
        <w:t>Holomar</w:t>
      </w:r>
      <w:proofErr w:type="spellEnd"/>
      <w:r>
        <w:rPr>
          <w:rFonts w:ascii="Times New Roman" w:hAnsi="Times New Roman" w:cs="Times New Roman"/>
          <w:lang w:val="en-GB"/>
        </w:rPr>
        <w:t xml:space="preserve"> &amp; Turner (2024) coined the term “narrative alliances” to describe how states tend to coordinate their discourse to generate security and order, while articulating mutual interests to defend themselves against a common threat. </w:t>
      </w:r>
      <w:r w:rsidRPr="00A55324">
        <w:rPr>
          <w:rFonts w:ascii="Times New Roman" w:hAnsi="Times New Roman" w:cs="Times New Roman"/>
          <w:lang w:val="en-GB"/>
        </w:rPr>
        <w:t>The development of these narratives encourages new territorial expansions and spheres of influence. Politics and international communication have become a battlefield over who acquires credibility and “whose story wins” (</w:t>
      </w:r>
      <w:proofErr w:type="spellStart"/>
      <w:r w:rsidRPr="00A55324">
        <w:rPr>
          <w:rFonts w:ascii="Times New Roman" w:hAnsi="Times New Roman" w:cs="Times New Roman"/>
          <w:lang w:val="en-GB"/>
        </w:rPr>
        <w:t>Saliu</w:t>
      </w:r>
      <w:proofErr w:type="spellEnd"/>
      <w:r w:rsidRPr="00A55324">
        <w:rPr>
          <w:rFonts w:ascii="Times New Roman" w:hAnsi="Times New Roman" w:cs="Times New Roman"/>
          <w:lang w:val="en-GB"/>
        </w:rPr>
        <w:t>, 2023).</w:t>
      </w:r>
    </w:p>
    <w:p w14:paraId="470A687C" w14:textId="50A15B28" w:rsidR="00061342" w:rsidRPr="00A55324" w:rsidRDefault="00061342" w:rsidP="00061342">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After the Second World, some foundational myths based on democracy, peace and institutional cooperation were established. Perhaps the novelty of the 21st century is that myths die while institutions remain standing, rather than through massive warfare as historically occurred. However, the use of social media and the mass consumption of information </w:t>
      </w:r>
      <w:r>
        <w:rPr>
          <w:rFonts w:ascii="Times New Roman" w:hAnsi="Times New Roman" w:cs="Times New Roman"/>
          <w:lang w:val="en-GB"/>
        </w:rPr>
        <w:t>will hinder the establishment</w:t>
      </w:r>
      <w:r w:rsidRPr="00A55324">
        <w:rPr>
          <w:rFonts w:ascii="Times New Roman" w:hAnsi="Times New Roman" w:cs="Times New Roman"/>
          <w:lang w:val="en-GB"/>
        </w:rPr>
        <w:t xml:space="preserve"> new global myths, deepening instability.</w:t>
      </w:r>
    </w:p>
    <w:p w14:paraId="2C09C6DA" w14:textId="31B5748E" w:rsidR="00FD6AD8" w:rsidRPr="00A55324" w:rsidRDefault="002D3C59" w:rsidP="00061342">
      <w:pPr>
        <w:pStyle w:val="Prrafodelista"/>
        <w:numPr>
          <w:ilvl w:val="0"/>
          <w:numId w:val="7"/>
        </w:numPr>
        <w:spacing w:line="360" w:lineRule="auto"/>
        <w:jc w:val="both"/>
        <w:rPr>
          <w:b/>
          <w:lang w:val="en-GB"/>
        </w:rPr>
      </w:pPr>
      <w:r w:rsidRPr="00A55324">
        <w:rPr>
          <w:rFonts w:ascii="Times New Roman" w:hAnsi="Times New Roman" w:cs="Times New Roman"/>
          <w:b/>
          <w:lang w:val="en-GB"/>
        </w:rPr>
        <w:t>China’s Expanding Role and the Middle East as a Key Geopolitical Theatre</w:t>
      </w:r>
    </w:p>
    <w:p w14:paraId="51ED5A4B" w14:textId="67117BD0" w:rsidR="0042112D" w:rsidRPr="00A55324" w:rsidRDefault="0042112D"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Over the past few decades, the Middle East’s regional security environment has been characterized by </w:t>
      </w:r>
      <w:r w:rsidR="00F16B0B">
        <w:rPr>
          <w:rFonts w:ascii="Times New Roman" w:hAnsi="Times New Roman" w:cs="Times New Roman"/>
          <w:lang w:val="en-GB"/>
        </w:rPr>
        <w:t xml:space="preserve">persistent </w:t>
      </w:r>
      <w:r w:rsidRPr="00A55324">
        <w:rPr>
          <w:rFonts w:ascii="Times New Roman" w:hAnsi="Times New Roman" w:cs="Times New Roman"/>
          <w:lang w:val="en-GB"/>
        </w:rPr>
        <w:t>cycle</w:t>
      </w:r>
      <w:r w:rsidR="00F16B0B">
        <w:rPr>
          <w:rFonts w:ascii="Times New Roman" w:hAnsi="Times New Roman" w:cs="Times New Roman"/>
          <w:lang w:val="en-GB"/>
        </w:rPr>
        <w:t>s</w:t>
      </w:r>
      <w:r w:rsidRPr="00A55324">
        <w:rPr>
          <w:rFonts w:ascii="Times New Roman" w:hAnsi="Times New Roman" w:cs="Times New Roman"/>
          <w:lang w:val="en-GB"/>
        </w:rPr>
        <w:t xml:space="preserve"> of insecurity and instability, largely </w:t>
      </w:r>
      <w:r w:rsidR="00F16B0B">
        <w:rPr>
          <w:rFonts w:ascii="Times New Roman" w:hAnsi="Times New Roman" w:cs="Times New Roman"/>
          <w:lang w:val="en-GB"/>
        </w:rPr>
        <w:t xml:space="preserve">rooted in a </w:t>
      </w:r>
      <w:r w:rsidRPr="00A55324">
        <w:rPr>
          <w:rFonts w:ascii="Times New Roman" w:hAnsi="Times New Roman" w:cs="Times New Roman"/>
          <w:lang w:val="en-GB"/>
        </w:rPr>
        <w:t>historically fragile balance-of-power system (</w:t>
      </w:r>
      <w:r w:rsidR="004132A4">
        <w:rPr>
          <w:rFonts w:ascii="Times New Roman" w:hAnsi="Times New Roman" w:cs="Times New Roman"/>
          <w:lang w:val="en-GB"/>
        </w:rPr>
        <w:t>Hoffman, 2023</w:t>
      </w:r>
      <w:r w:rsidRPr="00A55324">
        <w:rPr>
          <w:rFonts w:ascii="Times New Roman" w:hAnsi="Times New Roman" w:cs="Times New Roman"/>
          <w:lang w:val="en-GB"/>
        </w:rPr>
        <w:t xml:space="preserve">). </w:t>
      </w:r>
      <w:r w:rsidR="00FD6AD8" w:rsidRPr="00A55324">
        <w:rPr>
          <w:rFonts w:ascii="Times New Roman" w:hAnsi="Times New Roman" w:cs="Times New Roman"/>
          <w:lang w:val="en-GB"/>
        </w:rPr>
        <w:t xml:space="preserve">That is why, expert analysts have always shown some difficulty when theorising and framing the dynamics of the region. </w:t>
      </w:r>
      <w:r w:rsidR="00F16B0B">
        <w:rPr>
          <w:rFonts w:ascii="Times New Roman" w:hAnsi="Times New Roman" w:cs="Times New Roman"/>
          <w:lang w:val="en-GB"/>
        </w:rPr>
        <w:t xml:space="preserve">The absence of a stable hegemonic order, combined with overlapping security dilemmas, has rendered the Middle East particularly resistant to traditional models of regional order. </w:t>
      </w:r>
    </w:p>
    <w:p w14:paraId="30272097" w14:textId="4D093968" w:rsidR="00FD6AD8" w:rsidRDefault="00FD6AD8"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Middle Eastern states have traditionally engaged in numerous tactics to block and isolate each other in multilateral and regional forums, leading to abrupt structural instability. These actions have been possible due to the internal potentials they possess, such as the economic power ensured by the exploitation of energy resources, which in turn guarantees military power and ideological-religious power (Gonzalez, 2018). Paradoxically, China has successfully managed to balance simultaneous relations with rival actors.  Xi </w:t>
      </w:r>
      <w:r w:rsidR="00E26D20" w:rsidRPr="00A55324">
        <w:rPr>
          <w:rFonts w:ascii="Times New Roman" w:hAnsi="Times New Roman" w:cs="Times New Roman"/>
          <w:lang w:val="en-GB"/>
        </w:rPr>
        <w:t>Jin</w:t>
      </w:r>
      <w:r w:rsidR="00E26D20">
        <w:rPr>
          <w:rFonts w:ascii="Times New Roman" w:hAnsi="Times New Roman" w:cs="Times New Roman"/>
          <w:lang w:val="en-GB"/>
        </w:rPr>
        <w:t>p</w:t>
      </w:r>
      <w:r w:rsidR="00E26D20" w:rsidRPr="00A55324">
        <w:rPr>
          <w:rFonts w:ascii="Times New Roman" w:hAnsi="Times New Roman" w:cs="Times New Roman"/>
          <w:lang w:val="en-GB"/>
        </w:rPr>
        <w:t>ing</w:t>
      </w:r>
      <w:r w:rsidRPr="00A55324">
        <w:rPr>
          <w:rFonts w:ascii="Times New Roman" w:hAnsi="Times New Roman" w:cs="Times New Roman"/>
          <w:lang w:val="en-GB"/>
        </w:rPr>
        <w:t xml:space="preserve"> understood that stability within the region was imperative and decisive for China’s economic stability and even security. </w:t>
      </w:r>
      <w:r w:rsidR="00E52D6B">
        <w:rPr>
          <w:rFonts w:ascii="Times New Roman" w:hAnsi="Times New Roman" w:cs="Times New Roman"/>
          <w:lang w:val="en-GB"/>
        </w:rPr>
        <w:t>The region</w:t>
      </w:r>
      <w:r w:rsidRPr="00A55324">
        <w:rPr>
          <w:rFonts w:ascii="Times New Roman" w:hAnsi="Times New Roman" w:cs="Times New Roman"/>
          <w:lang w:val="en-GB"/>
        </w:rPr>
        <w:t xml:space="preserve"> does not only act as a corridor through which it carries resources and raw material, but also a direct threat to its security. </w:t>
      </w:r>
    </w:p>
    <w:p w14:paraId="75EC16AE" w14:textId="69179F8A" w:rsidR="004E7C44" w:rsidRPr="00A55324" w:rsidRDefault="004E7C44" w:rsidP="00A55324">
      <w:pPr>
        <w:spacing w:line="360" w:lineRule="auto"/>
        <w:jc w:val="both"/>
        <w:rPr>
          <w:rFonts w:ascii="Times New Roman" w:hAnsi="Times New Roman" w:cs="Times New Roman"/>
          <w:lang w:val="en-GB"/>
        </w:rPr>
      </w:pPr>
      <w:r w:rsidRPr="004E7C44">
        <w:rPr>
          <w:rFonts w:ascii="Times New Roman" w:hAnsi="Times New Roman" w:cs="Times New Roman"/>
          <w:lang w:val="en-GB"/>
        </w:rPr>
        <w:t>China accounts for just over 30% of global production and occupies a dominant position in sectors such as renewable energy, biotechnology and electric vehicles (Delage</w:t>
      </w:r>
      <w:r>
        <w:rPr>
          <w:rFonts w:ascii="Times New Roman" w:hAnsi="Times New Roman" w:cs="Times New Roman"/>
          <w:lang w:val="en-GB"/>
        </w:rPr>
        <w:t>, 2025</w:t>
      </w:r>
      <w:r w:rsidRPr="004E7C44">
        <w:rPr>
          <w:rFonts w:ascii="Times New Roman" w:hAnsi="Times New Roman" w:cs="Times New Roman"/>
          <w:lang w:val="en-GB"/>
        </w:rPr>
        <w:t>). That is why, in order to avoid any vulnerability, it has deepened relations with countries that would not hinder access to these resources in the event of tensions between major powers</w:t>
      </w:r>
      <w:r w:rsidR="00F16B0B">
        <w:rPr>
          <w:rFonts w:ascii="Times New Roman" w:hAnsi="Times New Roman" w:cs="Times New Roman"/>
          <w:lang w:val="en-GB"/>
        </w:rPr>
        <w:t>, this being</w:t>
      </w:r>
      <w:r>
        <w:rPr>
          <w:rFonts w:ascii="Times New Roman" w:hAnsi="Times New Roman" w:cs="Times New Roman"/>
          <w:lang w:val="en-GB"/>
        </w:rPr>
        <w:t xml:space="preserve"> Saudi Arabia, Iran or Arab United Emirates. </w:t>
      </w:r>
    </w:p>
    <w:p w14:paraId="3411232F" w14:textId="77777777" w:rsidR="004E7C44" w:rsidRDefault="004E7C44" w:rsidP="00A55324">
      <w:pPr>
        <w:spacing w:line="360" w:lineRule="auto"/>
        <w:jc w:val="both"/>
        <w:rPr>
          <w:rFonts w:ascii="Times New Roman" w:hAnsi="Times New Roman" w:cs="Times New Roman"/>
          <w:lang w:val="en-GB"/>
        </w:rPr>
      </w:pPr>
    </w:p>
    <w:p w14:paraId="2567FB96" w14:textId="068F762A" w:rsidR="004E7C44" w:rsidRDefault="004E7C44" w:rsidP="00A55324">
      <w:pPr>
        <w:spacing w:line="360" w:lineRule="auto"/>
        <w:jc w:val="both"/>
        <w:rPr>
          <w:rFonts w:ascii="Times New Roman" w:hAnsi="Times New Roman" w:cs="Times New Roman"/>
          <w:lang w:val="en-GB"/>
        </w:rPr>
      </w:pPr>
      <w:r>
        <w:rPr>
          <w:rFonts w:ascii="Times New Roman" w:hAnsi="Times New Roman" w:cs="Times New Roman"/>
          <w:lang w:val="en-GB"/>
        </w:rPr>
        <w:t>All these partnerships, in short,</w:t>
      </w:r>
      <w:r w:rsidR="00416681" w:rsidRPr="00A55324">
        <w:rPr>
          <w:rFonts w:ascii="Times New Roman" w:hAnsi="Times New Roman" w:cs="Times New Roman"/>
          <w:lang w:val="en-GB"/>
        </w:rPr>
        <w:t xml:space="preserve"> respond to three dimensions. </w:t>
      </w:r>
      <w:r w:rsidR="00F84A74" w:rsidRPr="00A55324">
        <w:rPr>
          <w:rFonts w:ascii="Times New Roman" w:hAnsi="Times New Roman" w:cs="Times New Roman"/>
          <w:lang w:val="en-GB"/>
        </w:rPr>
        <w:t>The first corresponds to a geo-economic interest</w:t>
      </w:r>
      <w:r w:rsidR="00DE291D" w:rsidRPr="00A55324">
        <w:rPr>
          <w:rFonts w:ascii="Times New Roman" w:hAnsi="Times New Roman" w:cs="Times New Roman"/>
          <w:lang w:val="en-GB"/>
        </w:rPr>
        <w:t xml:space="preserve"> as it constitutes the largest source of crude oil imports (</w:t>
      </w:r>
      <w:r w:rsidR="002245C8">
        <w:rPr>
          <w:rFonts w:ascii="Times New Roman" w:hAnsi="Times New Roman" w:cs="Times New Roman"/>
          <w:lang w:val="en-GB"/>
        </w:rPr>
        <w:t>Toyoda, 2024</w:t>
      </w:r>
      <w:r w:rsidR="00DE291D" w:rsidRPr="00A55324">
        <w:rPr>
          <w:rFonts w:ascii="Times New Roman" w:hAnsi="Times New Roman" w:cs="Times New Roman"/>
          <w:lang w:val="en-GB"/>
        </w:rPr>
        <w:t>)</w:t>
      </w:r>
      <w:r w:rsidR="00F84A74" w:rsidRPr="00A55324">
        <w:rPr>
          <w:rFonts w:ascii="Times New Roman" w:hAnsi="Times New Roman" w:cs="Times New Roman"/>
          <w:lang w:val="en-GB"/>
        </w:rPr>
        <w:t xml:space="preserve">. </w:t>
      </w:r>
      <w:r w:rsidR="00C7035A">
        <w:rPr>
          <w:rFonts w:ascii="Times New Roman" w:hAnsi="Times New Roman" w:cs="Times New Roman"/>
          <w:lang w:val="en-GB"/>
        </w:rPr>
        <w:t>This dimension is</w:t>
      </w:r>
      <w:r w:rsidR="00DE291D" w:rsidRPr="00A55324">
        <w:rPr>
          <w:rFonts w:ascii="Times New Roman" w:hAnsi="Times New Roman" w:cs="Times New Roman"/>
          <w:lang w:val="en-GB"/>
        </w:rPr>
        <w:t xml:space="preserve"> t</w:t>
      </w:r>
      <w:r w:rsidR="00F84A74" w:rsidRPr="00A55324">
        <w:rPr>
          <w:rFonts w:ascii="Times New Roman" w:hAnsi="Times New Roman" w:cs="Times New Roman"/>
          <w:lang w:val="en-GB"/>
        </w:rPr>
        <w:t>he most tangible aspect of China’s increased presence in the region</w:t>
      </w:r>
      <w:r w:rsidR="00DE291D" w:rsidRPr="00A55324">
        <w:rPr>
          <w:rFonts w:ascii="Times New Roman" w:hAnsi="Times New Roman" w:cs="Times New Roman"/>
          <w:lang w:val="en-GB"/>
        </w:rPr>
        <w:t xml:space="preserve">. </w:t>
      </w:r>
      <w:r w:rsidR="003E4905">
        <w:rPr>
          <w:rFonts w:ascii="Times New Roman" w:hAnsi="Times New Roman" w:cs="Times New Roman"/>
          <w:lang w:val="en-GB"/>
        </w:rPr>
        <w:t>China became a net oil importer in 1993</w:t>
      </w:r>
      <w:r w:rsidR="00356ABF">
        <w:rPr>
          <w:rFonts w:ascii="Times New Roman" w:hAnsi="Times New Roman" w:cs="Times New Roman"/>
          <w:lang w:val="en-GB"/>
        </w:rPr>
        <w:t xml:space="preserve">; and since then, half China’s oil has come from the Middle East. </w:t>
      </w:r>
      <w:r>
        <w:rPr>
          <w:rFonts w:ascii="Times New Roman" w:hAnsi="Times New Roman" w:cs="Times New Roman"/>
          <w:lang w:val="en-GB"/>
        </w:rPr>
        <w:t>In order to receive this energy and cru</w:t>
      </w:r>
      <w:r w:rsidR="00F16B0B">
        <w:rPr>
          <w:rFonts w:ascii="Times New Roman" w:hAnsi="Times New Roman" w:cs="Times New Roman"/>
          <w:lang w:val="en-GB"/>
        </w:rPr>
        <w:t>d</w:t>
      </w:r>
      <w:r>
        <w:rPr>
          <w:rFonts w:ascii="Times New Roman" w:hAnsi="Times New Roman" w:cs="Times New Roman"/>
          <w:lang w:val="en-GB"/>
        </w:rPr>
        <w:t xml:space="preserve">e oil, it has secured access through the </w:t>
      </w:r>
      <w:r w:rsidRPr="00F16B0B">
        <w:rPr>
          <w:rFonts w:ascii="Times New Roman" w:hAnsi="Times New Roman" w:cs="Times New Roman"/>
          <w:lang w:val="en-GB"/>
        </w:rPr>
        <w:t>Silk Road initiative in 2013</w:t>
      </w:r>
      <w:r w:rsidR="00F16B0B" w:rsidRPr="00F16B0B">
        <w:rPr>
          <w:rFonts w:ascii="Times New Roman" w:hAnsi="Times New Roman" w:cs="Times New Roman"/>
          <w:lang w:val="en-GB"/>
        </w:rPr>
        <w:t xml:space="preserve">, portraying it as an economic initiative for shared progress </w:t>
      </w:r>
      <w:r w:rsidR="00F16B0B">
        <w:rPr>
          <w:rFonts w:ascii="Times New Roman" w:hAnsi="Times New Roman" w:cs="Times New Roman"/>
          <w:lang w:val="en-GB"/>
        </w:rPr>
        <w:t>(Bhuiyan, 2024)</w:t>
      </w:r>
    </w:p>
    <w:p w14:paraId="58F8E900" w14:textId="77777777" w:rsidR="00AE564A" w:rsidRDefault="00416681" w:rsidP="00A55324">
      <w:pPr>
        <w:spacing w:line="360" w:lineRule="auto"/>
        <w:jc w:val="both"/>
        <w:rPr>
          <w:rFonts w:ascii="Times New Roman" w:hAnsi="Times New Roman" w:cs="Times New Roman"/>
          <w:lang w:val="en-GB"/>
        </w:rPr>
      </w:pPr>
      <w:r w:rsidRPr="00A55324">
        <w:rPr>
          <w:rFonts w:ascii="Times New Roman" w:hAnsi="Times New Roman" w:cs="Times New Roman"/>
          <w:lang w:val="en-GB"/>
        </w:rPr>
        <w:t xml:space="preserve">The </w:t>
      </w:r>
      <w:r w:rsidR="00DE291D" w:rsidRPr="00A55324">
        <w:rPr>
          <w:rFonts w:ascii="Times New Roman" w:hAnsi="Times New Roman" w:cs="Times New Roman"/>
          <w:lang w:val="en-GB"/>
        </w:rPr>
        <w:t>second</w:t>
      </w:r>
      <w:r w:rsidRPr="00A55324">
        <w:rPr>
          <w:rFonts w:ascii="Times New Roman" w:hAnsi="Times New Roman" w:cs="Times New Roman"/>
          <w:lang w:val="en-GB"/>
        </w:rPr>
        <w:t xml:space="preserve"> corresponds to diplomacy, through which China has presented itself as a guarantor of stability and a mediator. On 10 March 2023, Wang Yi, the Minister of Foreign Affairs of the People's Republic of China, announced in Beijing the Saudi-Iranian rapprochement </w:t>
      </w:r>
      <w:r w:rsidR="008E080A" w:rsidRPr="00C24CAF">
        <w:rPr>
          <w:rFonts w:ascii="Times New Roman" w:hAnsi="Times New Roman" w:cs="Times New Roman"/>
          <w:lang w:val="en-GB"/>
        </w:rPr>
        <w:t xml:space="preserve">(Escobar </w:t>
      </w:r>
      <w:proofErr w:type="spellStart"/>
      <w:r w:rsidR="008E080A" w:rsidRPr="00C24CAF">
        <w:rPr>
          <w:rFonts w:ascii="Times New Roman" w:hAnsi="Times New Roman" w:cs="Times New Roman"/>
          <w:lang w:val="en-GB"/>
        </w:rPr>
        <w:t>Stemmann</w:t>
      </w:r>
      <w:proofErr w:type="spellEnd"/>
      <w:r w:rsidR="008E080A" w:rsidRPr="00C24CAF">
        <w:rPr>
          <w:rFonts w:ascii="Times New Roman" w:hAnsi="Times New Roman" w:cs="Times New Roman"/>
          <w:lang w:val="en-GB"/>
        </w:rPr>
        <w:t xml:space="preserve"> &amp; Arana, 2024)</w:t>
      </w:r>
      <w:r w:rsidRPr="00A55324">
        <w:rPr>
          <w:rFonts w:ascii="Times New Roman" w:hAnsi="Times New Roman" w:cs="Times New Roman"/>
          <w:lang w:val="en-GB"/>
        </w:rPr>
        <w:t>. In December, China mediate the negotiation process successfully, leading to a series of bilateral negotiations of non-interference in internal affairs.</w:t>
      </w:r>
      <w:r w:rsidR="0077436B" w:rsidRPr="00A55324">
        <w:rPr>
          <w:rFonts w:ascii="Times New Roman" w:hAnsi="Times New Roman" w:cs="Times New Roman"/>
          <w:lang w:val="en-GB"/>
        </w:rPr>
        <w:t xml:space="preserve"> </w:t>
      </w:r>
      <w:r w:rsidR="00AE564A">
        <w:rPr>
          <w:rFonts w:ascii="Times New Roman" w:hAnsi="Times New Roman" w:cs="Times New Roman"/>
          <w:lang w:val="en-GB"/>
        </w:rPr>
        <w:t>China’s diplomatic strategy relies heavily on bilateral engagement in infrastructure and investment, complemented by participation in regional forums such as the China-Arab Summit, engagement with the Gulf Cooperation Council, and the China-Central Asia Summit. Through these mechanisms</w:t>
      </w:r>
      <w:r w:rsidR="0077436B" w:rsidRPr="00A55324">
        <w:rPr>
          <w:rFonts w:ascii="Times New Roman" w:hAnsi="Times New Roman" w:cs="Times New Roman"/>
          <w:lang w:val="en-GB"/>
        </w:rPr>
        <w:t>, it seeks to erode the diplomatic influence of the United States as</w:t>
      </w:r>
      <w:r w:rsidR="00AE564A">
        <w:rPr>
          <w:rFonts w:ascii="Times New Roman" w:hAnsi="Times New Roman" w:cs="Times New Roman"/>
          <w:lang w:val="en-GB"/>
        </w:rPr>
        <w:t xml:space="preserve"> the primary </w:t>
      </w:r>
      <w:r w:rsidR="0077436B" w:rsidRPr="00A55324">
        <w:rPr>
          <w:rFonts w:ascii="Times New Roman" w:hAnsi="Times New Roman" w:cs="Times New Roman"/>
          <w:lang w:val="en-GB"/>
        </w:rPr>
        <w:t>provider of</w:t>
      </w:r>
      <w:r w:rsidR="00AE564A">
        <w:rPr>
          <w:rFonts w:ascii="Times New Roman" w:hAnsi="Times New Roman" w:cs="Times New Roman"/>
          <w:lang w:val="en-GB"/>
        </w:rPr>
        <w:t xml:space="preserve"> diplomatic and security-related</w:t>
      </w:r>
      <w:r w:rsidR="0077436B" w:rsidRPr="00A55324">
        <w:rPr>
          <w:rFonts w:ascii="Times New Roman" w:hAnsi="Times New Roman" w:cs="Times New Roman"/>
          <w:lang w:val="en-GB"/>
        </w:rPr>
        <w:t xml:space="preserve"> public goods</w:t>
      </w:r>
      <w:r w:rsidR="00AE564A">
        <w:rPr>
          <w:rFonts w:ascii="Times New Roman" w:hAnsi="Times New Roman" w:cs="Times New Roman"/>
          <w:lang w:val="en-GB"/>
        </w:rPr>
        <w:t xml:space="preserve">, thereby expanding its own strategic autonomy. </w:t>
      </w:r>
    </w:p>
    <w:p w14:paraId="5C55E26D" w14:textId="38C1128A" w:rsidR="00FD6AD8" w:rsidRPr="00AE564A" w:rsidRDefault="00AE564A" w:rsidP="00A55324">
      <w:pPr>
        <w:spacing w:line="360" w:lineRule="auto"/>
        <w:jc w:val="both"/>
        <w:rPr>
          <w:rFonts w:ascii="Times New Roman" w:hAnsi="Times New Roman" w:cs="Times New Roman"/>
          <w:lang w:val="en-GB"/>
        </w:rPr>
      </w:pPr>
      <w:r w:rsidRPr="00AE564A">
        <w:rPr>
          <w:rFonts w:ascii="Times New Roman" w:hAnsi="Times New Roman" w:cs="Times New Roman"/>
          <w:lang w:val="en-GB"/>
        </w:rPr>
        <w:t xml:space="preserve">Finally, China’s engagement also possesses a regulatory and normative dimension aligned with its broader geopolitical ambitions. The Belt and Road Initiative serves not only as an economic framework but as a vehicle for reasserting China’s global status through extensive networks of infrastructure, transportation, energy, and trade linking Asia, Africa, and Europe. In doing so, the initiative contributes to the gradual construction of a more China-centric international order (Toyoda, 2025). Within this framework, </w:t>
      </w:r>
      <w:r w:rsidR="002245C8" w:rsidRPr="00AE564A">
        <w:rPr>
          <w:rFonts w:ascii="Times New Roman" w:hAnsi="Times New Roman" w:cs="Times New Roman"/>
          <w:lang w:val="en-GB"/>
        </w:rPr>
        <w:t>China argues that its focus on economic development makes it a reliable partner in these uncertain times</w:t>
      </w:r>
      <w:r w:rsidR="00F16B0B" w:rsidRPr="00AE564A">
        <w:rPr>
          <w:rFonts w:ascii="Times New Roman" w:hAnsi="Times New Roman" w:cs="Times New Roman"/>
          <w:lang w:val="en-GB"/>
        </w:rPr>
        <w:t>. Wha</w:t>
      </w:r>
      <w:r w:rsidRPr="00AE564A">
        <w:rPr>
          <w:rFonts w:ascii="Times New Roman" w:hAnsi="Times New Roman" w:cs="Times New Roman"/>
          <w:lang w:val="en-GB"/>
        </w:rPr>
        <w:t xml:space="preserve">t China offers to the developing world, in short, is a mix of economic investments, loans, trade and infrastructure without any political imposition. </w:t>
      </w:r>
    </w:p>
    <w:p w14:paraId="510267F3" w14:textId="77777777" w:rsidR="00FD6AD8" w:rsidRPr="00EC3917" w:rsidRDefault="00FD6AD8" w:rsidP="00A55324">
      <w:pPr>
        <w:spacing w:line="360" w:lineRule="auto"/>
        <w:jc w:val="both"/>
        <w:rPr>
          <w:rFonts w:ascii="Times New Roman" w:hAnsi="Times New Roman" w:cs="Times New Roman"/>
          <w:lang w:val="en-GB"/>
        </w:rPr>
      </w:pPr>
    </w:p>
    <w:p w14:paraId="091EDF7E" w14:textId="77777777" w:rsidR="00FD6AD8" w:rsidRPr="00EC3917" w:rsidRDefault="00FD6AD8" w:rsidP="00A55324">
      <w:pPr>
        <w:spacing w:line="360" w:lineRule="auto"/>
        <w:jc w:val="both"/>
        <w:rPr>
          <w:rFonts w:ascii="Times New Roman" w:hAnsi="Times New Roman" w:cs="Times New Roman"/>
          <w:lang w:val="en-GB"/>
        </w:rPr>
      </w:pPr>
    </w:p>
    <w:p w14:paraId="7AA77FC1" w14:textId="77777777" w:rsidR="00FD6AD8" w:rsidRPr="00EC3917" w:rsidRDefault="00FD6AD8" w:rsidP="00A55324">
      <w:pPr>
        <w:spacing w:line="360" w:lineRule="auto"/>
        <w:jc w:val="both"/>
        <w:rPr>
          <w:rFonts w:ascii="Times New Roman" w:hAnsi="Times New Roman" w:cs="Times New Roman"/>
          <w:lang w:val="en-GB"/>
        </w:rPr>
      </w:pPr>
    </w:p>
    <w:p w14:paraId="69C11236" w14:textId="77777777" w:rsidR="00FD6AD8" w:rsidRPr="00EC3917" w:rsidRDefault="00FD6AD8" w:rsidP="00A55324">
      <w:pPr>
        <w:spacing w:line="360" w:lineRule="auto"/>
        <w:jc w:val="both"/>
        <w:rPr>
          <w:rFonts w:ascii="Times New Roman" w:hAnsi="Times New Roman" w:cs="Times New Roman"/>
          <w:lang w:val="en-GB"/>
        </w:rPr>
      </w:pPr>
    </w:p>
    <w:p w14:paraId="12DBF594" w14:textId="2A41367D" w:rsidR="00FD6AD8" w:rsidRDefault="00FD6AD8" w:rsidP="00A55324">
      <w:pPr>
        <w:spacing w:line="360" w:lineRule="auto"/>
        <w:jc w:val="both"/>
        <w:rPr>
          <w:rFonts w:ascii="Times New Roman" w:hAnsi="Times New Roman" w:cs="Times New Roman"/>
          <w:lang w:val="en-GB"/>
        </w:rPr>
      </w:pPr>
    </w:p>
    <w:p w14:paraId="19262631" w14:textId="6793DD52" w:rsidR="00F343DA" w:rsidRPr="00EC3917" w:rsidRDefault="00F343DA" w:rsidP="00A55324">
      <w:pPr>
        <w:spacing w:line="360" w:lineRule="auto"/>
        <w:jc w:val="both"/>
        <w:rPr>
          <w:lang w:val="en-GB"/>
        </w:rPr>
      </w:pPr>
    </w:p>
    <w:p w14:paraId="63B1A514" w14:textId="77777777" w:rsidR="00387C15" w:rsidRPr="000345A4" w:rsidRDefault="00387C15" w:rsidP="00A55324">
      <w:pPr>
        <w:spacing w:line="360" w:lineRule="auto"/>
        <w:jc w:val="both"/>
        <w:rPr>
          <w:rFonts w:ascii="Times New Roman" w:hAnsi="Times New Roman" w:cs="Times New Roman"/>
          <w:b/>
        </w:rPr>
      </w:pPr>
      <w:r w:rsidRPr="000345A4">
        <w:rPr>
          <w:rFonts w:ascii="Times New Roman" w:hAnsi="Times New Roman" w:cs="Times New Roman"/>
          <w:b/>
        </w:rPr>
        <w:lastRenderedPageBreak/>
        <w:t xml:space="preserve">BLIBLIOGRAPHY </w:t>
      </w:r>
    </w:p>
    <w:p w14:paraId="3116ECDF" w14:textId="77777777" w:rsidR="00387C15" w:rsidRPr="00777582" w:rsidRDefault="00387C15" w:rsidP="00A55324">
      <w:pPr>
        <w:pStyle w:val="NormalWeb"/>
        <w:spacing w:line="360" w:lineRule="auto"/>
        <w:rPr>
          <w:sz w:val="22"/>
          <w:szCs w:val="22"/>
        </w:rPr>
      </w:pPr>
      <w:proofErr w:type="spellStart"/>
      <w:r w:rsidRPr="00777582">
        <w:rPr>
          <w:rStyle w:val="Textoennegrita"/>
          <w:sz w:val="22"/>
          <w:szCs w:val="22"/>
        </w:rPr>
        <w:t>Amirah</w:t>
      </w:r>
      <w:proofErr w:type="spellEnd"/>
      <w:r w:rsidRPr="00777582">
        <w:rPr>
          <w:rStyle w:val="Textoennegrita"/>
          <w:sz w:val="22"/>
          <w:szCs w:val="22"/>
        </w:rPr>
        <w:t xml:space="preserve"> Fernández, H., &amp; Meneses, R.</w:t>
      </w:r>
      <w:r w:rsidRPr="00777582">
        <w:rPr>
          <w:sz w:val="22"/>
          <w:szCs w:val="22"/>
        </w:rPr>
        <w:t xml:space="preserve"> (2025). </w:t>
      </w:r>
      <w:r w:rsidRPr="00777582">
        <w:rPr>
          <w:rStyle w:val="nfasis"/>
          <w:sz w:val="22"/>
          <w:szCs w:val="22"/>
        </w:rPr>
        <w:t>Oriente Medio ante los proyectos de reconfiguración en 2025</w:t>
      </w:r>
      <w:r w:rsidRPr="00777582">
        <w:rPr>
          <w:sz w:val="22"/>
          <w:szCs w:val="22"/>
        </w:rPr>
        <w:t xml:space="preserve"> (DIEEEA 58). Ministerio de Defensa, Centro Superior de Estudios de la Defensa Nacional. </w:t>
      </w:r>
      <w:hyperlink r:id="rId6" w:tgtFrame="_new" w:history="1">
        <w:r w:rsidRPr="00777582">
          <w:rPr>
            <w:rStyle w:val="Hipervnculo"/>
            <w:rFonts w:eastAsiaTheme="majorEastAsia"/>
            <w:sz w:val="22"/>
            <w:szCs w:val="22"/>
          </w:rPr>
          <w:t>https://www.defensa.gob.es/documents/2073105/2766091/oriente_medio_2025_dieeea58.pdf</w:t>
        </w:r>
      </w:hyperlink>
    </w:p>
    <w:p w14:paraId="578A0379" w14:textId="33CCF8F3" w:rsidR="00387C15" w:rsidRPr="00777582" w:rsidRDefault="00387C15" w:rsidP="00A55324">
      <w:pPr>
        <w:pStyle w:val="NormalWeb"/>
        <w:spacing w:line="360" w:lineRule="auto"/>
        <w:rPr>
          <w:rStyle w:val="Hipervnculo"/>
          <w:rFonts w:eastAsiaTheme="majorEastAsia"/>
          <w:sz w:val="22"/>
          <w:szCs w:val="22"/>
          <w:lang w:val="fr-FR"/>
        </w:rPr>
      </w:pPr>
      <w:proofErr w:type="spellStart"/>
      <w:r w:rsidRPr="00777582">
        <w:rPr>
          <w:rStyle w:val="Textoennegrita"/>
          <w:sz w:val="22"/>
          <w:szCs w:val="22"/>
        </w:rPr>
        <w:t>Andrijauskas</w:t>
      </w:r>
      <w:proofErr w:type="spellEnd"/>
      <w:r w:rsidRPr="00777582">
        <w:rPr>
          <w:rStyle w:val="Textoennegrita"/>
          <w:sz w:val="22"/>
          <w:szCs w:val="22"/>
        </w:rPr>
        <w:t>, K.</w:t>
      </w:r>
      <w:r w:rsidRPr="00777582">
        <w:rPr>
          <w:sz w:val="22"/>
          <w:szCs w:val="22"/>
        </w:rPr>
        <w:t xml:space="preserve"> (2022). </w:t>
      </w:r>
      <w:r w:rsidRPr="00777582">
        <w:rPr>
          <w:rStyle w:val="nfasis"/>
          <w:sz w:val="22"/>
          <w:szCs w:val="22"/>
          <w:lang w:val="en-GB"/>
        </w:rPr>
        <w:t>Chinese and Russian disinformation efforts in Lithuania and Taiwan</w:t>
      </w:r>
      <w:r w:rsidRPr="00777582">
        <w:rPr>
          <w:sz w:val="22"/>
          <w:szCs w:val="22"/>
          <w:lang w:val="en-GB"/>
        </w:rPr>
        <w:t xml:space="preserve">. </w:t>
      </w:r>
      <w:r w:rsidRPr="00777582">
        <w:rPr>
          <w:sz w:val="22"/>
          <w:szCs w:val="22"/>
          <w:lang w:val="fr-FR"/>
        </w:rPr>
        <w:t xml:space="preserve">Civic </w:t>
      </w:r>
      <w:proofErr w:type="spellStart"/>
      <w:r w:rsidRPr="00777582">
        <w:rPr>
          <w:sz w:val="22"/>
          <w:szCs w:val="22"/>
          <w:lang w:val="fr-FR"/>
        </w:rPr>
        <w:t>Resilience</w:t>
      </w:r>
      <w:proofErr w:type="spellEnd"/>
      <w:r w:rsidRPr="00777582">
        <w:rPr>
          <w:sz w:val="22"/>
          <w:szCs w:val="22"/>
          <w:lang w:val="fr-FR"/>
        </w:rPr>
        <w:t xml:space="preserve"> Initiative. </w:t>
      </w:r>
      <w:hyperlink r:id="rId7" w:tgtFrame="_new" w:history="1">
        <w:r w:rsidRPr="00777582">
          <w:rPr>
            <w:rStyle w:val="Hipervnculo"/>
            <w:rFonts w:eastAsiaTheme="majorEastAsia"/>
            <w:sz w:val="22"/>
            <w:szCs w:val="22"/>
            <w:lang w:val="fr-FR"/>
          </w:rPr>
          <w:t>https://cri.lt/wp-content/uploads/2023/01/Chinese-Russian-Disinformation-Efforts-in-Lithuania-and-Taiwan.pdf</w:t>
        </w:r>
      </w:hyperlink>
    </w:p>
    <w:p w14:paraId="59775406" w14:textId="3A28567F" w:rsidR="005D2FE5" w:rsidRPr="00777582" w:rsidRDefault="005D2FE5" w:rsidP="00A55324">
      <w:pPr>
        <w:pStyle w:val="NormalWeb"/>
        <w:spacing w:line="360" w:lineRule="auto"/>
        <w:rPr>
          <w:rStyle w:val="Hipervnculo"/>
          <w:rFonts w:eastAsiaTheme="majorEastAsia"/>
          <w:sz w:val="22"/>
          <w:szCs w:val="22"/>
        </w:rPr>
      </w:pPr>
      <w:proofErr w:type="spellStart"/>
      <w:r w:rsidRPr="00777582">
        <w:rPr>
          <w:b/>
          <w:sz w:val="22"/>
          <w:szCs w:val="22"/>
          <w:lang w:val="fr-FR"/>
        </w:rPr>
        <w:t>Areilza</w:t>
      </w:r>
      <w:proofErr w:type="spellEnd"/>
      <w:r w:rsidRPr="00777582">
        <w:rPr>
          <w:b/>
          <w:sz w:val="22"/>
          <w:szCs w:val="22"/>
          <w:lang w:val="fr-FR"/>
        </w:rPr>
        <w:t xml:space="preserve"> </w:t>
      </w:r>
      <w:proofErr w:type="spellStart"/>
      <w:r w:rsidRPr="00777582">
        <w:rPr>
          <w:b/>
          <w:sz w:val="22"/>
          <w:szCs w:val="22"/>
          <w:lang w:val="fr-FR"/>
        </w:rPr>
        <w:t>Carvajal</w:t>
      </w:r>
      <w:proofErr w:type="spellEnd"/>
      <w:r w:rsidRPr="00777582">
        <w:rPr>
          <w:b/>
          <w:sz w:val="22"/>
          <w:szCs w:val="22"/>
          <w:lang w:val="fr-FR"/>
        </w:rPr>
        <w:t xml:space="preserve">, J. M. de. </w:t>
      </w:r>
      <w:r w:rsidRPr="00777582">
        <w:rPr>
          <w:b/>
          <w:sz w:val="22"/>
          <w:szCs w:val="22"/>
        </w:rPr>
        <w:t>(2025).</w:t>
      </w:r>
      <w:r w:rsidRPr="00777582">
        <w:rPr>
          <w:sz w:val="22"/>
          <w:szCs w:val="22"/>
        </w:rPr>
        <w:t xml:space="preserve"> </w:t>
      </w:r>
      <w:r w:rsidRPr="00777582">
        <w:rPr>
          <w:rStyle w:val="nfasis"/>
          <w:sz w:val="22"/>
          <w:szCs w:val="22"/>
        </w:rPr>
        <w:t>Geopolítica en la era de las rivalidades</w:t>
      </w:r>
      <w:r w:rsidRPr="00777582">
        <w:rPr>
          <w:sz w:val="22"/>
          <w:szCs w:val="22"/>
        </w:rPr>
        <w:t xml:space="preserve">. En </w:t>
      </w:r>
      <w:r w:rsidRPr="00777582">
        <w:rPr>
          <w:rStyle w:val="nfasis"/>
          <w:sz w:val="22"/>
          <w:szCs w:val="22"/>
        </w:rPr>
        <w:t>Panorama estratégico 2025</w:t>
      </w:r>
      <w:r w:rsidRPr="00777582">
        <w:rPr>
          <w:sz w:val="22"/>
          <w:szCs w:val="22"/>
        </w:rPr>
        <w:t xml:space="preserve"> (pp. 11-24). Ministerio de Defensa, Instituto Español de Estudios Estratégicos</w:t>
      </w:r>
    </w:p>
    <w:p w14:paraId="40811D29" w14:textId="36D2B775" w:rsidR="000157C5" w:rsidRPr="00777582" w:rsidRDefault="000157C5" w:rsidP="00A55324">
      <w:pPr>
        <w:spacing w:line="360" w:lineRule="auto"/>
        <w:jc w:val="both"/>
        <w:rPr>
          <w:rFonts w:ascii="Times New Roman" w:hAnsi="Times New Roman" w:cs="Times New Roman"/>
          <w:color w:val="222222"/>
          <w:shd w:val="clear" w:color="auto" w:fill="FFFFFF"/>
          <w:lang w:val="en-GB"/>
        </w:rPr>
      </w:pPr>
      <w:proofErr w:type="spellStart"/>
      <w:r w:rsidRPr="00777582">
        <w:rPr>
          <w:rFonts w:ascii="Times New Roman" w:hAnsi="Times New Roman" w:cs="Times New Roman"/>
          <w:b/>
          <w:color w:val="222222"/>
          <w:shd w:val="clear" w:color="auto" w:fill="FFFFFF"/>
          <w:lang w:val="en-GB"/>
        </w:rPr>
        <w:t>Aryal</w:t>
      </w:r>
      <w:proofErr w:type="spellEnd"/>
      <w:r w:rsidRPr="00777582">
        <w:rPr>
          <w:rFonts w:ascii="Times New Roman" w:hAnsi="Times New Roman" w:cs="Times New Roman"/>
          <w:b/>
          <w:color w:val="222222"/>
          <w:shd w:val="clear" w:color="auto" w:fill="FFFFFF"/>
          <w:lang w:val="en-GB"/>
        </w:rPr>
        <w:t>, S.K</w:t>
      </w:r>
      <w:r w:rsidRPr="00777582">
        <w:rPr>
          <w:rFonts w:ascii="Times New Roman" w:hAnsi="Times New Roman" w:cs="Times New Roman"/>
          <w:color w:val="222222"/>
          <w:shd w:val="clear" w:color="auto" w:fill="FFFFFF"/>
          <w:lang w:val="en-GB"/>
        </w:rPr>
        <w:t>. Asian Multipolarity and the Future of the Liberal International Order (LIO). </w:t>
      </w:r>
      <w:r w:rsidRPr="00777582">
        <w:rPr>
          <w:rFonts w:ascii="Times New Roman" w:hAnsi="Times New Roman" w:cs="Times New Roman"/>
          <w:i/>
          <w:iCs/>
          <w:color w:val="222222"/>
          <w:shd w:val="clear" w:color="auto" w:fill="FFFFFF"/>
          <w:lang w:val="en-GB"/>
        </w:rPr>
        <w:t>Soc</w:t>
      </w:r>
      <w:r w:rsidRPr="00777582">
        <w:rPr>
          <w:rFonts w:ascii="Times New Roman" w:hAnsi="Times New Roman" w:cs="Times New Roman"/>
          <w:color w:val="222222"/>
          <w:shd w:val="clear" w:color="auto" w:fill="FFFFFF"/>
          <w:lang w:val="en-GB"/>
        </w:rPr>
        <w:t> </w:t>
      </w:r>
      <w:r w:rsidRPr="00777582">
        <w:rPr>
          <w:rFonts w:ascii="Times New Roman" w:hAnsi="Times New Roman" w:cs="Times New Roman"/>
          <w:b/>
          <w:bCs/>
          <w:color w:val="222222"/>
          <w:shd w:val="clear" w:color="auto" w:fill="FFFFFF"/>
          <w:lang w:val="en-GB"/>
        </w:rPr>
        <w:t>62</w:t>
      </w:r>
      <w:r w:rsidRPr="00777582">
        <w:rPr>
          <w:rFonts w:ascii="Times New Roman" w:hAnsi="Times New Roman" w:cs="Times New Roman"/>
          <w:color w:val="222222"/>
          <w:shd w:val="clear" w:color="auto" w:fill="FFFFFF"/>
          <w:lang w:val="en-GB"/>
        </w:rPr>
        <w:t xml:space="preserve">, 854–865 (2025). </w:t>
      </w:r>
      <w:hyperlink r:id="rId8" w:history="1">
        <w:r w:rsidRPr="00777582">
          <w:rPr>
            <w:rStyle w:val="Hipervnculo"/>
            <w:rFonts w:ascii="Times New Roman" w:hAnsi="Times New Roman" w:cs="Times New Roman"/>
            <w:shd w:val="clear" w:color="auto" w:fill="FFFFFF"/>
            <w:lang w:val="en-GB"/>
          </w:rPr>
          <w:t>https://doi.org/10.1007/s12115-025-01143-3</w:t>
        </w:r>
      </w:hyperlink>
    </w:p>
    <w:p w14:paraId="64B41857" w14:textId="69C14C21" w:rsidR="00387C15" w:rsidRDefault="00387C15" w:rsidP="00A55324">
      <w:pPr>
        <w:pStyle w:val="NormalWeb"/>
        <w:spacing w:line="360" w:lineRule="auto"/>
        <w:rPr>
          <w:rStyle w:val="Hipervnculo"/>
          <w:rFonts w:eastAsiaTheme="majorEastAsia"/>
          <w:sz w:val="22"/>
          <w:szCs w:val="22"/>
          <w:lang w:val="en-GB"/>
        </w:rPr>
      </w:pPr>
      <w:r w:rsidRPr="00777582">
        <w:rPr>
          <w:rStyle w:val="Textoennegrita"/>
          <w:sz w:val="22"/>
          <w:szCs w:val="22"/>
          <w:lang w:val="en-GB"/>
        </w:rPr>
        <w:t>Assefa, A.</w:t>
      </w:r>
      <w:r w:rsidRPr="00777582">
        <w:rPr>
          <w:sz w:val="22"/>
          <w:szCs w:val="22"/>
          <w:lang w:val="en-GB"/>
        </w:rPr>
        <w:t xml:space="preserve"> (2020). Capitalist terminal crisis and the rise of China: Global South relations in perspective. </w:t>
      </w:r>
      <w:r w:rsidRPr="00777582">
        <w:rPr>
          <w:rStyle w:val="nfasis"/>
          <w:sz w:val="22"/>
          <w:szCs w:val="22"/>
          <w:lang w:val="en-GB"/>
        </w:rPr>
        <w:t>African and Asian Studies, 19</w:t>
      </w:r>
      <w:r w:rsidRPr="00777582">
        <w:rPr>
          <w:sz w:val="22"/>
          <w:szCs w:val="22"/>
          <w:lang w:val="en-GB"/>
        </w:rPr>
        <w:t xml:space="preserve">(1–2), 11–32. </w:t>
      </w:r>
      <w:hyperlink r:id="rId9" w:tgtFrame="_new" w:history="1">
        <w:r w:rsidRPr="00777582">
          <w:rPr>
            <w:rStyle w:val="Hipervnculo"/>
            <w:rFonts w:eastAsiaTheme="majorEastAsia"/>
            <w:sz w:val="22"/>
            <w:szCs w:val="22"/>
            <w:lang w:val="en-GB"/>
          </w:rPr>
          <w:t>https://doi.org/10.1163/15692108-12341509</w:t>
        </w:r>
      </w:hyperlink>
    </w:p>
    <w:p w14:paraId="207E8D87" w14:textId="1DEC340B" w:rsidR="00F16B0B" w:rsidRPr="000345A4" w:rsidRDefault="00F16B0B" w:rsidP="00A55324">
      <w:pPr>
        <w:pStyle w:val="NormalWeb"/>
        <w:spacing w:line="360" w:lineRule="auto"/>
        <w:rPr>
          <w:rStyle w:val="Hipervnculo"/>
          <w:color w:val="auto"/>
          <w:u w:val="none"/>
          <w:lang w:val="en-GB"/>
        </w:rPr>
      </w:pPr>
      <w:r w:rsidRPr="000345A4">
        <w:rPr>
          <w:lang w:val="en-GB"/>
        </w:rPr>
        <w:t xml:space="preserve">Bhuiyan, M. S., &amp; Yi, W. (2024). </w:t>
      </w:r>
      <w:r w:rsidRPr="00F16B0B">
        <w:rPr>
          <w:rStyle w:val="nfasis"/>
          <w:lang w:val="en-GB"/>
        </w:rPr>
        <w:t>The Belt and Road Initiative (BRI) Narratives: A comparative critical analysis</w:t>
      </w:r>
      <w:r w:rsidRPr="00F16B0B">
        <w:rPr>
          <w:lang w:val="en-GB"/>
        </w:rPr>
        <w:t xml:space="preserve">. </w:t>
      </w:r>
      <w:r w:rsidRPr="000345A4">
        <w:rPr>
          <w:rStyle w:val="nfasis"/>
          <w:lang w:val="en-GB"/>
        </w:rPr>
        <w:t>China and WTO Review, 10</w:t>
      </w:r>
      <w:r w:rsidRPr="000345A4">
        <w:rPr>
          <w:lang w:val="en-GB"/>
        </w:rPr>
        <w:t xml:space="preserve">(1), 46–61. </w:t>
      </w:r>
      <w:hyperlink r:id="rId10" w:history="1">
        <w:r w:rsidRPr="000345A4">
          <w:rPr>
            <w:rStyle w:val="Hipervnculo"/>
            <w:lang w:val="en-GB"/>
          </w:rPr>
          <w:t>https://doi.org/10.52152/cwr.2024.10.1.04</w:t>
        </w:r>
      </w:hyperlink>
    </w:p>
    <w:p w14:paraId="4D281E24" w14:textId="33371F7D" w:rsidR="00777582" w:rsidRPr="00777582" w:rsidRDefault="00777582" w:rsidP="00A55324">
      <w:pPr>
        <w:spacing w:line="360" w:lineRule="auto"/>
        <w:jc w:val="both"/>
        <w:rPr>
          <w:rFonts w:ascii="Times New Roman" w:hAnsi="Times New Roman" w:cs="Times New Roman"/>
        </w:rPr>
      </w:pPr>
      <w:proofErr w:type="spellStart"/>
      <w:r w:rsidRPr="00777582">
        <w:rPr>
          <w:rFonts w:ascii="Times New Roman" w:hAnsi="Times New Roman" w:cs="Times New Roman"/>
          <w:b/>
          <w:lang w:val="en-GB"/>
        </w:rPr>
        <w:t>Dezcallar</w:t>
      </w:r>
      <w:proofErr w:type="spellEnd"/>
      <w:r w:rsidRPr="00777582">
        <w:rPr>
          <w:rFonts w:ascii="Times New Roman" w:hAnsi="Times New Roman" w:cs="Times New Roman"/>
          <w:b/>
          <w:lang w:val="en-GB"/>
        </w:rPr>
        <w:t>, R.</w:t>
      </w:r>
      <w:r w:rsidRPr="00777582">
        <w:rPr>
          <w:rFonts w:ascii="Times New Roman" w:hAnsi="Times New Roman" w:cs="Times New Roman"/>
          <w:lang w:val="en-GB"/>
        </w:rPr>
        <w:t xml:space="preserve"> (2025, November 25). </w:t>
      </w:r>
      <w:r w:rsidRPr="00777582">
        <w:rPr>
          <w:rStyle w:val="nfasis"/>
          <w:rFonts w:ascii="Times New Roman" w:hAnsi="Times New Roman" w:cs="Times New Roman"/>
          <w:lang w:val="en-GB"/>
        </w:rPr>
        <w:t>China seeks a new international order</w:t>
      </w:r>
      <w:r w:rsidRPr="00777582">
        <w:rPr>
          <w:rFonts w:ascii="Times New Roman" w:hAnsi="Times New Roman" w:cs="Times New Roman"/>
          <w:lang w:val="en-GB"/>
        </w:rPr>
        <w:t xml:space="preserve">. </w:t>
      </w:r>
      <w:r w:rsidRPr="00777582">
        <w:rPr>
          <w:rStyle w:val="nfasis"/>
          <w:rFonts w:ascii="Times New Roman" w:hAnsi="Times New Roman" w:cs="Times New Roman"/>
        </w:rPr>
        <w:t>Política Exterior</w:t>
      </w:r>
      <w:r w:rsidRPr="00777582">
        <w:rPr>
          <w:rFonts w:ascii="Times New Roman" w:hAnsi="Times New Roman" w:cs="Times New Roman"/>
        </w:rPr>
        <w:t xml:space="preserve">. </w:t>
      </w:r>
      <w:hyperlink r:id="rId11" w:tgtFrame="_new" w:history="1">
        <w:r w:rsidRPr="00777582">
          <w:rPr>
            <w:rStyle w:val="Hipervnculo"/>
            <w:rFonts w:ascii="Times New Roman" w:hAnsi="Times New Roman" w:cs="Times New Roman"/>
          </w:rPr>
          <w:t>https://www.politicaexterior.com/articulo/china-busca-un-nuevo-orden-internacional/</w:t>
        </w:r>
      </w:hyperlink>
    </w:p>
    <w:p w14:paraId="6C16A435" w14:textId="47DEEA8C" w:rsidR="00387C15" w:rsidRDefault="00387C15" w:rsidP="00A55324">
      <w:pPr>
        <w:pStyle w:val="NormalWeb"/>
        <w:spacing w:line="360" w:lineRule="auto"/>
        <w:rPr>
          <w:rStyle w:val="Hipervnculo"/>
          <w:rFonts w:eastAsiaTheme="majorEastAsia"/>
          <w:sz w:val="22"/>
          <w:szCs w:val="22"/>
          <w:lang w:val="en-GB"/>
        </w:rPr>
      </w:pPr>
      <w:proofErr w:type="spellStart"/>
      <w:r w:rsidRPr="00777582">
        <w:rPr>
          <w:rStyle w:val="Textoennegrita"/>
          <w:sz w:val="22"/>
          <w:szCs w:val="22"/>
        </w:rPr>
        <w:t>Düzgit</w:t>
      </w:r>
      <w:proofErr w:type="spellEnd"/>
      <w:r w:rsidRPr="00777582">
        <w:rPr>
          <w:rStyle w:val="Textoennegrita"/>
          <w:sz w:val="22"/>
          <w:szCs w:val="22"/>
        </w:rPr>
        <w:t xml:space="preserve">, S. A., </w:t>
      </w:r>
      <w:proofErr w:type="spellStart"/>
      <w:r w:rsidRPr="00777582">
        <w:rPr>
          <w:rStyle w:val="Textoennegrita"/>
          <w:sz w:val="22"/>
          <w:szCs w:val="22"/>
        </w:rPr>
        <w:t>Bajpaee</w:t>
      </w:r>
      <w:proofErr w:type="spellEnd"/>
      <w:r w:rsidRPr="00777582">
        <w:rPr>
          <w:rStyle w:val="Textoennegrita"/>
          <w:sz w:val="22"/>
          <w:szCs w:val="22"/>
        </w:rPr>
        <w:t xml:space="preserve">, C., Cooley, A., De Hoop Scheffer, A., </w:t>
      </w:r>
      <w:proofErr w:type="spellStart"/>
      <w:r w:rsidRPr="00777582">
        <w:rPr>
          <w:rStyle w:val="Textoennegrita"/>
          <w:sz w:val="22"/>
          <w:szCs w:val="22"/>
        </w:rPr>
        <w:t>Emmers</w:t>
      </w:r>
      <w:proofErr w:type="spellEnd"/>
      <w:r w:rsidRPr="00777582">
        <w:rPr>
          <w:rStyle w:val="Textoennegrita"/>
          <w:sz w:val="22"/>
          <w:szCs w:val="22"/>
        </w:rPr>
        <w:t xml:space="preserve">, R., </w:t>
      </w:r>
      <w:proofErr w:type="spellStart"/>
      <w:r w:rsidRPr="00777582">
        <w:rPr>
          <w:rStyle w:val="Textoennegrita"/>
          <w:sz w:val="22"/>
          <w:szCs w:val="22"/>
        </w:rPr>
        <w:t>Fravel</w:t>
      </w:r>
      <w:proofErr w:type="spellEnd"/>
      <w:r w:rsidRPr="00777582">
        <w:rPr>
          <w:rStyle w:val="Textoennegrita"/>
          <w:sz w:val="22"/>
          <w:szCs w:val="22"/>
        </w:rPr>
        <w:t xml:space="preserve">, M. T., </w:t>
      </w:r>
      <w:proofErr w:type="spellStart"/>
      <w:r w:rsidRPr="00777582">
        <w:rPr>
          <w:rStyle w:val="Textoennegrita"/>
          <w:sz w:val="22"/>
          <w:szCs w:val="22"/>
        </w:rPr>
        <w:t>Lind</w:t>
      </w:r>
      <w:proofErr w:type="spellEnd"/>
      <w:r w:rsidRPr="00777582">
        <w:rPr>
          <w:rStyle w:val="Textoennegrita"/>
          <w:sz w:val="22"/>
          <w:szCs w:val="22"/>
        </w:rPr>
        <w:t xml:space="preserve">, J., </w:t>
      </w:r>
      <w:proofErr w:type="spellStart"/>
      <w:r w:rsidRPr="00777582">
        <w:rPr>
          <w:rStyle w:val="Textoennegrita"/>
          <w:sz w:val="22"/>
          <w:szCs w:val="22"/>
        </w:rPr>
        <w:t>Nasr</w:t>
      </w:r>
      <w:proofErr w:type="spellEnd"/>
      <w:r w:rsidRPr="00777582">
        <w:rPr>
          <w:rStyle w:val="Textoennegrita"/>
          <w:sz w:val="22"/>
          <w:szCs w:val="22"/>
        </w:rPr>
        <w:t xml:space="preserve">, V., </w:t>
      </w:r>
      <w:proofErr w:type="spellStart"/>
      <w:r w:rsidRPr="00777582">
        <w:rPr>
          <w:rStyle w:val="Textoennegrita"/>
          <w:sz w:val="22"/>
          <w:szCs w:val="22"/>
        </w:rPr>
        <w:t>Quencez</w:t>
      </w:r>
      <w:proofErr w:type="spellEnd"/>
      <w:r w:rsidRPr="00777582">
        <w:rPr>
          <w:rStyle w:val="Textoennegrita"/>
          <w:sz w:val="22"/>
          <w:szCs w:val="22"/>
        </w:rPr>
        <w:t xml:space="preserve">, M., </w:t>
      </w:r>
      <w:proofErr w:type="spellStart"/>
      <w:r w:rsidRPr="00777582">
        <w:rPr>
          <w:rStyle w:val="Textoennegrita"/>
          <w:sz w:val="22"/>
          <w:szCs w:val="22"/>
        </w:rPr>
        <w:t>Stelzenmüller</w:t>
      </w:r>
      <w:proofErr w:type="spellEnd"/>
      <w:r w:rsidRPr="00777582">
        <w:rPr>
          <w:rStyle w:val="Textoennegrita"/>
          <w:sz w:val="22"/>
          <w:szCs w:val="22"/>
        </w:rPr>
        <w:t xml:space="preserve">, C., </w:t>
      </w:r>
      <w:proofErr w:type="spellStart"/>
      <w:r w:rsidRPr="00777582">
        <w:rPr>
          <w:rStyle w:val="Textoennegrita"/>
          <w:sz w:val="22"/>
          <w:szCs w:val="22"/>
        </w:rPr>
        <w:t>Vakil</w:t>
      </w:r>
      <w:proofErr w:type="spellEnd"/>
      <w:r w:rsidRPr="00777582">
        <w:rPr>
          <w:rStyle w:val="Textoennegrita"/>
          <w:sz w:val="22"/>
          <w:szCs w:val="22"/>
        </w:rPr>
        <w:t xml:space="preserve">, S., &amp; </w:t>
      </w:r>
      <w:proofErr w:type="spellStart"/>
      <w:r w:rsidRPr="00777582">
        <w:rPr>
          <w:rStyle w:val="Textoennegrita"/>
          <w:sz w:val="22"/>
          <w:szCs w:val="22"/>
        </w:rPr>
        <w:t>Zarakol</w:t>
      </w:r>
      <w:proofErr w:type="spellEnd"/>
      <w:r w:rsidRPr="00777582">
        <w:rPr>
          <w:rStyle w:val="Textoennegrita"/>
          <w:sz w:val="22"/>
          <w:szCs w:val="22"/>
        </w:rPr>
        <w:t>, A.</w:t>
      </w:r>
      <w:r w:rsidRPr="00777582">
        <w:rPr>
          <w:sz w:val="22"/>
          <w:szCs w:val="22"/>
        </w:rPr>
        <w:t xml:space="preserve"> (2025). </w:t>
      </w:r>
      <w:r w:rsidRPr="00777582">
        <w:rPr>
          <w:rStyle w:val="nfasis"/>
          <w:sz w:val="22"/>
          <w:szCs w:val="22"/>
          <w:lang w:val="en-GB"/>
        </w:rPr>
        <w:t>Competing visions for international order: Responses to US power in a fracturing world</w:t>
      </w:r>
      <w:r w:rsidRPr="00777582">
        <w:rPr>
          <w:sz w:val="22"/>
          <w:szCs w:val="22"/>
          <w:lang w:val="en-GB"/>
        </w:rPr>
        <w:t xml:space="preserve">. </w:t>
      </w:r>
      <w:hyperlink r:id="rId12" w:tgtFrame="_new" w:history="1">
        <w:r w:rsidRPr="00777582">
          <w:rPr>
            <w:rStyle w:val="Hipervnculo"/>
            <w:rFonts w:eastAsiaTheme="majorEastAsia"/>
            <w:sz w:val="22"/>
            <w:szCs w:val="22"/>
            <w:lang w:val="en-GB"/>
          </w:rPr>
          <w:t>https://doi.org/10.55317/9781784136383</w:t>
        </w:r>
      </w:hyperlink>
    </w:p>
    <w:p w14:paraId="4DD8E84E" w14:textId="6181119A" w:rsidR="008E080A" w:rsidRPr="008E080A" w:rsidRDefault="008E080A" w:rsidP="008E080A">
      <w:pPr>
        <w:spacing w:line="360" w:lineRule="auto"/>
        <w:jc w:val="both"/>
        <w:rPr>
          <w:rStyle w:val="Hipervnculo"/>
          <w:rFonts w:ascii="Times New Roman" w:hAnsi="Times New Roman" w:cs="Times New Roman"/>
          <w:color w:val="auto"/>
          <w:u w:val="none"/>
          <w:lang w:val="en-GB"/>
        </w:rPr>
      </w:pPr>
      <w:r w:rsidRPr="000345A4">
        <w:rPr>
          <w:rFonts w:ascii="Times New Roman" w:hAnsi="Times New Roman" w:cs="Times New Roman"/>
          <w:b/>
          <w:lang w:val="en-GB"/>
        </w:rPr>
        <w:t xml:space="preserve">Escobar </w:t>
      </w:r>
      <w:proofErr w:type="spellStart"/>
      <w:r w:rsidRPr="000345A4">
        <w:rPr>
          <w:rFonts w:ascii="Times New Roman" w:hAnsi="Times New Roman" w:cs="Times New Roman"/>
          <w:b/>
          <w:lang w:val="en-GB"/>
        </w:rPr>
        <w:t>Stemmann</w:t>
      </w:r>
      <w:proofErr w:type="spellEnd"/>
      <w:r w:rsidRPr="000345A4">
        <w:rPr>
          <w:rFonts w:ascii="Times New Roman" w:hAnsi="Times New Roman" w:cs="Times New Roman"/>
          <w:b/>
          <w:lang w:val="en-GB"/>
        </w:rPr>
        <w:t>, Juan José and Gonzalo Arana (2024)</w:t>
      </w:r>
      <w:r w:rsidRPr="000345A4">
        <w:rPr>
          <w:rFonts w:ascii="Times New Roman" w:hAnsi="Times New Roman" w:cs="Times New Roman"/>
          <w:lang w:val="en-GB"/>
        </w:rPr>
        <w:t xml:space="preserve">. </w:t>
      </w:r>
      <w:r w:rsidRPr="008E080A">
        <w:rPr>
          <w:rFonts w:ascii="Times New Roman" w:hAnsi="Times New Roman" w:cs="Times New Roman"/>
          <w:lang w:val="en-GB"/>
        </w:rPr>
        <w:t xml:space="preserve">“Saudi Arabia and Iran in the Shadows of a Regional War.”  </w:t>
      </w:r>
      <w:proofErr w:type="spellStart"/>
      <w:r w:rsidRPr="008E080A">
        <w:rPr>
          <w:rFonts w:ascii="Times New Roman" w:hAnsi="Times New Roman" w:cs="Times New Roman"/>
          <w:lang w:val="en-GB"/>
        </w:rPr>
        <w:t>Belfer</w:t>
      </w:r>
      <w:proofErr w:type="spellEnd"/>
      <w:r w:rsidRPr="008E080A">
        <w:rPr>
          <w:rFonts w:ascii="Times New Roman" w:hAnsi="Times New Roman" w:cs="Times New Roman"/>
          <w:lang w:val="en-GB"/>
        </w:rPr>
        <w:t xml:space="preserve"> </w:t>
      </w:r>
      <w:proofErr w:type="spellStart"/>
      <w:r w:rsidRPr="008E080A">
        <w:rPr>
          <w:rFonts w:ascii="Times New Roman" w:hAnsi="Times New Roman" w:cs="Times New Roman"/>
          <w:lang w:val="en-GB"/>
        </w:rPr>
        <w:t>Center</w:t>
      </w:r>
      <w:proofErr w:type="spellEnd"/>
      <w:r w:rsidRPr="008E080A">
        <w:rPr>
          <w:rFonts w:ascii="Times New Roman" w:hAnsi="Times New Roman" w:cs="Times New Roman"/>
          <w:lang w:val="en-GB"/>
        </w:rPr>
        <w:t xml:space="preserve"> for Science and International Affairs</w:t>
      </w:r>
    </w:p>
    <w:p w14:paraId="61376F80" w14:textId="545D69C6" w:rsidR="00777582" w:rsidRPr="000345A4" w:rsidRDefault="00777582" w:rsidP="00A55324">
      <w:pPr>
        <w:spacing w:line="360" w:lineRule="auto"/>
        <w:jc w:val="both"/>
        <w:rPr>
          <w:rFonts w:ascii="Times New Roman" w:hAnsi="Times New Roman" w:cs="Times New Roman"/>
          <w:b/>
          <w:bCs/>
          <w:color w:val="303030"/>
          <w:shd w:val="clear" w:color="auto" w:fill="FFFFFF"/>
          <w:lang w:val="en-GB"/>
        </w:rPr>
      </w:pPr>
      <w:proofErr w:type="spellStart"/>
      <w:r w:rsidRPr="000345A4">
        <w:rPr>
          <w:rFonts w:ascii="Times New Roman" w:hAnsi="Times New Roman" w:cs="Times New Roman"/>
          <w:b/>
          <w:bCs/>
          <w:color w:val="303030"/>
          <w:shd w:val="clear" w:color="auto" w:fill="FFFFFF"/>
          <w:lang w:val="en-GB"/>
        </w:rPr>
        <w:t>Galanis</w:t>
      </w:r>
      <w:proofErr w:type="spellEnd"/>
      <w:r w:rsidRPr="000345A4">
        <w:rPr>
          <w:rFonts w:ascii="Times New Roman" w:hAnsi="Times New Roman" w:cs="Times New Roman"/>
          <w:b/>
          <w:bCs/>
          <w:color w:val="303030"/>
          <w:shd w:val="clear" w:color="auto" w:fill="FFFFFF"/>
          <w:lang w:val="en-GB"/>
        </w:rPr>
        <w:t xml:space="preserve">, G., </w:t>
      </w:r>
      <w:proofErr w:type="spellStart"/>
      <w:r w:rsidRPr="000345A4">
        <w:rPr>
          <w:rFonts w:ascii="Times New Roman" w:hAnsi="Times New Roman" w:cs="Times New Roman"/>
          <w:b/>
          <w:bCs/>
          <w:color w:val="303030"/>
          <w:shd w:val="clear" w:color="auto" w:fill="FFFFFF"/>
          <w:lang w:val="en-GB"/>
        </w:rPr>
        <w:t>Koutny</w:t>
      </w:r>
      <w:proofErr w:type="spellEnd"/>
      <w:r w:rsidRPr="000345A4">
        <w:rPr>
          <w:rFonts w:ascii="Times New Roman" w:hAnsi="Times New Roman" w:cs="Times New Roman"/>
          <w:b/>
          <w:bCs/>
          <w:color w:val="303030"/>
          <w:shd w:val="clear" w:color="auto" w:fill="FFFFFF"/>
          <w:lang w:val="en-GB"/>
        </w:rPr>
        <w:t xml:space="preserve">, C., &amp; Weber, I. (2024). </w:t>
      </w:r>
      <w:r w:rsidRPr="00777582">
        <w:rPr>
          <w:rFonts w:ascii="Times New Roman" w:hAnsi="Times New Roman" w:cs="Times New Roman"/>
          <w:b/>
          <w:bCs/>
          <w:color w:val="303030"/>
          <w:shd w:val="clear" w:color="auto" w:fill="FFFFFF"/>
          <w:lang w:val="en-GB"/>
        </w:rPr>
        <w:t xml:space="preserve">Systemic cycles of accumulation and chaos in the world capitalist system: a missing link. </w:t>
      </w:r>
      <w:r w:rsidRPr="000345A4">
        <w:rPr>
          <w:rFonts w:ascii="Times New Roman" w:hAnsi="Times New Roman" w:cs="Times New Roman"/>
          <w:b/>
          <w:bCs/>
          <w:i/>
          <w:iCs/>
          <w:color w:val="303030"/>
          <w:shd w:val="clear" w:color="auto" w:fill="FFFFFF"/>
          <w:lang w:val="en-GB"/>
        </w:rPr>
        <w:t>Socio-Economic Review, 22</w:t>
      </w:r>
      <w:r w:rsidRPr="000345A4">
        <w:rPr>
          <w:rFonts w:ascii="Times New Roman" w:hAnsi="Times New Roman" w:cs="Times New Roman"/>
          <w:b/>
          <w:bCs/>
          <w:color w:val="303030"/>
          <w:shd w:val="clear" w:color="auto" w:fill="FFFFFF"/>
          <w:lang w:val="en-GB"/>
        </w:rPr>
        <w:t xml:space="preserve">(4), 1843–1863. </w:t>
      </w:r>
      <w:hyperlink r:id="rId13" w:history="1">
        <w:r w:rsidRPr="000345A4">
          <w:rPr>
            <w:rStyle w:val="Hipervnculo"/>
            <w:rFonts w:ascii="Times New Roman" w:hAnsi="Times New Roman" w:cs="Times New Roman"/>
            <w:shd w:val="clear" w:color="auto" w:fill="FFFFFF"/>
            <w:lang w:val="en-GB"/>
          </w:rPr>
          <w:t>https://doi.org/10.1093/ser/mwae007</w:t>
        </w:r>
      </w:hyperlink>
    </w:p>
    <w:p w14:paraId="3BA686F5" w14:textId="2F02103A" w:rsidR="00387C15" w:rsidRPr="000345A4" w:rsidRDefault="00387C15" w:rsidP="00A55324">
      <w:pPr>
        <w:pStyle w:val="NormalWeb"/>
        <w:spacing w:line="360" w:lineRule="auto"/>
        <w:rPr>
          <w:rStyle w:val="Hipervnculo"/>
          <w:rFonts w:eastAsiaTheme="majorEastAsia"/>
          <w:sz w:val="22"/>
          <w:szCs w:val="22"/>
          <w:lang w:val="en-GB"/>
        </w:rPr>
      </w:pPr>
      <w:r w:rsidRPr="00777582">
        <w:rPr>
          <w:rStyle w:val="Textoennegrita"/>
          <w:sz w:val="22"/>
          <w:szCs w:val="22"/>
          <w:lang w:val="en-GB"/>
        </w:rPr>
        <w:lastRenderedPageBreak/>
        <w:t>Garlick, J.</w:t>
      </w:r>
      <w:r w:rsidRPr="00777582">
        <w:rPr>
          <w:sz w:val="22"/>
          <w:szCs w:val="22"/>
          <w:lang w:val="en-GB"/>
        </w:rPr>
        <w:t xml:space="preserve"> (2024). China’s “do-as-I-do” paradigm: Practice-based normative diplomacy in the Global South. </w:t>
      </w:r>
      <w:r w:rsidRPr="000345A4">
        <w:rPr>
          <w:rStyle w:val="nfasis"/>
          <w:sz w:val="22"/>
          <w:szCs w:val="22"/>
          <w:lang w:val="en-GB"/>
        </w:rPr>
        <w:t>International Relations, 38</w:t>
      </w:r>
      <w:r w:rsidRPr="000345A4">
        <w:rPr>
          <w:sz w:val="22"/>
          <w:szCs w:val="22"/>
          <w:lang w:val="en-GB"/>
        </w:rPr>
        <w:t xml:space="preserve">(4), 577–599. </w:t>
      </w:r>
      <w:hyperlink r:id="rId14" w:tgtFrame="_new" w:history="1">
        <w:r w:rsidRPr="000345A4">
          <w:rPr>
            <w:rStyle w:val="Hipervnculo"/>
            <w:rFonts w:eastAsiaTheme="majorEastAsia"/>
            <w:sz w:val="22"/>
            <w:szCs w:val="22"/>
            <w:lang w:val="en-GB"/>
          </w:rPr>
          <w:t>https://doi.org/10.1080/09512748.2023.2290619</w:t>
        </w:r>
      </w:hyperlink>
    </w:p>
    <w:p w14:paraId="7D355E81" w14:textId="20FED2FA" w:rsidR="00777582" w:rsidRPr="00777582" w:rsidRDefault="00777582" w:rsidP="00A55324">
      <w:pPr>
        <w:spacing w:line="360" w:lineRule="auto"/>
        <w:jc w:val="both"/>
        <w:rPr>
          <w:rStyle w:val="Hipervnculo"/>
          <w:rFonts w:ascii="Times New Roman" w:hAnsi="Times New Roman" w:cs="Times New Roman"/>
          <w:b/>
          <w:color w:val="auto"/>
          <w:u w:val="none"/>
        </w:rPr>
      </w:pPr>
      <w:proofErr w:type="spellStart"/>
      <w:r w:rsidRPr="00777582">
        <w:rPr>
          <w:rFonts w:ascii="Times New Roman" w:hAnsi="Times New Roman" w:cs="Times New Roman"/>
          <w:b/>
          <w:lang w:val="en-GB"/>
        </w:rPr>
        <w:t>Gellwitzki</w:t>
      </w:r>
      <w:proofErr w:type="spellEnd"/>
      <w:r w:rsidRPr="00777582">
        <w:rPr>
          <w:rFonts w:ascii="Times New Roman" w:hAnsi="Times New Roman" w:cs="Times New Roman"/>
          <w:b/>
          <w:lang w:val="en-GB"/>
        </w:rPr>
        <w:t xml:space="preserve">, S. (2025). The new age of myth: Political narratives and the reconstitution of world order. </w:t>
      </w:r>
      <w:r w:rsidRPr="00777582">
        <w:rPr>
          <w:rStyle w:val="nfasis"/>
          <w:rFonts w:ascii="Times New Roman" w:hAnsi="Times New Roman" w:cs="Times New Roman"/>
          <w:b/>
        </w:rPr>
        <w:t xml:space="preserve">International </w:t>
      </w:r>
      <w:proofErr w:type="spellStart"/>
      <w:r w:rsidRPr="00777582">
        <w:rPr>
          <w:rStyle w:val="nfasis"/>
          <w:rFonts w:ascii="Times New Roman" w:hAnsi="Times New Roman" w:cs="Times New Roman"/>
          <w:b/>
        </w:rPr>
        <w:t>Organization</w:t>
      </w:r>
      <w:proofErr w:type="spellEnd"/>
      <w:r w:rsidRPr="00777582">
        <w:rPr>
          <w:rStyle w:val="nfasis"/>
          <w:rFonts w:ascii="Times New Roman" w:hAnsi="Times New Roman" w:cs="Times New Roman"/>
          <w:b/>
        </w:rPr>
        <w:t>, 79</w:t>
      </w:r>
      <w:r w:rsidRPr="00777582">
        <w:rPr>
          <w:rFonts w:ascii="Times New Roman" w:hAnsi="Times New Roman" w:cs="Times New Roman"/>
          <w:b/>
        </w:rPr>
        <w:t>(1), 1–30.</w:t>
      </w:r>
    </w:p>
    <w:p w14:paraId="30224BEC" w14:textId="4996E699" w:rsidR="0042112D" w:rsidRDefault="0042112D" w:rsidP="00A55324">
      <w:pPr>
        <w:spacing w:line="360" w:lineRule="auto"/>
        <w:jc w:val="both"/>
        <w:rPr>
          <w:rStyle w:val="Hipervnculo"/>
          <w:rFonts w:ascii="Times New Roman" w:hAnsi="Times New Roman" w:cs="Times New Roman"/>
        </w:rPr>
      </w:pPr>
      <w:r w:rsidRPr="00777582">
        <w:rPr>
          <w:rFonts w:ascii="Times New Roman" w:hAnsi="Times New Roman" w:cs="Times New Roman"/>
          <w:b/>
        </w:rPr>
        <w:t>González del Miño, P. (2018).</w:t>
      </w:r>
      <w:r w:rsidRPr="00777582">
        <w:rPr>
          <w:rFonts w:ascii="Times New Roman" w:hAnsi="Times New Roman" w:cs="Times New Roman"/>
        </w:rPr>
        <w:t xml:space="preserve"> La competitividad geoestratégica Irán-Arabia Saudí en Oriente Medio. Rivalidad entre potencias regionales. Política y Sociedad. Ediciones Complutense. </w:t>
      </w:r>
      <w:hyperlink r:id="rId15" w:history="1">
        <w:r w:rsidRPr="00777582">
          <w:rPr>
            <w:rStyle w:val="Hipervnculo"/>
            <w:rFonts w:ascii="Times New Roman" w:hAnsi="Times New Roman" w:cs="Times New Roman"/>
          </w:rPr>
          <w:t>http://dx.doi.org/10.5209/POSO.58321</w:t>
        </w:r>
      </w:hyperlink>
    </w:p>
    <w:p w14:paraId="3D195738" w14:textId="3A60981D" w:rsidR="004132A4" w:rsidRPr="004132A4" w:rsidRDefault="004132A4" w:rsidP="00A55324">
      <w:pPr>
        <w:spacing w:line="360" w:lineRule="auto"/>
        <w:jc w:val="both"/>
        <w:rPr>
          <w:rStyle w:val="Hipervnculo"/>
          <w:rFonts w:ascii="Times New Roman" w:hAnsi="Times New Roman" w:cs="Times New Roman"/>
          <w:color w:val="auto"/>
          <w:u w:val="none"/>
          <w:lang w:val="en-GB"/>
        </w:rPr>
      </w:pPr>
      <w:r w:rsidRPr="004132A4">
        <w:rPr>
          <w:rFonts w:ascii="Times New Roman" w:hAnsi="Times New Roman" w:cs="Times New Roman"/>
          <w:b/>
          <w:lang w:val="en-GB"/>
        </w:rPr>
        <w:t>Hoffman, J. (2023).</w:t>
      </w:r>
      <w:r w:rsidRPr="004132A4">
        <w:rPr>
          <w:rFonts w:ascii="Times New Roman" w:hAnsi="Times New Roman" w:cs="Times New Roman"/>
          <w:lang w:val="en-GB"/>
        </w:rPr>
        <w:t xml:space="preserve"> Rethinking Security and Stability in the Middle East. Pathways to Renewed and Inclusive Security in the Middle East. </w:t>
      </w:r>
      <w:proofErr w:type="spellStart"/>
      <w:r w:rsidRPr="004132A4">
        <w:rPr>
          <w:rFonts w:ascii="Times New Roman" w:hAnsi="Times New Roman" w:cs="Times New Roman"/>
          <w:lang w:val="en-GB"/>
        </w:rPr>
        <w:t>Prisme</w:t>
      </w:r>
      <w:proofErr w:type="spellEnd"/>
      <w:r w:rsidRPr="004132A4">
        <w:rPr>
          <w:rFonts w:ascii="Times New Roman" w:hAnsi="Times New Roman" w:cs="Times New Roman"/>
          <w:lang w:val="en-GB"/>
        </w:rPr>
        <w:t xml:space="preserve"> Initiative.</w:t>
      </w:r>
    </w:p>
    <w:p w14:paraId="295F14D7" w14:textId="2F478A64" w:rsidR="00777582" w:rsidRPr="00777582" w:rsidRDefault="00777582" w:rsidP="00A55324">
      <w:pPr>
        <w:spacing w:line="360" w:lineRule="auto"/>
        <w:jc w:val="both"/>
        <w:rPr>
          <w:rFonts w:ascii="Times New Roman" w:hAnsi="Times New Roman" w:cs="Times New Roman"/>
          <w:lang w:val="en-GB"/>
        </w:rPr>
      </w:pPr>
      <w:proofErr w:type="spellStart"/>
      <w:r w:rsidRPr="00777582">
        <w:rPr>
          <w:rFonts w:ascii="Times New Roman" w:hAnsi="Times New Roman" w:cs="Times New Roman"/>
          <w:lang w:val="en-GB"/>
        </w:rPr>
        <w:t>Homolar</w:t>
      </w:r>
      <w:proofErr w:type="spellEnd"/>
      <w:r w:rsidRPr="00777582">
        <w:rPr>
          <w:rFonts w:ascii="Times New Roman" w:hAnsi="Times New Roman" w:cs="Times New Roman"/>
          <w:lang w:val="en-GB"/>
        </w:rPr>
        <w:t xml:space="preserve">, A., &amp; Turner, O. (2024). Narrative alliances: The discursive foundations of international order. </w:t>
      </w:r>
      <w:r w:rsidRPr="00777582">
        <w:rPr>
          <w:rStyle w:val="nfasis"/>
          <w:rFonts w:ascii="Times New Roman" w:hAnsi="Times New Roman" w:cs="Times New Roman"/>
          <w:lang w:val="en-GB"/>
        </w:rPr>
        <w:t>International Affairs, 100</w:t>
      </w:r>
      <w:r w:rsidRPr="00777582">
        <w:rPr>
          <w:rFonts w:ascii="Times New Roman" w:hAnsi="Times New Roman" w:cs="Times New Roman"/>
          <w:lang w:val="en-GB"/>
        </w:rPr>
        <w:t xml:space="preserve">(1), 203–222. </w:t>
      </w:r>
      <w:hyperlink r:id="rId16" w:history="1">
        <w:r w:rsidRPr="00777582">
          <w:rPr>
            <w:rStyle w:val="Hipervnculo"/>
            <w:rFonts w:ascii="Times New Roman" w:hAnsi="Times New Roman" w:cs="Times New Roman"/>
            <w:lang w:val="en-GB"/>
          </w:rPr>
          <w:t>https://doi.org/10.1093/ia/iiad291</w:t>
        </w:r>
      </w:hyperlink>
    </w:p>
    <w:p w14:paraId="7E9428A9" w14:textId="77777777" w:rsidR="00387C15" w:rsidRPr="00777582" w:rsidRDefault="00387C15" w:rsidP="00A55324">
      <w:pPr>
        <w:pStyle w:val="NormalWeb"/>
        <w:spacing w:line="360" w:lineRule="auto"/>
        <w:rPr>
          <w:sz w:val="22"/>
          <w:szCs w:val="22"/>
          <w:lang w:val="en-GB"/>
        </w:rPr>
      </w:pPr>
      <w:r w:rsidRPr="00777582">
        <w:rPr>
          <w:rStyle w:val="Textoennegrita"/>
          <w:sz w:val="22"/>
          <w:szCs w:val="22"/>
          <w:lang w:val="en-GB"/>
        </w:rPr>
        <w:t xml:space="preserve">Jansen, N., </w:t>
      </w:r>
      <w:proofErr w:type="spellStart"/>
      <w:r w:rsidRPr="00777582">
        <w:rPr>
          <w:rStyle w:val="Textoennegrita"/>
          <w:sz w:val="22"/>
          <w:szCs w:val="22"/>
          <w:lang w:val="en-GB"/>
        </w:rPr>
        <w:t>Barrinha</w:t>
      </w:r>
      <w:proofErr w:type="spellEnd"/>
      <w:r w:rsidRPr="00777582">
        <w:rPr>
          <w:rStyle w:val="Textoennegrita"/>
          <w:sz w:val="22"/>
          <w:szCs w:val="22"/>
          <w:lang w:val="en-GB"/>
        </w:rPr>
        <w:t xml:space="preserve">, A., Glencross, A. R., </w:t>
      </w:r>
      <w:proofErr w:type="spellStart"/>
      <w:r w:rsidRPr="00777582">
        <w:rPr>
          <w:rStyle w:val="Textoennegrita"/>
          <w:sz w:val="22"/>
          <w:szCs w:val="22"/>
          <w:lang w:val="en-GB"/>
        </w:rPr>
        <w:t>Hestermeyer</w:t>
      </w:r>
      <w:proofErr w:type="spellEnd"/>
      <w:r w:rsidRPr="00777582">
        <w:rPr>
          <w:rStyle w:val="Textoennegrita"/>
          <w:sz w:val="22"/>
          <w:szCs w:val="22"/>
          <w:lang w:val="en-GB"/>
        </w:rPr>
        <w:t>, H. P., Ott, U. F., Sari, A., &amp; Webb, P.</w:t>
      </w:r>
      <w:r w:rsidRPr="00777582">
        <w:rPr>
          <w:sz w:val="22"/>
          <w:szCs w:val="22"/>
          <w:lang w:val="en-GB"/>
        </w:rPr>
        <w:t xml:space="preserve"> (2023). </w:t>
      </w:r>
      <w:r w:rsidRPr="00777582">
        <w:rPr>
          <w:rStyle w:val="nfasis"/>
          <w:sz w:val="22"/>
          <w:szCs w:val="22"/>
          <w:lang w:val="en-GB"/>
        </w:rPr>
        <w:t>The role of geopolitical narratives in the process of global ordering and disordering</w:t>
      </w:r>
      <w:r w:rsidRPr="00777582">
        <w:rPr>
          <w:sz w:val="22"/>
          <w:szCs w:val="22"/>
          <w:lang w:val="en-GB"/>
        </w:rPr>
        <w:t xml:space="preserve">. King’s College London Law School Research Paper. </w:t>
      </w:r>
      <w:hyperlink r:id="rId17" w:tgtFrame="_new" w:history="1">
        <w:r w:rsidRPr="00777582">
          <w:rPr>
            <w:rStyle w:val="Hipervnculo"/>
            <w:rFonts w:eastAsiaTheme="majorEastAsia"/>
            <w:sz w:val="22"/>
            <w:szCs w:val="22"/>
            <w:lang w:val="en-GB"/>
          </w:rPr>
          <w:t>https://doi.org/10.2139/ssrn.4366812</w:t>
        </w:r>
      </w:hyperlink>
    </w:p>
    <w:p w14:paraId="14E8DC6D" w14:textId="12D5D9E0" w:rsidR="00387C15" w:rsidRPr="00777582" w:rsidRDefault="00387C15" w:rsidP="00A55324">
      <w:pPr>
        <w:pStyle w:val="NormalWeb"/>
        <w:spacing w:line="360" w:lineRule="auto"/>
        <w:rPr>
          <w:rStyle w:val="Hipervnculo"/>
          <w:rFonts w:eastAsiaTheme="majorEastAsia"/>
          <w:sz w:val="22"/>
          <w:szCs w:val="22"/>
          <w:lang w:val="en-GB"/>
        </w:rPr>
      </w:pPr>
      <w:r w:rsidRPr="00777582">
        <w:rPr>
          <w:rStyle w:val="Textoennegrita"/>
          <w:sz w:val="22"/>
          <w:szCs w:val="22"/>
        </w:rPr>
        <w:t>Lemus Delgado, D. R.</w:t>
      </w:r>
      <w:r w:rsidRPr="00777582">
        <w:rPr>
          <w:sz w:val="22"/>
          <w:szCs w:val="22"/>
        </w:rPr>
        <w:t xml:space="preserve"> (2023). Las limitaciones paradigmáticas del concepto de hegemonía: China y el Sur Global. </w:t>
      </w:r>
      <w:r w:rsidRPr="00777582">
        <w:rPr>
          <w:rStyle w:val="nfasis"/>
          <w:sz w:val="22"/>
          <w:szCs w:val="22"/>
          <w:lang w:val="en-GB"/>
        </w:rPr>
        <w:t xml:space="preserve">Colombia </w:t>
      </w:r>
      <w:proofErr w:type="spellStart"/>
      <w:r w:rsidRPr="00777582">
        <w:rPr>
          <w:rStyle w:val="nfasis"/>
          <w:sz w:val="22"/>
          <w:szCs w:val="22"/>
          <w:lang w:val="en-GB"/>
        </w:rPr>
        <w:t>Internacional</w:t>
      </w:r>
      <w:proofErr w:type="spellEnd"/>
      <w:r w:rsidRPr="00777582">
        <w:rPr>
          <w:rStyle w:val="nfasis"/>
          <w:sz w:val="22"/>
          <w:szCs w:val="22"/>
          <w:lang w:val="en-GB"/>
        </w:rPr>
        <w:t>, 113</w:t>
      </w:r>
      <w:r w:rsidRPr="00777582">
        <w:rPr>
          <w:sz w:val="22"/>
          <w:szCs w:val="22"/>
          <w:lang w:val="en-GB"/>
        </w:rPr>
        <w:t xml:space="preserve">, 85–111. </w:t>
      </w:r>
      <w:hyperlink r:id="rId18" w:tgtFrame="_new" w:history="1">
        <w:r w:rsidRPr="00777582">
          <w:rPr>
            <w:rStyle w:val="Hipervnculo"/>
            <w:rFonts w:eastAsiaTheme="majorEastAsia"/>
            <w:sz w:val="22"/>
            <w:szCs w:val="22"/>
            <w:lang w:val="en-GB"/>
          </w:rPr>
          <w:t>https://doi.org/10.7440/colombiaint113.2023.04</w:t>
        </w:r>
      </w:hyperlink>
    </w:p>
    <w:p w14:paraId="31142B63" w14:textId="7650A2F4" w:rsidR="00C4649C" w:rsidRPr="00777582" w:rsidRDefault="00C4649C" w:rsidP="00A55324">
      <w:pPr>
        <w:pStyle w:val="NormalWeb"/>
        <w:spacing w:line="360" w:lineRule="auto"/>
        <w:rPr>
          <w:rStyle w:val="Hipervnculo"/>
          <w:rFonts w:eastAsiaTheme="majorEastAsia"/>
          <w:sz w:val="22"/>
          <w:szCs w:val="22"/>
          <w:lang w:val="en-GB"/>
        </w:rPr>
      </w:pPr>
      <w:r w:rsidRPr="00777582">
        <w:rPr>
          <w:b/>
          <w:sz w:val="22"/>
          <w:szCs w:val="22"/>
          <w:lang w:val="en-GB"/>
        </w:rPr>
        <w:t>Prabhakar, A. C. (2024).</w:t>
      </w:r>
      <w:r w:rsidRPr="00777582">
        <w:rPr>
          <w:sz w:val="22"/>
          <w:szCs w:val="22"/>
          <w:lang w:val="en-GB"/>
        </w:rPr>
        <w:t xml:space="preserve"> </w:t>
      </w:r>
      <w:r w:rsidRPr="00777582">
        <w:rPr>
          <w:rStyle w:val="nfasis"/>
          <w:sz w:val="22"/>
          <w:szCs w:val="22"/>
          <w:lang w:val="en-GB"/>
        </w:rPr>
        <w:t>Shaping the global future: The strategic influence of the emerging Global South in the new international order (2022)</w:t>
      </w:r>
      <w:r w:rsidRPr="00777582">
        <w:rPr>
          <w:sz w:val="22"/>
          <w:szCs w:val="22"/>
          <w:lang w:val="en-GB"/>
        </w:rPr>
        <w:t xml:space="preserve">. </w:t>
      </w:r>
      <w:r w:rsidRPr="00777582">
        <w:rPr>
          <w:rStyle w:val="nfasis"/>
          <w:sz w:val="22"/>
          <w:szCs w:val="22"/>
          <w:lang w:val="en-GB"/>
        </w:rPr>
        <w:t>Journal of International Cooperation and Development, 7</w:t>
      </w:r>
      <w:r w:rsidRPr="00777582">
        <w:rPr>
          <w:sz w:val="22"/>
          <w:szCs w:val="22"/>
          <w:lang w:val="en-GB"/>
        </w:rPr>
        <w:t xml:space="preserve">(3), 54–63. </w:t>
      </w:r>
      <w:hyperlink r:id="rId19" w:tgtFrame="_new" w:history="1">
        <w:r w:rsidRPr="00777582">
          <w:rPr>
            <w:rStyle w:val="Hipervnculo"/>
            <w:sz w:val="22"/>
            <w:szCs w:val="22"/>
            <w:lang w:val="en-GB"/>
          </w:rPr>
          <w:t>https://doi.org/10.36941/jicd-2024-0013</w:t>
        </w:r>
      </w:hyperlink>
    </w:p>
    <w:p w14:paraId="1C80C3C8" w14:textId="07F8E30A" w:rsidR="00861747" w:rsidRPr="00777582" w:rsidRDefault="00861747" w:rsidP="008E080A">
      <w:pPr>
        <w:pStyle w:val="NormalWeb"/>
        <w:spacing w:before="0" w:beforeAutospacing="0" w:after="0" w:afterAutospacing="0" w:line="360" w:lineRule="auto"/>
        <w:rPr>
          <w:sz w:val="22"/>
          <w:szCs w:val="22"/>
          <w:lang w:val="en-GB"/>
        </w:rPr>
      </w:pPr>
      <w:proofErr w:type="spellStart"/>
      <w:r w:rsidRPr="00777582">
        <w:rPr>
          <w:b/>
          <w:sz w:val="22"/>
          <w:szCs w:val="22"/>
          <w:lang w:val="en-GB"/>
        </w:rPr>
        <w:t>Qader</w:t>
      </w:r>
      <w:proofErr w:type="spellEnd"/>
      <w:r w:rsidRPr="00777582">
        <w:rPr>
          <w:b/>
          <w:sz w:val="22"/>
          <w:szCs w:val="22"/>
          <w:lang w:val="en-GB"/>
        </w:rPr>
        <w:t>, A., Ashfaq, K., &amp; Shahid, M. (2025).</w:t>
      </w:r>
      <w:r w:rsidRPr="00777582">
        <w:rPr>
          <w:sz w:val="22"/>
          <w:szCs w:val="22"/>
          <w:lang w:val="en-GB"/>
        </w:rPr>
        <w:t xml:space="preserve"> The Rise of Multi-polarity: Implications fo</w:t>
      </w:r>
      <w:r w:rsidR="00B13438" w:rsidRPr="00777582">
        <w:rPr>
          <w:sz w:val="22"/>
          <w:szCs w:val="22"/>
          <w:lang w:val="en-GB"/>
        </w:rPr>
        <w:t xml:space="preserve">r </w:t>
      </w:r>
      <w:r w:rsidRPr="00777582">
        <w:rPr>
          <w:sz w:val="22"/>
          <w:szCs w:val="22"/>
          <w:lang w:val="en-GB"/>
        </w:rPr>
        <w:t>Global</w:t>
      </w:r>
      <w:r w:rsidR="004132A4">
        <w:rPr>
          <w:sz w:val="22"/>
          <w:szCs w:val="22"/>
          <w:lang w:val="en-GB"/>
        </w:rPr>
        <w:t xml:space="preserve"> </w:t>
      </w:r>
      <w:r w:rsidRPr="00777582">
        <w:rPr>
          <w:sz w:val="22"/>
          <w:szCs w:val="22"/>
          <w:lang w:val="en-GB"/>
        </w:rPr>
        <w:t xml:space="preserve">Governance and International Security. </w:t>
      </w:r>
      <w:r w:rsidRPr="00777582">
        <w:rPr>
          <w:i/>
          <w:iCs/>
          <w:sz w:val="22"/>
          <w:szCs w:val="22"/>
          <w:lang w:val="en-GB"/>
        </w:rPr>
        <w:t>Global Foreign Policies Review</w:t>
      </w:r>
      <w:r w:rsidRPr="00777582">
        <w:rPr>
          <w:sz w:val="22"/>
          <w:szCs w:val="22"/>
          <w:lang w:val="en-GB"/>
        </w:rPr>
        <w:t xml:space="preserve">, </w:t>
      </w:r>
      <w:r w:rsidRPr="00777582">
        <w:rPr>
          <w:i/>
          <w:iCs/>
          <w:sz w:val="22"/>
          <w:szCs w:val="22"/>
          <w:lang w:val="en-GB"/>
        </w:rPr>
        <w:t>VIII</w:t>
      </w:r>
      <w:r w:rsidRPr="00777582">
        <w:rPr>
          <w:sz w:val="22"/>
          <w:szCs w:val="22"/>
          <w:lang w:val="en-GB"/>
        </w:rPr>
        <w:t xml:space="preserve">(II), 22-30. </w:t>
      </w:r>
      <w:hyperlink r:id="rId20" w:history="1">
        <w:r w:rsidR="00B13438" w:rsidRPr="00777582">
          <w:rPr>
            <w:rStyle w:val="Hipervnculo"/>
            <w:sz w:val="22"/>
            <w:szCs w:val="22"/>
            <w:lang w:val="en-GB"/>
          </w:rPr>
          <w:t>https://doi.org/10.31703/gfpr.2025(viii-ii).03</w:t>
        </w:r>
      </w:hyperlink>
    </w:p>
    <w:p w14:paraId="57ECFE27" w14:textId="77777777" w:rsidR="00B13438" w:rsidRPr="00777582" w:rsidRDefault="00B13438" w:rsidP="00A55324">
      <w:pPr>
        <w:pStyle w:val="NormalWeb"/>
        <w:spacing w:before="0" w:beforeAutospacing="0" w:after="0" w:afterAutospacing="0" w:line="360" w:lineRule="auto"/>
        <w:ind w:left="720" w:hanging="720"/>
        <w:jc w:val="both"/>
        <w:rPr>
          <w:sz w:val="22"/>
          <w:szCs w:val="22"/>
          <w:lang w:val="en-GB"/>
        </w:rPr>
      </w:pPr>
    </w:p>
    <w:p w14:paraId="445CECFB" w14:textId="366D5C75" w:rsidR="00387C15" w:rsidRPr="00777582" w:rsidRDefault="00387C15" w:rsidP="00A55324">
      <w:pPr>
        <w:pStyle w:val="NormalWeb"/>
        <w:spacing w:line="360" w:lineRule="auto"/>
        <w:rPr>
          <w:sz w:val="22"/>
          <w:szCs w:val="22"/>
          <w:lang w:val="en-GB"/>
        </w:rPr>
      </w:pPr>
      <w:r w:rsidRPr="00777582">
        <w:rPr>
          <w:rStyle w:val="Textoennegrita"/>
          <w:sz w:val="22"/>
          <w:szCs w:val="22"/>
          <w:lang w:val="en-GB"/>
        </w:rPr>
        <w:t>Ren, X.</w:t>
      </w:r>
      <w:r w:rsidRPr="00777582">
        <w:rPr>
          <w:sz w:val="22"/>
          <w:szCs w:val="22"/>
          <w:lang w:val="en-GB"/>
        </w:rPr>
        <w:t xml:space="preserve"> (2024). Why there is now non-Western international relations theory. </w:t>
      </w:r>
      <w:r w:rsidRPr="00777582">
        <w:rPr>
          <w:rStyle w:val="nfasis"/>
          <w:sz w:val="22"/>
          <w:szCs w:val="22"/>
          <w:lang w:val="en-GB"/>
        </w:rPr>
        <w:t>The Chinese Journal of International Politics, 17</w:t>
      </w:r>
      <w:r w:rsidRPr="00777582">
        <w:rPr>
          <w:sz w:val="22"/>
          <w:szCs w:val="22"/>
          <w:lang w:val="en-GB"/>
        </w:rPr>
        <w:t xml:space="preserve">(3), 262–276. </w:t>
      </w:r>
      <w:hyperlink r:id="rId21" w:tgtFrame="_new" w:history="1">
        <w:r w:rsidRPr="00777582">
          <w:rPr>
            <w:rStyle w:val="Hipervnculo"/>
            <w:rFonts w:eastAsiaTheme="majorEastAsia"/>
            <w:sz w:val="22"/>
            <w:szCs w:val="22"/>
            <w:lang w:val="en-GB"/>
          </w:rPr>
          <w:t>https://doi.org/10.1093/cjip/poae014</w:t>
        </w:r>
      </w:hyperlink>
    </w:p>
    <w:p w14:paraId="3BFC398B" w14:textId="77777777" w:rsidR="00387C15" w:rsidRPr="00777582" w:rsidRDefault="00387C15" w:rsidP="00A55324">
      <w:pPr>
        <w:pStyle w:val="NormalWeb"/>
        <w:spacing w:line="360" w:lineRule="auto"/>
        <w:rPr>
          <w:sz w:val="22"/>
          <w:szCs w:val="22"/>
          <w:lang w:val="en-GB"/>
        </w:rPr>
      </w:pPr>
      <w:r w:rsidRPr="00777582">
        <w:rPr>
          <w:rStyle w:val="Textoennegrita"/>
          <w:sz w:val="22"/>
          <w:szCs w:val="22"/>
          <w:lang w:val="en-GB"/>
        </w:rPr>
        <w:t xml:space="preserve">Rosenbach, E., &amp; </w:t>
      </w:r>
      <w:proofErr w:type="spellStart"/>
      <w:r w:rsidRPr="00777582">
        <w:rPr>
          <w:rStyle w:val="Textoennegrita"/>
          <w:sz w:val="22"/>
          <w:szCs w:val="22"/>
          <w:lang w:val="en-GB"/>
        </w:rPr>
        <w:t>Mansted</w:t>
      </w:r>
      <w:proofErr w:type="spellEnd"/>
      <w:r w:rsidRPr="00777582">
        <w:rPr>
          <w:rStyle w:val="Textoennegrita"/>
          <w:sz w:val="22"/>
          <w:szCs w:val="22"/>
          <w:lang w:val="en-GB"/>
        </w:rPr>
        <w:t>, K.</w:t>
      </w:r>
      <w:r w:rsidRPr="00777582">
        <w:rPr>
          <w:sz w:val="22"/>
          <w:szCs w:val="22"/>
          <w:lang w:val="en-GB"/>
        </w:rPr>
        <w:t xml:space="preserve"> (2019, May). </w:t>
      </w:r>
      <w:r w:rsidRPr="00777582">
        <w:rPr>
          <w:rStyle w:val="nfasis"/>
          <w:sz w:val="22"/>
          <w:szCs w:val="22"/>
          <w:lang w:val="en-GB"/>
        </w:rPr>
        <w:t>The geopolitics of information</w:t>
      </w:r>
      <w:r w:rsidRPr="00777582">
        <w:rPr>
          <w:sz w:val="22"/>
          <w:szCs w:val="22"/>
          <w:lang w:val="en-GB"/>
        </w:rPr>
        <w:t xml:space="preserve">. </w:t>
      </w:r>
      <w:proofErr w:type="spellStart"/>
      <w:r w:rsidRPr="00777582">
        <w:rPr>
          <w:sz w:val="22"/>
          <w:szCs w:val="22"/>
          <w:lang w:val="en-GB"/>
        </w:rPr>
        <w:t>Belfer</w:t>
      </w:r>
      <w:proofErr w:type="spellEnd"/>
      <w:r w:rsidRPr="00777582">
        <w:rPr>
          <w:sz w:val="22"/>
          <w:szCs w:val="22"/>
          <w:lang w:val="en-GB"/>
        </w:rPr>
        <w:t xml:space="preserve"> </w:t>
      </w:r>
      <w:proofErr w:type="spellStart"/>
      <w:r w:rsidRPr="00777582">
        <w:rPr>
          <w:sz w:val="22"/>
          <w:szCs w:val="22"/>
          <w:lang w:val="en-GB"/>
        </w:rPr>
        <w:t>Center</w:t>
      </w:r>
      <w:proofErr w:type="spellEnd"/>
      <w:r w:rsidRPr="00777582">
        <w:rPr>
          <w:sz w:val="22"/>
          <w:szCs w:val="22"/>
          <w:lang w:val="en-GB"/>
        </w:rPr>
        <w:t xml:space="preserve"> for Science and International Affairs, Harvard Kennedy School.</w:t>
      </w:r>
    </w:p>
    <w:p w14:paraId="56385399" w14:textId="6F9DD39F" w:rsidR="00387C15" w:rsidRPr="00777582" w:rsidRDefault="00387C15" w:rsidP="00A55324">
      <w:pPr>
        <w:pStyle w:val="NormalWeb"/>
        <w:spacing w:line="360" w:lineRule="auto"/>
        <w:rPr>
          <w:rStyle w:val="Hipervnculo"/>
          <w:rFonts w:eastAsiaTheme="majorEastAsia"/>
          <w:sz w:val="22"/>
          <w:szCs w:val="22"/>
          <w:lang w:val="en-GB"/>
        </w:rPr>
      </w:pPr>
      <w:proofErr w:type="spellStart"/>
      <w:r w:rsidRPr="00777582">
        <w:rPr>
          <w:rStyle w:val="Textoennegrita"/>
          <w:sz w:val="22"/>
          <w:szCs w:val="22"/>
          <w:lang w:val="en-GB"/>
        </w:rPr>
        <w:lastRenderedPageBreak/>
        <w:t>Rudyak</w:t>
      </w:r>
      <w:proofErr w:type="spellEnd"/>
      <w:r w:rsidRPr="00777582">
        <w:rPr>
          <w:rStyle w:val="Textoennegrita"/>
          <w:sz w:val="22"/>
          <w:szCs w:val="22"/>
          <w:lang w:val="en-GB"/>
        </w:rPr>
        <w:t>, M.</w:t>
      </w:r>
      <w:r w:rsidRPr="00777582">
        <w:rPr>
          <w:sz w:val="22"/>
          <w:szCs w:val="22"/>
          <w:lang w:val="en-GB"/>
        </w:rPr>
        <w:t xml:space="preserve"> (2023, August). </w:t>
      </w:r>
      <w:r w:rsidRPr="00777582">
        <w:rPr>
          <w:rStyle w:val="nfasis"/>
          <w:sz w:val="22"/>
          <w:szCs w:val="22"/>
          <w:lang w:val="en-GB"/>
        </w:rPr>
        <w:t>China and the Global South: Many Initiatives, One Narrative</w:t>
      </w:r>
      <w:r w:rsidRPr="00777582">
        <w:rPr>
          <w:sz w:val="22"/>
          <w:szCs w:val="22"/>
          <w:lang w:val="en-GB"/>
        </w:rPr>
        <w:t xml:space="preserve"> (IAI Papers 23|20). </w:t>
      </w:r>
      <w:proofErr w:type="spellStart"/>
      <w:r w:rsidRPr="00777582">
        <w:rPr>
          <w:sz w:val="22"/>
          <w:szCs w:val="22"/>
          <w:lang w:val="en-GB"/>
        </w:rPr>
        <w:t>Istituto</w:t>
      </w:r>
      <w:proofErr w:type="spellEnd"/>
      <w:r w:rsidRPr="00777582">
        <w:rPr>
          <w:sz w:val="22"/>
          <w:szCs w:val="22"/>
          <w:lang w:val="en-GB"/>
        </w:rPr>
        <w:t xml:space="preserve"> </w:t>
      </w:r>
      <w:proofErr w:type="spellStart"/>
      <w:r w:rsidRPr="00777582">
        <w:rPr>
          <w:sz w:val="22"/>
          <w:szCs w:val="22"/>
          <w:lang w:val="en-GB"/>
        </w:rPr>
        <w:t>Affari</w:t>
      </w:r>
      <w:proofErr w:type="spellEnd"/>
      <w:r w:rsidRPr="00777582">
        <w:rPr>
          <w:sz w:val="22"/>
          <w:szCs w:val="22"/>
          <w:lang w:val="en-GB"/>
        </w:rPr>
        <w:t xml:space="preserve"> </w:t>
      </w:r>
      <w:proofErr w:type="spellStart"/>
      <w:r w:rsidRPr="00777582">
        <w:rPr>
          <w:sz w:val="22"/>
          <w:szCs w:val="22"/>
          <w:lang w:val="en-GB"/>
        </w:rPr>
        <w:t>Internazionali</w:t>
      </w:r>
      <w:proofErr w:type="spellEnd"/>
      <w:r w:rsidRPr="00777582">
        <w:rPr>
          <w:sz w:val="22"/>
          <w:szCs w:val="22"/>
          <w:lang w:val="en-GB"/>
        </w:rPr>
        <w:t xml:space="preserve">. </w:t>
      </w:r>
      <w:hyperlink r:id="rId22" w:tgtFrame="_new" w:history="1">
        <w:r w:rsidRPr="00777582">
          <w:rPr>
            <w:rStyle w:val="Hipervnculo"/>
            <w:rFonts w:eastAsiaTheme="majorEastAsia"/>
            <w:sz w:val="22"/>
            <w:szCs w:val="22"/>
            <w:lang w:val="en-GB"/>
          </w:rPr>
          <w:t>https://www.iai.it/en/pubblicazioni/c03/china-and-global-south-many-initiatives-one-narrative</w:t>
        </w:r>
      </w:hyperlink>
    </w:p>
    <w:p w14:paraId="14CC7B6B" w14:textId="0E2F6FC5" w:rsidR="00777582" w:rsidRPr="000345A4" w:rsidRDefault="00777582" w:rsidP="00A55324">
      <w:pPr>
        <w:spacing w:line="360" w:lineRule="auto"/>
        <w:jc w:val="both"/>
        <w:rPr>
          <w:rFonts w:ascii="Times New Roman" w:hAnsi="Times New Roman" w:cs="Times New Roman"/>
        </w:rPr>
      </w:pPr>
      <w:proofErr w:type="spellStart"/>
      <w:r w:rsidRPr="00777582">
        <w:rPr>
          <w:rFonts w:ascii="Times New Roman" w:hAnsi="Times New Roman" w:cs="Times New Roman"/>
          <w:lang w:val="en-GB"/>
        </w:rPr>
        <w:t>Saliu</w:t>
      </w:r>
      <w:proofErr w:type="spellEnd"/>
      <w:r w:rsidRPr="00777582">
        <w:rPr>
          <w:rFonts w:ascii="Times New Roman" w:hAnsi="Times New Roman" w:cs="Times New Roman"/>
          <w:lang w:val="en-GB"/>
        </w:rPr>
        <w:t xml:space="preserve">, H. (2023). </w:t>
      </w:r>
      <w:r w:rsidRPr="00777582">
        <w:rPr>
          <w:rStyle w:val="nfasis"/>
          <w:rFonts w:ascii="Times New Roman" w:hAnsi="Times New Roman" w:cs="Times New Roman"/>
          <w:lang w:val="en-GB"/>
        </w:rPr>
        <w:t>Narratives of public diplomacy in the post-truth era: The decline of soft power</w:t>
      </w:r>
      <w:r w:rsidRPr="00777582">
        <w:rPr>
          <w:rFonts w:ascii="Times New Roman" w:hAnsi="Times New Roman" w:cs="Times New Roman"/>
          <w:lang w:val="en-GB"/>
        </w:rPr>
        <w:t xml:space="preserve">. </w:t>
      </w:r>
      <w:proofErr w:type="spellStart"/>
      <w:r w:rsidRPr="00777582">
        <w:rPr>
          <w:rStyle w:val="nfasis"/>
          <w:rFonts w:ascii="Times New Roman" w:hAnsi="Times New Roman" w:cs="Times New Roman"/>
        </w:rPr>
        <w:t>Communication</w:t>
      </w:r>
      <w:proofErr w:type="spellEnd"/>
      <w:r w:rsidRPr="00777582">
        <w:rPr>
          <w:rStyle w:val="nfasis"/>
          <w:rFonts w:ascii="Times New Roman" w:hAnsi="Times New Roman" w:cs="Times New Roman"/>
        </w:rPr>
        <w:t xml:space="preserve"> &amp; </w:t>
      </w:r>
      <w:proofErr w:type="spellStart"/>
      <w:r w:rsidRPr="00777582">
        <w:rPr>
          <w:rStyle w:val="nfasis"/>
          <w:rFonts w:ascii="Times New Roman" w:hAnsi="Times New Roman" w:cs="Times New Roman"/>
        </w:rPr>
        <w:t>Society</w:t>
      </w:r>
      <w:proofErr w:type="spellEnd"/>
      <w:r w:rsidRPr="00777582">
        <w:rPr>
          <w:rStyle w:val="nfasis"/>
          <w:rFonts w:ascii="Times New Roman" w:hAnsi="Times New Roman" w:cs="Times New Roman"/>
        </w:rPr>
        <w:t>, 36</w:t>
      </w:r>
      <w:r w:rsidRPr="00777582">
        <w:rPr>
          <w:rFonts w:ascii="Times New Roman" w:hAnsi="Times New Roman" w:cs="Times New Roman"/>
        </w:rPr>
        <w:t xml:space="preserve">(2), 209–224. </w:t>
      </w:r>
      <w:hyperlink r:id="rId23" w:history="1">
        <w:r w:rsidRPr="000345A4">
          <w:rPr>
            <w:rStyle w:val="Hipervnculo"/>
            <w:rFonts w:ascii="Times New Roman" w:hAnsi="Times New Roman" w:cs="Times New Roman"/>
          </w:rPr>
          <w:t>https://doi.org/10.15581/003.36.2.209-224</w:t>
        </w:r>
      </w:hyperlink>
    </w:p>
    <w:p w14:paraId="49EC0712" w14:textId="4D7D6520" w:rsidR="00387C15" w:rsidRPr="000345A4" w:rsidRDefault="00387C15" w:rsidP="00A55324">
      <w:pPr>
        <w:pStyle w:val="NormalWeb"/>
        <w:spacing w:line="360" w:lineRule="auto"/>
        <w:rPr>
          <w:rStyle w:val="Hipervnculo"/>
          <w:rFonts w:eastAsiaTheme="majorEastAsia"/>
          <w:sz w:val="22"/>
          <w:szCs w:val="22"/>
          <w:lang w:val="de-DE"/>
        </w:rPr>
      </w:pPr>
      <w:r w:rsidRPr="00777582">
        <w:rPr>
          <w:rStyle w:val="Textoennegrita"/>
          <w:sz w:val="22"/>
          <w:szCs w:val="22"/>
        </w:rPr>
        <w:t>Sancho, E. B.</w:t>
      </w:r>
      <w:r w:rsidRPr="00777582">
        <w:rPr>
          <w:sz w:val="22"/>
          <w:szCs w:val="22"/>
        </w:rPr>
        <w:t xml:space="preserve"> (2025). </w:t>
      </w:r>
      <w:r w:rsidRPr="00777582">
        <w:rPr>
          <w:rStyle w:val="nfasis"/>
          <w:sz w:val="22"/>
          <w:szCs w:val="22"/>
        </w:rPr>
        <w:t>Indo-Pacífico 2025: estrategias, cooperación y competencia</w:t>
      </w:r>
      <w:r w:rsidRPr="00777582">
        <w:rPr>
          <w:sz w:val="22"/>
          <w:szCs w:val="22"/>
        </w:rPr>
        <w:t xml:space="preserve">. </w:t>
      </w:r>
      <w:r w:rsidRPr="00777582">
        <w:rPr>
          <w:sz w:val="22"/>
          <w:szCs w:val="22"/>
          <w:lang w:val="de-DE"/>
        </w:rPr>
        <w:t xml:space="preserve">Dialnet. </w:t>
      </w:r>
      <w:r w:rsidR="000345A4">
        <w:fldChar w:fldCharType="begin"/>
      </w:r>
      <w:r w:rsidR="000345A4" w:rsidRPr="000345A4">
        <w:rPr>
          <w:lang w:val="de-DE"/>
        </w:rPr>
        <w:instrText xml:space="preserve"> HYPERLINK "https://dialnet.unirioja.es/servlet/articulo?codigo=10116701" \t "_new" </w:instrText>
      </w:r>
      <w:r w:rsidR="000345A4">
        <w:fldChar w:fldCharType="separate"/>
      </w:r>
      <w:r w:rsidRPr="000345A4">
        <w:rPr>
          <w:rStyle w:val="Hipervnculo"/>
          <w:rFonts w:eastAsiaTheme="majorEastAsia"/>
          <w:sz w:val="22"/>
          <w:szCs w:val="22"/>
          <w:lang w:val="de-DE"/>
        </w:rPr>
        <w:t>https://dialnet.unirioja.es/servlet/articulo?codigo=10116701</w:t>
      </w:r>
      <w:r w:rsidR="000345A4">
        <w:rPr>
          <w:rStyle w:val="Hipervnculo"/>
          <w:rFonts w:eastAsiaTheme="majorEastAsia"/>
          <w:sz w:val="22"/>
          <w:szCs w:val="22"/>
        </w:rPr>
        <w:fldChar w:fldCharType="end"/>
      </w:r>
    </w:p>
    <w:p w14:paraId="5E9D5231" w14:textId="3D705D45" w:rsidR="00A55324" w:rsidRPr="000345A4" w:rsidRDefault="00A55324" w:rsidP="00A55324">
      <w:pPr>
        <w:pStyle w:val="NormalWeb"/>
        <w:spacing w:line="360" w:lineRule="auto"/>
        <w:rPr>
          <w:lang w:val="en-GB"/>
        </w:rPr>
      </w:pPr>
      <w:r w:rsidRPr="000345A4">
        <w:rPr>
          <w:lang w:val="de-DE"/>
        </w:rPr>
        <w:t xml:space="preserve">Sun, Y. (2024). </w:t>
      </w:r>
      <w:r w:rsidRPr="00A55324">
        <w:rPr>
          <w:rStyle w:val="nfasis"/>
          <w:lang w:val="en-GB"/>
        </w:rPr>
        <w:t>Rise of Global South and changes in contemporary international order</w:t>
      </w:r>
      <w:r w:rsidRPr="00A55324">
        <w:rPr>
          <w:lang w:val="en-GB"/>
        </w:rPr>
        <w:t xml:space="preserve">. </w:t>
      </w:r>
      <w:r w:rsidRPr="000345A4">
        <w:rPr>
          <w:rStyle w:val="Textoennegrita"/>
          <w:lang w:val="en-GB"/>
        </w:rPr>
        <w:t>China International Strategy Review, 6</w:t>
      </w:r>
      <w:r w:rsidRPr="000345A4">
        <w:rPr>
          <w:lang w:val="en-GB"/>
        </w:rPr>
        <w:t xml:space="preserve">, 58–77. </w:t>
      </w:r>
      <w:hyperlink r:id="rId24" w:tgtFrame="_new" w:history="1">
        <w:r w:rsidRPr="000345A4">
          <w:rPr>
            <w:rStyle w:val="Hipervnculo"/>
            <w:lang w:val="en-GB"/>
          </w:rPr>
          <w:t>https://doi.org/10.1007/s42533-024-00160-x</w:t>
        </w:r>
      </w:hyperlink>
    </w:p>
    <w:p w14:paraId="1AB6EA2C" w14:textId="0368FD0D" w:rsidR="004132A4" w:rsidRPr="000345A4" w:rsidRDefault="004132A4" w:rsidP="00A55324">
      <w:pPr>
        <w:pStyle w:val="NormalWeb"/>
        <w:spacing w:line="360" w:lineRule="auto"/>
        <w:rPr>
          <w:sz w:val="22"/>
          <w:szCs w:val="22"/>
          <w:lang w:val="en-GB"/>
        </w:rPr>
      </w:pPr>
      <w:r w:rsidRPr="004132A4">
        <w:rPr>
          <w:lang w:val="en-GB"/>
        </w:rPr>
        <w:t xml:space="preserve">Toyoda, H. (2025). </w:t>
      </w:r>
      <w:r w:rsidRPr="004132A4">
        <w:rPr>
          <w:rStyle w:val="nfasis"/>
          <w:lang w:val="en-GB"/>
        </w:rPr>
        <w:t>Geopolitical chessboard: China’s Belt and Road Initiative and shifting power dynamics</w:t>
      </w:r>
      <w:r w:rsidRPr="004132A4">
        <w:rPr>
          <w:lang w:val="en-GB"/>
        </w:rPr>
        <w:t xml:space="preserve">. </w:t>
      </w:r>
      <w:r w:rsidRPr="000345A4">
        <w:rPr>
          <w:rStyle w:val="Textoennegrita"/>
          <w:lang w:val="en-GB"/>
        </w:rPr>
        <w:t>Discover Global Society, 3</w:t>
      </w:r>
      <w:r w:rsidRPr="000345A4">
        <w:rPr>
          <w:lang w:val="en-GB"/>
        </w:rPr>
        <w:t xml:space="preserve">, Article 65. </w:t>
      </w:r>
      <w:hyperlink r:id="rId25" w:tgtFrame="_new" w:history="1">
        <w:r w:rsidRPr="000345A4">
          <w:rPr>
            <w:rStyle w:val="Hipervnculo"/>
            <w:lang w:val="en-GB"/>
          </w:rPr>
          <w:t>https://doi.org/10.1007/s44282-025-00200-w</w:t>
        </w:r>
      </w:hyperlink>
    </w:p>
    <w:p w14:paraId="7ED82C5B" w14:textId="77777777" w:rsidR="00387C15" w:rsidRPr="00777582" w:rsidRDefault="00387C15" w:rsidP="00A55324">
      <w:pPr>
        <w:pStyle w:val="NormalWeb"/>
        <w:spacing w:line="360" w:lineRule="auto"/>
        <w:rPr>
          <w:sz w:val="22"/>
          <w:szCs w:val="22"/>
          <w:lang w:val="en-GB"/>
        </w:rPr>
      </w:pPr>
      <w:proofErr w:type="spellStart"/>
      <w:r w:rsidRPr="000345A4">
        <w:rPr>
          <w:rStyle w:val="Textoennegrita"/>
          <w:sz w:val="22"/>
          <w:szCs w:val="22"/>
          <w:lang w:val="en-GB"/>
        </w:rPr>
        <w:t>Thussu</w:t>
      </w:r>
      <w:proofErr w:type="spellEnd"/>
      <w:r w:rsidRPr="000345A4">
        <w:rPr>
          <w:rStyle w:val="Textoennegrita"/>
          <w:sz w:val="22"/>
          <w:szCs w:val="22"/>
          <w:lang w:val="en-GB"/>
        </w:rPr>
        <w:t>, D. K.</w:t>
      </w:r>
      <w:r w:rsidRPr="000345A4">
        <w:rPr>
          <w:sz w:val="22"/>
          <w:szCs w:val="22"/>
          <w:lang w:val="en-GB"/>
        </w:rPr>
        <w:t xml:space="preserve"> (2025). </w:t>
      </w:r>
      <w:r w:rsidRPr="00777582">
        <w:rPr>
          <w:sz w:val="22"/>
          <w:szCs w:val="22"/>
          <w:lang w:val="en-GB"/>
        </w:rPr>
        <w:t xml:space="preserve">China’s deepening digital presence in the Global South. </w:t>
      </w:r>
      <w:r w:rsidRPr="00777582">
        <w:rPr>
          <w:rStyle w:val="nfasis"/>
          <w:sz w:val="22"/>
          <w:szCs w:val="22"/>
          <w:lang w:val="en-GB"/>
        </w:rPr>
        <w:t>Third World Quarterly</w:t>
      </w:r>
      <w:r w:rsidRPr="00777582">
        <w:rPr>
          <w:sz w:val="22"/>
          <w:szCs w:val="22"/>
          <w:lang w:val="en-GB"/>
        </w:rPr>
        <w:t xml:space="preserve">. Advance online publication. </w:t>
      </w:r>
      <w:hyperlink r:id="rId26" w:tgtFrame="_new" w:history="1">
        <w:r w:rsidRPr="00777582">
          <w:rPr>
            <w:rStyle w:val="Hipervnculo"/>
            <w:rFonts w:eastAsiaTheme="majorEastAsia"/>
            <w:sz w:val="22"/>
            <w:szCs w:val="22"/>
            <w:lang w:val="en-GB"/>
          </w:rPr>
          <w:t>https://doi.org/10.1080/00358533.2025.2514777</w:t>
        </w:r>
      </w:hyperlink>
    </w:p>
    <w:p w14:paraId="462A91B3" w14:textId="77777777" w:rsidR="00387C15" w:rsidRPr="00777582" w:rsidRDefault="00387C15" w:rsidP="00A55324">
      <w:pPr>
        <w:pStyle w:val="NormalWeb"/>
        <w:spacing w:line="360" w:lineRule="auto"/>
        <w:rPr>
          <w:sz w:val="22"/>
          <w:szCs w:val="22"/>
          <w:lang w:val="en-GB"/>
        </w:rPr>
      </w:pPr>
      <w:proofErr w:type="spellStart"/>
      <w:r w:rsidRPr="00777582">
        <w:rPr>
          <w:rStyle w:val="Textoennegrita"/>
          <w:sz w:val="22"/>
          <w:szCs w:val="22"/>
          <w:lang w:val="en-GB"/>
        </w:rPr>
        <w:t>Xiong</w:t>
      </w:r>
      <w:proofErr w:type="spellEnd"/>
      <w:r w:rsidRPr="00777582">
        <w:rPr>
          <w:rStyle w:val="Textoennegrita"/>
          <w:sz w:val="22"/>
          <w:szCs w:val="22"/>
          <w:lang w:val="en-GB"/>
        </w:rPr>
        <w:t>, H.</w:t>
      </w:r>
      <w:r w:rsidRPr="00777582">
        <w:rPr>
          <w:sz w:val="22"/>
          <w:szCs w:val="22"/>
          <w:lang w:val="en-GB"/>
        </w:rPr>
        <w:t xml:space="preserve"> (2024). Reconceptualizing international order: Contemporary Chinese theories and their contributions to global IR. </w:t>
      </w:r>
      <w:r w:rsidRPr="00777582">
        <w:rPr>
          <w:rStyle w:val="nfasis"/>
          <w:sz w:val="22"/>
          <w:szCs w:val="22"/>
          <w:lang w:val="en-GB"/>
        </w:rPr>
        <w:t>International Organization, 78</w:t>
      </w:r>
      <w:r w:rsidRPr="00777582">
        <w:rPr>
          <w:sz w:val="22"/>
          <w:szCs w:val="22"/>
          <w:lang w:val="en-GB"/>
        </w:rPr>
        <w:t xml:space="preserve">(2), 345–372. </w:t>
      </w:r>
      <w:hyperlink r:id="rId27" w:tgtFrame="_new" w:history="1">
        <w:r w:rsidRPr="00777582">
          <w:rPr>
            <w:rStyle w:val="Hipervnculo"/>
            <w:rFonts w:eastAsiaTheme="majorEastAsia"/>
            <w:sz w:val="22"/>
            <w:szCs w:val="22"/>
            <w:lang w:val="en-GB"/>
          </w:rPr>
          <w:t>https://doi.org/10.1017/S0020818323000123</w:t>
        </w:r>
      </w:hyperlink>
    </w:p>
    <w:p w14:paraId="6A245691" w14:textId="77777777" w:rsidR="00387C15" w:rsidRPr="00777582" w:rsidRDefault="00387C15" w:rsidP="00A55324">
      <w:pPr>
        <w:pStyle w:val="NormalWeb"/>
        <w:spacing w:line="360" w:lineRule="auto"/>
        <w:rPr>
          <w:sz w:val="22"/>
          <w:szCs w:val="22"/>
          <w:lang w:val="en-GB"/>
        </w:rPr>
      </w:pPr>
      <w:proofErr w:type="spellStart"/>
      <w:r w:rsidRPr="00777582">
        <w:rPr>
          <w:rStyle w:val="Textoennegrita"/>
          <w:sz w:val="22"/>
          <w:szCs w:val="22"/>
          <w:lang w:val="en-GB"/>
        </w:rPr>
        <w:t>Yildirimcakar</w:t>
      </w:r>
      <w:proofErr w:type="spellEnd"/>
      <w:r w:rsidRPr="00777582">
        <w:rPr>
          <w:rStyle w:val="Textoennegrita"/>
          <w:sz w:val="22"/>
          <w:szCs w:val="22"/>
          <w:lang w:val="en-GB"/>
        </w:rPr>
        <w:t>, E., &amp; Han, Z.</w:t>
      </w:r>
      <w:r w:rsidRPr="00777582">
        <w:rPr>
          <w:sz w:val="22"/>
          <w:szCs w:val="22"/>
          <w:lang w:val="en-GB"/>
        </w:rPr>
        <w:t xml:space="preserve"> (2022). China’s soft power strategy in the Middle East. </w:t>
      </w:r>
      <w:r w:rsidRPr="00777582">
        <w:rPr>
          <w:rStyle w:val="nfasis"/>
          <w:sz w:val="22"/>
          <w:szCs w:val="22"/>
          <w:lang w:val="en-GB"/>
        </w:rPr>
        <w:t>Israel Affairs, 28</w:t>
      </w:r>
      <w:r w:rsidRPr="00777582">
        <w:rPr>
          <w:sz w:val="22"/>
          <w:szCs w:val="22"/>
          <w:lang w:val="en-GB"/>
        </w:rPr>
        <w:t xml:space="preserve">(2), 199–207. </w:t>
      </w:r>
      <w:hyperlink r:id="rId28" w:tgtFrame="_new" w:history="1">
        <w:r w:rsidRPr="00777582">
          <w:rPr>
            <w:rStyle w:val="Hipervnculo"/>
            <w:rFonts w:eastAsiaTheme="majorEastAsia"/>
            <w:sz w:val="22"/>
            <w:szCs w:val="22"/>
            <w:lang w:val="en-GB"/>
          </w:rPr>
          <w:t>https://doi.org/10.1080/13537121.2022.2041309</w:t>
        </w:r>
      </w:hyperlink>
    </w:p>
    <w:p w14:paraId="0F19F104" w14:textId="77777777" w:rsidR="00387C15" w:rsidRPr="00777582" w:rsidRDefault="00387C15" w:rsidP="00A55324">
      <w:pPr>
        <w:pStyle w:val="NormalWeb"/>
        <w:spacing w:line="360" w:lineRule="auto"/>
        <w:rPr>
          <w:sz w:val="22"/>
          <w:szCs w:val="22"/>
        </w:rPr>
      </w:pPr>
      <w:proofErr w:type="spellStart"/>
      <w:r w:rsidRPr="00777582">
        <w:rPr>
          <w:rStyle w:val="Textoennegrita"/>
          <w:sz w:val="22"/>
          <w:szCs w:val="22"/>
          <w:lang w:val="en-GB"/>
        </w:rPr>
        <w:t>Zoubir</w:t>
      </w:r>
      <w:proofErr w:type="spellEnd"/>
      <w:r w:rsidRPr="00777582">
        <w:rPr>
          <w:rStyle w:val="Textoennegrita"/>
          <w:sz w:val="22"/>
          <w:szCs w:val="22"/>
          <w:lang w:val="en-GB"/>
        </w:rPr>
        <w:t>, Y. H., &amp; Tran, E.</w:t>
      </w:r>
      <w:r w:rsidRPr="00777582">
        <w:rPr>
          <w:sz w:val="22"/>
          <w:szCs w:val="22"/>
          <w:lang w:val="en-GB"/>
        </w:rPr>
        <w:t xml:space="preserve"> (2022). China’s Health Silk Road in the Middle East and North Africa amidst COVID-19 and a contested world order. </w:t>
      </w:r>
      <w:proofErr w:type="spellStart"/>
      <w:r w:rsidRPr="00777582">
        <w:rPr>
          <w:rStyle w:val="nfasis"/>
          <w:sz w:val="22"/>
          <w:szCs w:val="22"/>
        </w:rPr>
        <w:t>Journal</w:t>
      </w:r>
      <w:proofErr w:type="spellEnd"/>
      <w:r w:rsidRPr="00777582">
        <w:rPr>
          <w:rStyle w:val="nfasis"/>
          <w:sz w:val="22"/>
          <w:szCs w:val="22"/>
        </w:rPr>
        <w:t xml:space="preserve"> </w:t>
      </w:r>
      <w:proofErr w:type="spellStart"/>
      <w:r w:rsidRPr="00777582">
        <w:rPr>
          <w:rStyle w:val="nfasis"/>
          <w:sz w:val="22"/>
          <w:szCs w:val="22"/>
        </w:rPr>
        <w:t>of</w:t>
      </w:r>
      <w:proofErr w:type="spellEnd"/>
      <w:r w:rsidRPr="00777582">
        <w:rPr>
          <w:rStyle w:val="nfasis"/>
          <w:sz w:val="22"/>
          <w:szCs w:val="22"/>
        </w:rPr>
        <w:t xml:space="preserve"> </w:t>
      </w:r>
      <w:proofErr w:type="spellStart"/>
      <w:r w:rsidRPr="00777582">
        <w:rPr>
          <w:rStyle w:val="nfasis"/>
          <w:sz w:val="22"/>
          <w:szCs w:val="22"/>
        </w:rPr>
        <w:t>Contemporary</w:t>
      </w:r>
      <w:proofErr w:type="spellEnd"/>
      <w:r w:rsidRPr="00777582">
        <w:rPr>
          <w:rStyle w:val="nfasis"/>
          <w:sz w:val="22"/>
          <w:szCs w:val="22"/>
        </w:rPr>
        <w:t xml:space="preserve"> China, 31</w:t>
      </w:r>
      <w:r w:rsidRPr="00777582">
        <w:rPr>
          <w:sz w:val="22"/>
          <w:szCs w:val="22"/>
        </w:rPr>
        <w:t xml:space="preserve">(134), 688–705. </w:t>
      </w:r>
      <w:hyperlink r:id="rId29" w:tgtFrame="_new" w:history="1">
        <w:r w:rsidRPr="00777582">
          <w:rPr>
            <w:rStyle w:val="Hipervnculo"/>
            <w:rFonts w:eastAsiaTheme="majorEastAsia"/>
            <w:sz w:val="22"/>
            <w:szCs w:val="22"/>
          </w:rPr>
          <w:t>https://doi.org/10.1080/10670564.2022.2038120</w:t>
        </w:r>
      </w:hyperlink>
    </w:p>
    <w:p w14:paraId="713FCEFD" w14:textId="77777777" w:rsidR="00387C15" w:rsidRPr="00777582" w:rsidRDefault="00387C15" w:rsidP="00A55324">
      <w:pPr>
        <w:spacing w:line="360" w:lineRule="auto"/>
        <w:jc w:val="both"/>
        <w:rPr>
          <w:rFonts w:ascii="Times New Roman" w:hAnsi="Times New Roman" w:cs="Times New Roman"/>
        </w:rPr>
      </w:pPr>
    </w:p>
    <w:p w14:paraId="37F4A404" w14:textId="77777777" w:rsidR="00387C15" w:rsidRDefault="00387C15" w:rsidP="00A55324">
      <w:pPr>
        <w:spacing w:line="360" w:lineRule="auto"/>
      </w:pPr>
    </w:p>
    <w:sectPr w:rsidR="00387C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54D1B"/>
    <w:multiLevelType w:val="hybridMultilevel"/>
    <w:tmpl w:val="927044E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2A4ED3"/>
    <w:multiLevelType w:val="hybridMultilevel"/>
    <w:tmpl w:val="927044E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615EEB"/>
    <w:multiLevelType w:val="hybridMultilevel"/>
    <w:tmpl w:val="5D8418F6"/>
    <w:lvl w:ilvl="0" w:tplc="E540809C">
      <w:start w:val="1"/>
      <w:numFmt w:val="upperLetter"/>
      <w:lvlText w:val="%1."/>
      <w:lvlJc w:val="left"/>
      <w:pPr>
        <w:ind w:left="1069" w:hanging="360"/>
      </w:pPr>
      <w:rPr>
        <w:rFonts w:ascii="Times New Roman" w:hAnsi="Times New Roman" w:cs="Times New Roman"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3" w15:restartNumberingAfterBreak="0">
    <w:nsid w:val="0D2739DC"/>
    <w:multiLevelType w:val="hybridMultilevel"/>
    <w:tmpl w:val="C3481618"/>
    <w:lvl w:ilvl="0" w:tplc="C876F286">
      <w:start w:val="1"/>
      <w:numFmt w:val="upperRoman"/>
      <w:lvlText w:val="%1."/>
      <w:lvlJc w:val="left"/>
      <w:pPr>
        <w:ind w:left="1080" w:hanging="72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11901A4"/>
    <w:multiLevelType w:val="hybridMultilevel"/>
    <w:tmpl w:val="5D8418F6"/>
    <w:lvl w:ilvl="0" w:tplc="E540809C">
      <w:start w:val="1"/>
      <w:numFmt w:val="upperLetter"/>
      <w:lvlText w:val="%1."/>
      <w:lvlJc w:val="left"/>
      <w:pPr>
        <w:ind w:left="1069" w:hanging="360"/>
      </w:pPr>
      <w:rPr>
        <w:rFonts w:ascii="Times New Roman" w:hAnsi="Times New Roman" w:cs="Times New Roman"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5" w15:restartNumberingAfterBreak="0">
    <w:nsid w:val="397204C3"/>
    <w:multiLevelType w:val="hybridMultilevel"/>
    <w:tmpl w:val="28604E4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DE71184"/>
    <w:multiLevelType w:val="hybridMultilevel"/>
    <w:tmpl w:val="5D8418F6"/>
    <w:lvl w:ilvl="0" w:tplc="E540809C">
      <w:start w:val="1"/>
      <w:numFmt w:val="upperLetter"/>
      <w:lvlText w:val="%1."/>
      <w:lvlJc w:val="left"/>
      <w:pPr>
        <w:ind w:left="1069" w:hanging="360"/>
      </w:pPr>
      <w:rPr>
        <w:rFonts w:ascii="Times New Roman" w:hAnsi="Times New Roman" w:cs="Times New Roman"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7" w15:restartNumberingAfterBreak="0">
    <w:nsid w:val="3ECF3E9D"/>
    <w:multiLevelType w:val="hybridMultilevel"/>
    <w:tmpl w:val="927044E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91D267A"/>
    <w:multiLevelType w:val="hybridMultilevel"/>
    <w:tmpl w:val="AA6EF144"/>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CF34ACF"/>
    <w:multiLevelType w:val="hybridMultilevel"/>
    <w:tmpl w:val="64DE233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BA04F1A"/>
    <w:multiLevelType w:val="hybridMultilevel"/>
    <w:tmpl w:val="DB18CA40"/>
    <w:lvl w:ilvl="0" w:tplc="4C745928">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52603CF"/>
    <w:multiLevelType w:val="hybridMultilevel"/>
    <w:tmpl w:val="F916818A"/>
    <w:lvl w:ilvl="0" w:tplc="7FC29BD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CFB6DA8"/>
    <w:multiLevelType w:val="hybridMultilevel"/>
    <w:tmpl w:val="C5F83798"/>
    <w:lvl w:ilvl="0" w:tplc="499662EC">
      <w:start w:val="1"/>
      <w:numFmt w:val="decimal"/>
      <w:lvlText w:val="%1."/>
      <w:lvlJc w:val="left"/>
      <w:pPr>
        <w:ind w:left="720" w:hanging="360"/>
      </w:pPr>
      <w:rPr>
        <w:rFonts w:ascii="Times New Roman" w:eastAsia="Times New Roman" w:hAnsi="Times New Roman" w:cs="Times New Roman"/>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9"/>
  </w:num>
  <w:num w:numId="3">
    <w:abstractNumId w:val="8"/>
  </w:num>
  <w:num w:numId="4">
    <w:abstractNumId w:val="12"/>
  </w:num>
  <w:num w:numId="5">
    <w:abstractNumId w:val="3"/>
  </w:num>
  <w:num w:numId="6">
    <w:abstractNumId w:val="7"/>
  </w:num>
  <w:num w:numId="7">
    <w:abstractNumId w:val="2"/>
  </w:num>
  <w:num w:numId="8">
    <w:abstractNumId w:val="0"/>
  </w:num>
  <w:num w:numId="9">
    <w:abstractNumId w:val="5"/>
  </w:num>
  <w:num w:numId="10">
    <w:abstractNumId w:val="11"/>
  </w:num>
  <w:num w:numId="11">
    <w:abstractNumId w:val="10"/>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C15"/>
    <w:rsid w:val="00005396"/>
    <w:rsid w:val="000157C5"/>
    <w:rsid w:val="000345A4"/>
    <w:rsid w:val="00061342"/>
    <w:rsid w:val="001025E5"/>
    <w:rsid w:val="0019419A"/>
    <w:rsid w:val="001B62E0"/>
    <w:rsid w:val="001D6034"/>
    <w:rsid w:val="00215757"/>
    <w:rsid w:val="002245C8"/>
    <w:rsid w:val="002251E6"/>
    <w:rsid w:val="00235293"/>
    <w:rsid w:val="002750BD"/>
    <w:rsid w:val="002B4CDF"/>
    <w:rsid w:val="002B7BB7"/>
    <w:rsid w:val="002D3C59"/>
    <w:rsid w:val="002E33CB"/>
    <w:rsid w:val="003232D8"/>
    <w:rsid w:val="00341287"/>
    <w:rsid w:val="00341D1A"/>
    <w:rsid w:val="00344CE5"/>
    <w:rsid w:val="00356ABF"/>
    <w:rsid w:val="003815A5"/>
    <w:rsid w:val="00387C15"/>
    <w:rsid w:val="003C1825"/>
    <w:rsid w:val="003E4905"/>
    <w:rsid w:val="003F2630"/>
    <w:rsid w:val="004132A4"/>
    <w:rsid w:val="00416681"/>
    <w:rsid w:val="0042112D"/>
    <w:rsid w:val="00432B2D"/>
    <w:rsid w:val="004C138D"/>
    <w:rsid w:val="004E7C44"/>
    <w:rsid w:val="00577391"/>
    <w:rsid w:val="005D2FE5"/>
    <w:rsid w:val="005D52CC"/>
    <w:rsid w:val="005E3469"/>
    <w:rsid w:val="006D3BE6"/>
    <w:rsid w:val="006D4174"/>
    <w:rsid w:val="00710DBB"/>
    <w:rsid w:val="00717047"/>
    <w:rsid w:val="00767A7C"/>
    <w:rsid w:val="0077436B"/>
    <w:rsid w:val="00777582"/>
    <w:rsid w:val="007E4391"/>
    <w:rsid w:val="00830305"/>
    <w:rsid w:val="00853BB1"/>
    <w:rsid w:val="00861747"/>
    <w:rsid w:val="00882011"/>
    <w:rsid w:val="008C08E2"/>
    <w:rsid w:val="008C1AE6"/>
    <w:rsid w:val="008E080A"/>
    <w:rsid w:val="008F399F"/>
    <w:rsid w:val="00955C49"/>
    <w:rsid w:val="00A37EB1"/>
    <w:rsid w:val="00A425ED"/>
    <w:rsid w:val="00A50F37"/>
    <w:rsid w:val="00A55324"/>
    <w:rsid w:val="00AA0908"/>
    <w:rsid w:val="00AE3EDA"/>
    <w:rsid w:val="00AE564A"/>
    <w:rsid w:val="00AE5A7D"/>
    <w:rsid w:val="00B06D4D"/>
    <w:rsid w:val="00B13438"/>
    <w:rsid w:val="00B33B0E"/>
    <w:rsid w:val="00B676A0"/>
    <w:rsid w:val="00BA59F1"/>
    <w:rsid w:val="00BC22CB"/>
    <w:rsid w:val="00BE016A"/>
    <w:rsid w:val="00BE698A"/>
    <w:rsid w:val="00C4649C"/>
    <w:rsid w:val="00C47CD7"/>
    <w:rsid w:val="00C63A6C"/>
    <w:rsid w:val="00C7035A"/>
    <w:rsid w:val="00C820EF"/>
    <w:rsid w:val="00C91705"/>
    <w:rsid w:val="00C91AC3"/>
    <w:rsid w:val="00C97106"/>
    <w:rsid w:val="00CA6A80"/>
    <w:rsid w:val="00CD20D6"/>
    <w:rsid w:val="00CF0BB7"/>
    <w:rsid w:val="00D443EB"/>
    <w:rsid w:val="00D77963"/>
    <w:rsid w:val="00D836EB"/>
    <w:rsid w:val="00DA0933"/>
    <w:rsid w:val="00DE291D"/>
    <w:rsid w:val="00E135C3"/>
    <w:rsid w:val="00E25D40"/>
    <w:rsid w:val="00E26D20"/>
    <w:rsid w:val="00E52D6B"/>
    <w:rsid w:val="00EB1D9E"/>
    <w:rsid w:val="00EC378B"/>
    <w:rsid w:val="00EC3917"/>
    <w:rsid w:val="00F16B0B"/>
    <w:rsid w:val="00F343DA"/>
    <w:rsid w:val="00F5109B"/>
    <w:rsid w:val="00F80BD6"/>
    <w:rsid w:val="00F84A74"/>
    <w:rsid w:val="00FA62E2"/>
    <w:rsid w:val="00FB7A33"/>
    <w:rsid w:val="00FD6A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DF820"/>
  <w15:chartTrackingRefBased/>
  <w15:docId w15:val="{2B85E705-5947-47A7-9B85-04D257B4B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7C15"/>
  </w:style>
  <w:style w:type="paragraph" w:styleId="Ttulo2">
    <w:name w:val="heading 2"/>
    <w:basedOn w:val="Normal"/>
    <w:link w:val="Ttulo2Car"/>
    <w:uiPriority w:val="9"/>
    <w:qFormat/>
    <w:rsid w:val="00387C1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87C15"/>
    <w:rPr>
      <w:rFonts w:ascii="Times New Roman" w:eastAsia="Times New Roman" w:hAnsi="Times New Roman" w:cs="Times New Roman"/>
      <w:b/>
      <w:bCs/>
      <w:sz w:val="36"/>
      <w:szCs w:val="36"/>
      <w:lang w:eastAsia="es-ES"/>
    </w:rPr>
  </w:style>
  <w:style w:type="paragraph" w:styleId="Prrafodelista">
    <w:name w:val="List Paragraph"/>
    <w:basedOn w:val="Normal"/>
    <w:uiPriority w:val="34"/>
    <w:qFormat/>
    <w:rsid w:val="00387C15"/>
    <w:pPr>
      <w:ind w:left="720"/>
      <w:contextualSpacing/>
    </w:pPr>
  </w:style>
  <w:style w:type="character" w:styleId="Textoennegrita">
    <w:name w:val="Strong"/>
    <w:basedOn w:val="Fuentedeprrafopredeter"/>
    <w:uiPriority w:val="22"/>
    <w:qFormat/>
    <w:rsid w:val="00387C15"/>
    <w:rPr>
      <w:b/>
      <w:bCs/>
    </w:rPr>
  </w:style>
  <w:style w:type="paragraph" w:styleId="NormalWeb">
    <w:name w:val="Normal (Web)"/>
    <w:basedOn w:val="Normal"/>
    <w:uiPriority w:val="99"/>
    <w:unhideWhenUsed/>
    <w:rsid w:val="00387C1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87C15"/>
    <w:rPr>
      <w:i/>
      <w:iCs/>
    </w:rPr>
  </w:style>
  <w:style w:type="character" w:styleId="Hipervnculo">
    <w:name w:val="Hyperlink"/>
    <w:basedOn w:val="Fuentedeprrafopredeter"/>
    <w:uiPriority w:val="99"/>
    <w:unhideWhenUsed/>
    <w:rsid w:val="00387C15"/>
    <w:rPr>
      <w:color w:val="0000FF"/>
      <w:u w:val="single"/>
    </w:rPr>
  </w:style>
  <w:style w:type="character" w:customStyle="1" w:styleId="url">
    <w:name w:val="url"/>
    <w:basedOn w:val="Fuentedeprrafopredeter"/>
    <w:rsid w:val="00861747"/>
  </w:style>
  <w:style w:type="character" w:styleId="Mencinsinresolver">
    <w:name w:val="Unresolved Mention"/>
    <w:basedOn w:val="Fuentedeprrafopredeter"/>
    <w:uiPriority w:val="99"/>
    <w:semiHidden/>
    <w:unhideWhenUsed/>
    <w:rsid w:val="00B13438"/>
    <w:rPr>
      <w:color w:val="605E5C"/>
      <w:shd w:val="clear" w:color="auto" w:fill="E1DFDD"/>
    </w:rPr>
  </w:style>
  <w:style w:type="character" w:styleId="Hipervnculovisitado">
    <w:name w:val="FollowedHyperlink"/>
    <w:basedOn w:val="Fuentedeprrafopredeter"/>
    <w:uiPriority w:val="99"/>
    <w:semiHidden/>
    <w:unhideWhenUsed/>
    <w:rsid w:val="00C4649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153561">
      <w:bodyDiv w:val="1"/>
      <w:marLeft w:val="0"/>
      <w:marRight w:val="0"/>
      <w:marTop w:val="0"/>
      <w:marBottom w:val="0"/>
      <w:divBdr>
        <w:top w:val="none" w:sz="0" w:space="0" w:color="auto"/>
        <w:left w:val="none" w:sz="0" w:space="0" w:color="auto"/>
        <w:bottom w:val="none" w:sz="0" w:space="0" w:color="auto"/>
        <w:right w:val="none" w:sz="0" w:space="0" w:color="auto"/>
      </w:divBdr>
      <w:divsChild>
        <w:div w:id="1734691051">
          <w:marLeft w:val="-720"/>
          <w:marRight w:val="0"/>
          <w:marTop w:val="0"/>
          <w:marBottom w:val="0"/>
          <w:divBdr>
            <w:top w:val="none" w:sz="0" w:space="0" w:color="auto"/>
            <w:left w:val="none" w:sz="0" w:space="0" w:color="auto"/>
            <w:bottom w:val="none" w:sz="0" w:space="0" w:color="auto"/>
            <w:right w:val="none" w:sz="0" w:space="0" w:color="auto"/>
          </w:divBdr>
        </w:div>
      </w:divsChild>
    </w:div>
    <w:div w:id="113352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2115-025-01143-3" TargetMode="External"/><Relationship Id="rId13" Type="http://schemas.openxmlformats.org/officeDocument/2006/relationships/hyperlink" Target="https://doi.org/10.1093/ser/mwae007" TargetMode="External"/><Relationship Id="rId18" Type="http://schemas.openxmlformats.org/officeDocument/2006/relationships/hyperlink" Target="https://doi.org/10.7440/colombiaint113.2023.04" TargetMode="External"/><Relationship Id="rId26" Type="http://schemas.openxmlformats.org/officeDocument/2006/relationships/hyperlink" Target="https://doi.org/10.1080/00358533.2025.2514777" TargetMode="External"/><Relationship Id="rId3" Type="http://schemas.openxmlformats.org/officeDocument/2006/relationships/settings" Target="settings.xml"/><Relationship Id="rId21" Type="http://schemas.openxmlformats.org/officeDocument/2006/relationships/hyperlink" Target="https://doi.org/10.1093/cjip/poae014" TargetMode="External"/><Relationship Id="rId7" Type="http://schemas.openxmlformats.org/officeDocument/2006/relationships/hyperlink" Target="https://cri.lt/wp-content/uploads/2023/01/Chinese-Russian-Disinformation-Efforts-in-Lithuania-and-Taiwan.pdf" TargetMode="External"/><Relationship Id="rId12" Type="http://schemas.openxmlformats.org/officeDocument/2006/relationships/hyperlink" Target="https://doi.org/10.55317/9781784136383" TargetMode="External"/><Relationship Id="rId17" Type="http://schemas.openxmlformats.org/officeDocument/2006/relationships/hyperlink" Target="https://doi.org/10.2139/ssrn.4366812" TargetMode="External"/><Relationship Id="rId25" Type="http://schemas.openxmlformats.org/officeDocument/2006/relationships/hyperlink" Target="https://doi.org/10.1007/s44282-025-00200-w" TargetMode="External"/><Relationship Id="rId2" Type="http://schemas.openxmlformats.org/officeDocument/2006/relationships/styles" Target="styles.xml"/><Relationship Id="rId16" Type="http://schemas.openxmlformats.org/officeDocument/2006/relationships/hyperlink" Target="https://doi.org/10.1093/ia/iiad291" TargetMode="External"/><Relationship Id="rId20" Type="http://schemas.openxmlformats.org/officeDocument/2006/relationships/hyperlink" Target="https://doi.org/10.31703/gfpr.2025(viii-ii).03" TargetMode="External"/><Relationship Id="rId29" Type="http://schemas.openxmlformats.org/officeDocument/2006/relationships/hyperlink" Target="https://doi.org/10.1080/10670564.2022.2038120" TargetMode="External"/><Relationship Id="rId1" Type="http://schemas.openxmlformats.org/officeDocument/2006/relationships/numbering" Target="numbering.xml"/><Relationship Id="rId6" Type="http://schemas.openxmlformats.org/officeDocument/2006/relationships/hyperlink" Target="https://www.defensa.gob.es/documents/2073105/2766091/oriente_medio_2025_dieeea58.pdf" TargetMode="External"/><Relationship Id="rId11" Type="http://schemas.openxmlformats.org/officeDocument/2006/relationships/hyperlink" Target="https://www.politicaexterior.com/articulo/china-busca-un-nuevo-orden-internacional/?utm_source=chatgpt.com" TargetMode="External"/><Relationship Id="rId24" Type="http://schemas.openxmlformats.org/officeDocument/2006/relationships/hyperlink" Target="https://doi.org/10.1007/s42533-024-00160-x" TargetMode="External"/><Relationship Id="rId5" Type="http://schemas.openxmlformats.org/officeDocument/2006/relationships/image" Target="media/image1.png"/><Relationship Id="rId15" Type="http://schemas.openxmlformats.org/officeDocument/2006/relationships/hyperlink" Target="http://dx.doi.org/10.5209/POSO.58321" TargetMode="External"/><Relationship Id="rId23" Type="http://schemas.openxmlformats.org/officeDocument/2006/relationships/hyperlink" Target="https://doi.org/10.15581/003.36.2.209-224" TargetMode="External"/><Relationship Id="rId28" Type="http://schemas.openxmlformats.org/officeDocument/2006/relationships/hyperlink" Target="https://doi.org/10.1080/13537121.2022.2041309" TargetMode="External"/><Relationship Id="rId10" Type="http://schemas.openxmlformats.org/officeDocument/2006/relationships/hyperlink" Target="https://doi.org/10.52152/cwr.2024.10.1.04" TargetMode="External"/><Relationship Id="rId19" Type="http://schemas.openxmlformats.org/officeDocument/2006/relationships/hyperlink" Target="https://doi.org/10.36941/jicd-2024-001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163/15692108-12341509" TargetMode="External"/><Relationship Id="rId14" Type="http://schemas.openxmlformats.org/officeDocument/2006/relationships/hyperlink" Target="https://doi.org/10.1080/09512748.2023.2290619" TargetMode="External"/><Relationship Id="rId22" Type="http://schemas.openxmlformats.org/officeDocument/2006/relationships/hyperlink" Target="https://www.iai.it/en/pubblicazioni/c03/china-and-global-south-many-initiatives-one-narrative?utm_source=chatgpt.com" TargetMode="External"/><Relationship Id="rId27" Type="http://schemas.openxmlformats.org/officeDocument/2006/relationships/hyperlink" Target="https://doi.org/10.1017/S0020818323000123"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5796</TotalTime>
  <Pages>14</Pages>
  <Words>4383</Words>
  <Characters>24109</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Universidad Politecnica de Madrid</Company>
  <LinksUpToDate>false</LinksUpToDate>
  <CharactersWithSpaces>28436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Contreras López</dc:creator>
  <cp:keywords/>
  <dc:description/>
  <cp:lastModifiedBy>Cristina Contreras López</cp:lastModifiedBy>
  <cp:revision>16</cp:revision>
  <dcterms:created xsi:type="dcterms:W3CDTF">2026-01-13T11:15:00Z</dcterms:created>
  <dcterms:modified xsi:type="dcterms:W3CDTF">2026-01-23T18:43:00Z</dcterms:modified>
</cp:coreProperties>
</file>